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D22" w:rsidRPr="000B06F5" w:rsidRDefault="001C0D22" w:rsidP="001C0D22">
      <w:pPr>
        <w:pStyle w:val="Akti"/>
      </w:pPr>
      <w:bookmarkStart w:id="0" w:name="_GoBack"/>
      <w:bookmarkEnd w:id="0"/>
      <w:r w:rsidRPr="000B06F5">
        <w:t>V E N D I M</w:t>
      </w:r>
    </w:p>
    <w:p w:rsidR="001C0D22" w:rsidRPr="000B06F5" w:rsidRDefault="001C0D22" w:rsidP="001C0D22">
      <w:pPr>
        <w:pStyle w:val="NumriData"/>
      </w:pPr>
      <w:r w:rsidRPr="000B06F5">
        <w:t>Nr. 209, datë 24.12.2001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Titulli"/>
      </w:pPr>
      <w:r w:rsidRPr="000B06F5">
        <w:t>“NË EMËR TË REPUBLIKËS SË SHQIPËRISË”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Gjykata Kushtetuese e Republikës së Shqipërisë, e përbërë nga: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Fehmi Abdiu</w:t>
      </w:r>
      <w:r>
        <w:tab/>
      </w:r>
      <w:r>
        <w:tab/>
      </w:r>
      <w:r w:rsidRPr="000B06F5">
        <w:t>Kryetar i Gjykatës Kushtetuese</w:t>
      </w:r>
    </w:p>
    <w:p w:rsidR="001C0D22" w:rsidRPr="000B06F5" w:rsidRDefault="001C0D22" w:rsidP="001C0D22">
      <w:pPr>
        <w:pStyle w:val="Paragrafi"/>
      </w:pPr>
      <w:r w:rsidRPr="000B06F5">
        <w:t>Zija Vuci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1C0D22" w:rsidRPr="000B06F5" w:rsidRDefault="001C0D22" w:rsidP="001C0D22">
      <w:pPr>
        <w:pStyle w:val="Paragrafi"/>
      </w:pPr>
      <w:r w:rsidRPr="000B06F5">
        <w:t>Gjergj Sauli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1C0D22" w:rsidRPr="000B06F5" w:rsidRDefault="001C0D22" w:rsidP="001C0D22">
      <w:pPr>
        <w:pStyle w:val="Paragrafi"/>
      </w:pPr>
      <w:r w:rsidRPr="000B06F5">
        <w:t>Kujtim Puto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1C0D22" w:rsidRPr="000B06F5" w:rsidRDefault="001C0D22" w:rsidP="001C0D22">
      <w:pPr>
        <w:pStyle w:val="Paragrafi"/>
      </w:pPr>
      <w:r w:rsidRPr="000B06F5">
        <w:t>Kristofor Peçi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1C0D22" w:rsidRPr="000B06F5" w:rsidRDefault="001C0D22" w:rsidP="001C0D22">
      <w:pPr>
        <w:pStyle w:val="Paragrafi"/>
      </w:pPr>
      <w:r w:rsidRPr="000B06F5">
        <w:t>Petrit Plloçi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1C0D22" w:rsidRPr="000B06F5" w:rsidRDefault="001C0D22" w:rsidP="001C0D22">
      <w:pPr>
        <w:pStyle w:val="Paragrafi"/>
      </w:pPr>
      <w:r w:rsidRPr="000B06F5">
        <w:t>Sokol Sadushi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1C0D22" w:rsidRPr="000B06F5" w:rsidRDefault="001C0D22" w:rsidP="001C0D22">
      <w:pPr>
        <w:pStyle w:val="Paragrafi"/>
      </w:pPr>
      <w:r w:rsidRPr="000B06F5">
        <w:t>Alfred Karamuço</w:t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me sekretare Arbenka Lalica, në datën 15.10.2001, mori në shqyrtim në seancë gjyqësore me dyer të hapura çështjen nr.130 Akti që i përket: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KËRKUES: ARJAN KETA, përfaqësuar nga avokat Dashamir Kora.</w:t>
      </w:r>
    </w:p>
    <w:p w:rsidR="001C0D22" w:rsidRPr="000B06F5" w:rsidRDefault="001C0D22" w:rsidP="001C0D22">
      <w:pPr>
        <w:pStyle w:val="Paragrafi"/>
      </w:pPr>
      <w:r w:rsidRPr="000B06F5">
        <w:t>SUBJEKT I INTERESUAR:DIFTERE KETA, përfaqësuar nga Aurela Anastasi.</w:t>
      </w:r>
    </w:p>
    <w:p w:rsidR="001C0D22" w:rsidRPr="000B06F5" w:rsidRDefault="001C0D22" w:rsidP="001C0D22">
      <w:pPr>
        <w:pStyle w:val="Paragrafi"/>
      </w:pPr>
      <w:r w:rsidRPr="000B06F5">
        <w:t>OBJEKTI: Shfuqizimi si antikushtetues i vendimit nr.1305, datë 10.11.2000 të Kolegjeve të Bashkuara të Gjykatës së Lartë.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Për shfuqizimin e këtij vendimi kërkuesi ka parashtruar si shkak:</w:t>
      </w:r>
    </w:p>
    <w:p w:rsidR="001C0D22" w:rsidRPr="000B06F5" w:rsidRDefault="001C0D22" w:rsidP="001C0D22">
      <w:pPr>
        <w:pStyle w:val="Paragrafi"/>
      </w:pPr>
      <w:r w:rsidRPr="000B06F5">
        <w:t>Kolegjet e Bashkuara të Gjykatës së Lartë kanë shqyrtuar çështjen pa marrë njoftim unë si ndërgjyqës e për më tej pa iu komunikuar paraprakisht rekursi në interes të ligjeve që vuri në lëvizje këto kolegje.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VENDOSI"/>
      </w:pPr>
      <w:r w:rsidRPr="000B06F5">
        <w:t>GJYKATA KUSHTETUESE,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pasi dëgjoi relatorin e çështjes Alfred Karamuço, përfaqësuesit e kërkuesit, të subjektit të interesuar, si dhe shqyrtoi çështjen në tërësi,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VENDOSI"/>
      </w:pPr>
      <w:r w:rsidRPr="000B06F5">
        <w:t>V Ë R E N: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Kërkuesi Arjan Keta, që prej vitit 1992 e në vazhdim, ka pasur një konflikt gjyqësor me subjektin e interesuar Diftere Keta, me objekt lirim e dorëzim banese. Përfundimisht, me vendimin nr.952, datë 1.7.1998 të Gjykatës së Kasacionit është lënë në fuqi vendimi nr.5934, datë 24.11.1997 i Gjykatës së Rrethit Tiranë, sipas të cilit banesa i përket kërkuesit.</w:t>
      </w:r>
    </w:p>
    <w:p w:rsidR="001C0D22" w:rsidRPr="000B06F5" w:rsidRDefault="001C0D22" w:rsidP="001C0D22">
      <w:pPr>
        <w:pStyle w:val="Paragrafi"/>
      </w:pPr>
      <w:r w:rsidRPr="000B06F5">
        <w:t>Në datën 2.8.1999 subjekti i interesuar Diftere Keta ka ushtruar rekurs në interes të ligjit dhe Kolegjet e Bashkuara të Gjykatës së Lartë, me vendimin nr.1305, datë 10.11.2000, kanë vendosur prishjen e vendimit të Gjykatës së Kasacionit, si dhe të Gjykatës së Rrethit Tiranë dhe lirimin e dorëzimin e banesës objekt konflikti Diftere Ketës.</w:t>
      </w:r>
    </w:p>
    <w:p w:rsidR="001C0D22" w:rsidRPr="000B06F5" w:rsidRDefault="001C0D22" w:rsidP="001C0D22">
      <w:pPr>
        <w:pStyle w:val="Paragrafi"/>
      </w:pPr>
      <w:r w:rsidRPr="000B06F5">
        <w:t>Gjykata Kushtetuese vëren se pretendimi i ngritur nga kërkuesi, sipas të cilit rekursi i paraqitur nga subjekti i interesuar Diftere Keta nuk i është komunikuar, e për pasojë ai nuk ka pasur dijeni për shqyrtimin e çështjes në Kolegjet e Bashkuara, nuk mbështetet në provat e administruara e të ndodhura në dosje, si dhe ato të siguruara nga kjo Gjykatë.</w:t>
      </w:r>
    </w:p>
    <w:p w:rsidR="001C0D22" w:rsidRPr="000B06F5" w:rsidRDefault="001C0D22" w:rsidP="001C0D22">
      <w:pPr>
        <w:pStyle w:val="Paragrafi"/>
      </w:pPr>
      <w:r w:rsidRPr="000B06F5">
        <w:t>Gjykata e Lartë ka njoftuar kërkuesin për t’u paraqitur në atë Gjykatë, duke i dërguar telegramet me nr. D-16, datë 1.12.1999 dhe nr.39/0339, datë 9.6.2000 në emër të Arjan Ketës. Meqenëse ky nuk është paraqitur është dërguar telegrami i tretë me nr.38/0510, datë 18.6.2000 në emër të Dashamir Reçit, i caktuar si përfaqësues nga vetë kërkuesi.</w:t>
      </w:r>
    </w:p>
    <w:p w:rsidR="001C0D22" w:rsidRPr="000B06F5" w:rsidRDefault="001C0D22" w:rsidP="001C0D22">
      <w:pPr>
        <w:pStyle w:val="Paragrafi"/>
      </w:pPr>
      <w:r w:rsidRPr="000B06F5">
        <w:t xml:space="preserve">Pas këtyre veprimeve, Gjykata e Lartë ka gjykuar çështjen. Nga shkresa nr.3382, datë 16.11.2001 e Albtelekomit, Filiali Tiranë, drejtuar Gjykatës Kushtetuese, vërtetohet se të dy telegramet e fundit janë marrë nga të lartpërmendurit. Pas këtyre veprimeve është e drejta e palës </w:t>
      </w:r>
      <w:r w:rsidRPr="000B06F5">
        <w:lastRenderedPageBreak/>
        <w:t>ndërgjygjëse të vlerësojë nëse duhet të paraqitet ose jo në gjykatën që ka çështjen për gjykim. Fakti që palët nuk paraqiten për gjykim pas këtij momenti nuk e bën procesin jo të rregullt në kuptimin kushtetues.</w:t>
      </w:r>
    </w:p>
    <w:p w:rsidR="001C0D22" w:rsidRPr="000B06F5" w:rsidRDefault="001C0D22" w:rsidP="001C0D22">
      <w:pPr>
        <w:pStyle w:val="Paragrafi"/>
      </w:pPr>
      <w:r w:rsidRPr="000B06F5">
        <w:t>Në këto kushte, Gjykata Kushtetuese arrin në konkluzionin se Kolegjet e Bashkuara të Gjykatës së Lartë edhe pse kanë shqyrtuar rekursin në mungesë të avokatit të kërkuesit, mungesa erdhi nga mosveprimet e vetë kërkuesit e të përfaqësuesit të tij. Për pasojë nuk mund të pranohet pretendimi i ngritur nga kërkuesi se ndaj tij Kolegjet e Bashkuara të Gjykatës së Lartë kanë zhvilluar një proces jo të rregullt ligjor.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VENDOSI"/>
      </w:pPr>
      <w:r w:rsidRPr="000B06F5">
        <w:t>PËR KËTO ARSYE: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Gjykata Kushtetuese e Republikës së Shqipërisë, në bazë të neneve 131/f dhe 134/g të Kushtetutës, si dhe nenit 72 të ligjit nr.8577, datë 10.2.2000 “Për organizimin dhe funksionimin e Gjykatës Kushtetuese të Republikës së Shqipërisë, me shumicë votash,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VENDOSI"/>
      </w:pPr>
      <w:r w:rsidRPr="000B06F5">
        <w:t>V E N D O S I:</w:t>
      </w:r>
    </w:p>
    <w:p w:rsidR="001C0D22" w:rsidRPr="000B06F5" w:rsidRDefault="001C0D22" w:rsidP="001C0D22">
      <w:pPr>
        <w:pStyle w:val="Paragrafi"/>
      </w:pPr>
      <w:r w:rsidRPr="000B06F5">
        <w:t xml:space="preserve"> </w:t>
      </w:r>
    </w:p>
    <w:p w:rsidR="001C0D22" w:rsidRPr="000B06F5" w:rsidRDefault="001C0D22" w:rsidP="001C0D22">
      <w:pPr>
        <w:pStyle w:val="Paragrafi"/>
      </w:pPr>
      <w:r w:rsidRPr="000B06F5">
        <w:t>- Rrëzimin e kërkesës.</w:t>
      </w:r>
    </w:p>
    <w:p w:rsidR="001C0D22" w:rsidRPr="000B06F5" w:rsidRDefault="001C0D22" w:rsidP="001C0D22">
      <w:pPr>
        <w:pStyle w:val="Paragrafi"/>
      </w:pPr>
      <w:r w:rsidRPr="000B06F5">
        <w:t>- Ky vendim është përfundimtar, i formës së prerë dhe hyn në fuqi ditën e botimit në Fletoren Zyrtare.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TitulliTitull"/>
      </w:pPr>
      <w:r w:rsidRPr="000B06F5">
        <w:t>MENDIMI I PAKICËS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  <w:r w:rsidRPr="000B06F5">
        <w:t>Jam për pranimin e kërkesës.</w:t>
      </w:r>
    </w:p>
    <w:p w:rsidR="001C0D22" w:rsidRPr="000B06F5" w:rsidRDefault="001C0D22" w:rsidP="001C0D22">
      <w:pPr>
        <w:pStyle w:val="Paragrafi"/>
      </w:pPr>
      <w:r w:rsidRPr="000B06F5">
        <w:t>Në shqyrtimin e rekursit nga Kolegjet e Bashkuara të Gjykatës së Lartë janë shkelur parimet bazë procedurale, ajo e kontradiktoritetit dhe e mbrojtjes, e për pasojë gjykimi ka qenë i parregullt në kuptim të nenit 42 pika 1 të Kushtetutës. Kjo doli mëse e qartë dhe e provuar në shqyrtimin e çështjes nga Gjykata Kushtetuese, pavarësisht se shumica përpiqet të argumentojë të kundërtën.</w:t>
      </w:r>
    </w:p>
    <w:p w:rsidR="001C0D22" w:rsidRPr="000B06F5" w:rsidRDefault="001C0D22" w:rsidP="001C0D22">
      <w:pPr>
        <w:pStyle w:val="Paragrafi"/>
      </w:pPr>
      <w:r w:rsidRPr="000B06F5">
        <w:t>Ekzistenca ose jo e elementëve, që përbëjnë pakushtetutshmërinë në shqyrtimin e çështjes nga Kolegjet e Bashkuara, në rastin konkret është një çështje fakti, që zgjidhet lehtësisht vetëm nga analiza e provave të ndodhura në dosje dhe jo me hamendje. Në rastin në shqyrtim, fjala nuk është për provat që vërtetojnë ose jo themelin, por për ato dokumente e fakte që provojnë ose jo procesin e parregullt ligjor. Në këtë kuptim, edhe në procesin e kontrollit kushtetues shqyrtohen e vlerësohen prova, por natyrisht me specifikat që rrjedhin nga ky proces.</w:t>
      </w:r>
    </w:p>
    <w:p w:rsidR="001C0D22" w:rsidRPr="000B06F5" w:rsidRDefault="001C0D22" w:rsidP="001C0D22">
      <w:pPr>
        <w:pStyle w:val="Paragrafi"/>
      </w:pPr>
      <w:r w:rsidRPr="000B06F5">
        <w:t>Në këtë vështrim, pakica tërheq vëmendjen në këto probleme që kanë të bëjnë me provat dhe që vërtetojnë katërcipërisht se kërkuesi nuk ka marrë dijeni për rekursin, për shqyrtimin e tij dhe për vendimin e marrë, deri në momentin kur atij i komunikohet ai (vendimi) për efekt ekzekutimi.</w:t>
      </w:r>
    </w:p>
    <w:p w:rsidR="001C0D22" w:rsidRPr="000B06F5" w:rsidRDefault="001C0D22" w:rsidP="001C0D22">
      <w:pPr>
        <w:pStyle w:val="Paragrafi"/>
      </w:pPr>
      <w:r w:rsidRPr="000B06F5">
        <w:t>1. Në dosje nuk ka dokumente që të vërtetojnë se rekursi i është komunikuar kërkuesit ose përfaqësuesit të tij.</w:t>
      </w:r>
    </w:p>
    <w:p w:rsidR="001C0D22" w:rsidRPr="000B06F5" w:rsidRDefault="001C0D22" w:rsidP="001C0D22">
      <w:pPr>
        <w:pStyle w:val="Paragrafi"/>
      </w:pPr>
      <w:r w:rsidRPr="000B06F5">
        <w:t>2. Shumica bën fjalë për dy telegrame të Gjykatës së Lartë, të cilat (sipas saj) u janë dorëzuar personave të lartpërmendur.</w:t>
      </w:r>
    </w:p>
    <w:p w:rsidR="001C0D22" w:rsidRPr="000B06F5" w:rsidRDefault="001C0D22" w:rsidP="001C0D22">
      <w:pPr>
        <w:pStyle w:val="Paragrafi"/>
      </w:pPr>
      <w:r w:rsidRPr="000B06F5">
        <w:t>Në radhë të parë, nuk ka prova por vetëm hamendje lidhur me faktin nëse thirrja e kërkuesit dhe e përfaqësuesit të tij nga Gjykata e Lartë (me telegramet) kishte të bënte me komunikimin e rekursit apo ndonjë problem tjetër që s’lidhej fare me çështjen.</w:t>
      </w:r>
    </w:p>
    <w:p w:rsidR="001C0D22" w:rsidRPr="000B06F5" w:rsidRDefault="001C0D22" w:rsidP="001C0D22">
      <w:pPr>
        <w:pStyle w:val="Paragrafi"/>
      </w:pPr>
      <w:r w:rsidRPr="000B06F5">
        <w:t>Shkresa e Filialit të Telekomit Tiranë, e cila bën fjalë për marrjen në dorëzim të telegrameve nga të interesuarit ka bashkëlidhur fotokopjet e dy dëftesave të komunikimit, të cilat, të para edhe me sy të lirë, nuk sjellin kurrësesi bindje se janë nënshkruar nga të lartpërmendurit.</w:t>
      </w:r>
    </w:p>
    <w:p w:rsidR="001C0D22" w:rsidRPr="000B06F5" w:rsidRDefault="001C0D22" w:rsidP="001C0D22">
      <w:pPr>
        <w:pStyle w:val="Paragrafi"/>
      </w:pPr>
      <w:r w:rsidRPr="000B06F5">
        <w:t>Për të konkluduar se sa të dyshimta janë këto “lajmërime” shërben edhe fakti se nga tërësia e materialeve të dosjes del se Arjan Keta për një periudhë të gjatë banon familjarisht në Greqi.</w:t>
      </w:r>
    </w:p>
    <w:p w:rsidR="001C0D22" w:rsidRPr="000B06F5" w:rsidRDefault="001C0D22" w:rsidP="001C0D22">
      <w:pPr>
        <w:pStyle w:val="Paragrafi"/>
      </w:pPr>
      <w:r w:rsidRPr="000B06F5">
        <w:t>Së fundi, do të ishte alogjike të mendohej se kërkuesi apo përfaqësuesi i tij, edhe pse morën rekursin apo lajmërimin për atë, të ishin kaq të “painteresuar” sa të mos siguronin pjesëmarrje në shqyrtimin e çështjes për të mbrojtur atë ç’ka kishin fituar me vendimin e mëparshëm.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Autoriteti"/>
      </w:pPr>
      <w:r w:rsidRPr="000B06F5">
        <w:t>Anëtar</w:t>
      </w:r>
    </w:p>
    <w:p w:rsidR="001C0D22" w:rsidRPr="000B06F5" w:rsidRDefault="001C0D22" w:rsidP="001C0D22">
      <w:pPr>
        <w:pStyle w:val="AutoritetiEmer"/>
      </w:pPr>
      <w:r w:rsidRPr="000B06F5">
        <w:t>A. Karamuço</w:t>
      </w: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0B06F5" w:rsidRDefault="001C0D22" w:rsidP="001C0D22">
      <w:pPr>
        <w:pStyle w:val="Paragrafi"/>
      </w:pPr>
    </w:p>
    <w:p w:rsidR="001C0D22" w:rsidRPr="007732C8" w:rsidRDefault="001C0D22" w:rsidP="001C0D22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94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B68AE">
      <w:r>
        <w:separator/>
      </w:r>
    </w:p>
  </w:endnote>
  <w:endnote w:type="continuationSeparator" w:id="0">
    <w:p w:rsidR="00000000" w:rsidRDefault="00AB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D22" w:rsidRDefault="001C0D2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0D22" w:rsidRDefault="001C0D2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D22" w:rsidRDefault="001C0D2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68AE">
      <w:rPr>
        <w:rStyle w:val="PageNumber"/>
        <w:noProof/>
      </w:rPr>
      <w:t>1949</w:t>
    </w:r>
    <w:r>
      <w:rPr>
        <w:rStyle w:val="PageNumber"/>
      </w:rPr>
      <w:fldChar w:fldCharType="end"/>
    </w:r>
  </w:p>
  <w:p w:rsidR="001C0D22" w:rsidRDefault="001C0D2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B68AE">
      <w:r>
        <w:separator/>
      </w:r>
    </w:p>
  </w:footnote>
  <w:footnote w:type="continuationSeparator" w:id="0">
    <w:p w:rsidR="00000000" w:rsidRDefault="00AB6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0D2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B68AE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13C714-5A18-43AD-A3DF-7D283115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D22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C0D22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1C0D22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