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B8A" w:rsidRPr="00BC2DF9" w:rsidRDefault="007B1B8A" w:rsidP="007B1B8A">
      <w:pPr>
        <w:pStyle w:val="Akti"/>
      </w:pPr>
      <w:bookmarkStart w:id="0" w:name="_GoBack"/>
      <w:bookmarkEnd w:id="0"/>
      <w:r w:rsidRPr="00BC2DF9">
        <w:t>V E N D I M</w:t>
      </w:r>
    </w:p>
    <w:p w:rsidR="007B1B8A" w:rsidRPr="00BC2DF9" w:rsidRDefault="007B1B8A" w:rsidP="007B1B8A">
      <w:pPr>
        <w:pStyle w:val="NumriData"/>
      </w:pPr>
      <w:r w:rsidRPr="00BC2DF9">
        <w:t>Nr.20, datë 8.2.2002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Titulli"/>
      </w:pPr>
      <w:r w:rsidRPr="00BC2DF9">
        <w:t>“NË EMËR TË REPUBLIKËS SË SHQIPËRISË”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Gjykata Kushtetuese e Republikës së Shqipërisë, e përbërë nga: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Fehmi Abdiu,</w:t>
      </w:r>
      <w:r>
        <w:tab/>
      </w:r>
      <w:r>
        <w:tab/>
      </w:r>
      <w:r w:rsidRPr="00BC2DF9">
        <w:t>Kryetar i Gjykatës Kushtetuese</w:t>
      </w:r>
    </w:p>
    <w:p w:rsidR="007B1B8A" w:rsidRPr="00BC2DF9" w:rsidRDefault="007B1B8A" w:rsidP="007B1B8A">
      <w:pPr>
        <w:pStyle w:val="Paragrafi"/>
      </w:pPr>
      <w:r w:rsidRPr="00BC2DF9">
        <w:t>Zija Vuci,</w:t>
      </w:r>
      <w:r>
        <w:tab/>
      </w:r>
      <w:r>
        <w:tab/>
      </w:r>
      <w:r w:rsidRPr="00BC2DF9">
        <w:t>Anëtar i</w:t>
      </w:r>
      <w:r>
        <w:tab/>
      </w:r>
      <w:r w:rsidRPr="00BC2DF9">
        <w:t>““</w:t>
      </w:r>
    </w:p>
    <w:p w:rsidR="007B1B8A" w:rsidRPr="00BC2DF9" w:rsidRDefault="007B1B8A" w:rsidP="007B1B8A">
      <w:pPr>
        <w:pStyle w:val="Paragrafi"/>
      </w:pPr>
      <w:r w:rsidRPr="00BC2DF9">
        <w:t>Gjergji Sauli,</w:t>
      </w:r>
      <w:r>
        <w:tab/>
      </w:r>
      <w:r>
        <w:tab/>
      </w:r>
      <w:r w:rsidRPr="00BC2DF9">
        <w:t>Anëtar i</w:t>
      </w:r>
      <w:r>
        <w:tab/>
      </w:r>
      <w:r w:rsidRPr="00BC2DF9">
        <w:t>““</w:t>
      </w:r>
    </w:p>
    <w:p w:rsidR="007B1B8A" w:rsidRPr="00BC2DF9" w:rsidRDefault="007B1B8A" w:rsidP="007B1B8A">
      <w:pPr>
        <w:pStyle w:val="Paragrafi"/>
      </w:pPr>
      <w:r w:rsidRPr="00BC2DF9">
        <w:t>Alfred Karamuço,</w:t>
      </w:r>
      <w:r>
        <w:tab/>
      </w:r>
      <w:r w:rsidRPr="00BC2DF9">
        <w:t>Anëtar i</w:t>
      </w:r>
      <w:r>
        <w:tab/>
      </w:r>
      <w:r w:rsidRPr="00BC2DF9">
        <w:t>““</w:t>
      </w:r>
    </w:p>
    <w:p w:rsidR="007B1B8A" w:rsidRPr="00BC2DF9" w:rsidRDefault="007B1B8A" w:rsidP="007B1B8A">
      <w:pPr>
        <w:pStyle w:val="Paragrafi"/>
      </w:pPr>
      <w:r w:rsidRPr="00BC2DF9">
        <w:t>Kristofor Peçi,</w:t>
      </w:r>
      <w:r>
        <w:tab/>
      </w:r>
      <w:r>
        <w:tab/>
      </w:r>
      <w:r w:rsidRPr="00BC2DF9">
        <w:t>Anëtar i</w:t>
      </w:r>
      <w:r>
        <w:tab/>
      </w:r>
      <w:r w:rsidRPr="00BC2DF9">
        <w:t>““</w:t>
      </w:r>
    </w:p>
    <w:p w:rsidR="007B1B8A" w:rsidRPr="00BC2DF9" w:rsidRDefault="007B1B8A" w:rsidP="007B1B8A">
      <w:pPr>
        <w:pStyle w:val="Paragrafi"/>
      </w:pPr>
      <w:r w:rsidRPr="00BC2DF9">
        <w:t>Kujtim Puto,</w:t>
      </w:r>
      <w:r>
        <w:tab/>
      </w:r>
      <w:r>
        <w:tab/>
      </w:r>
      <w:r w:rsidRPr="00BC2DF9">
        <w:t>Anëtar i</w:t>
      </w:r>
      <w:r>
        <w:tab/>
      </w:r>
      <w:r w:rsidRPr="00BC2DF9">
        <w:t>““</w:t>
      </w:r>
    </w:p>
    <w:p w:rsidR="007B1B8A" w:rsidRPr="00BC2DF9" w:rsidRDefault="007B1B8A" w:rsidP="007B1B8A">
      <w:pPr>
        <w:pStyle w:val="Paragrafi"/>
      </w:pPr>
      <w:r w:rsidRPr="00BC2DF9">
        <w:t>Sokol Sadushi,</w:t>
      </w:r>
      <w:r>
        <w:tab/>
      </w:r>
      <w:r>
        <w:tab/>
      </w:r>
      <w:r w:rsidRPr="00BC2DF9">
        <w:t>Anëtar i</w:t>
      </w:r>
      <w:r>
        <w:tab/>
      </w:r>
      <w:r w:rsidRPr="00BC2DF9">
        <w:t>““</w:t>
      </w:r>
    </w:p>
    <w:p w:rsidR="007B1B8A" w:rsidRPr="00BC2DF9" w:rsidRDefault="007B1B8A" w:rsidP="007B1B8A">
      <w:pPr>
        <w:pStyle w:val="Paragrafi"/>
      </w:pPr>
      <w:r w:rsidRPr="00BC2DF9">
        <w:t>Petrit Plloçi,</w:t>
      </w:r>
      <w:r>
        <w:tab/>
      </w:r>
      <w:r>
        <w:tab/>
      </w:r>
      <w:r w:rsidRPr="00BC2DF9">
        <w:t>Anëtar i</w:t>
      </w:r>
      <w:r>
        <w:tab/>
      </w:r>
      <w:r w:rsidRPr="00BC2DF9">
        <w:t>““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me sekretare Arbenka Lalica, në datën 23.11.2001, mori në shqyrtim në seancë gjyqësore me dyer të hapura, çështen me nr.192/6 Akti, që i përket: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KËRKUES:BAUDIN MELANI, përfaqësuar nga av.Liljana Ruli, me prokurë.</w:t>
      </w:r>
    </w:p>
    <w:p w:rsidR="007B1B8A" w:rsidRPr="00BC2DF9" w:rsidRDefault="007B1B8A" w:rsidP="007B1B8A">
      <w:pPr>
        <w:pStyle w:val="Paragrafi"/>
      </w:pPr>
      <w:r w:rsidRPr="00BC2DF9">
        <w:t>SUBJEKTE TË INTERESUARA:</w:t>
      </w:r>
    </w:p>
    <w:p w:rsidR="007B1B8A" w:rsidRPr="00BC2DF9" w:rsidRDefault="007B1B8A" w:rsidP="007B1B8A">
      <w:pPr>
        <w:pStyle w:val="Paragrafi"/>
      </w:pPr>
      <w:r w:rsidRPr="00BC2DF9">
        <w:t>1.PETRO PINO, përfaqësuar nga av.Perikli Kolagji, me deklarim.</w:t>
      </w:r>
    </w:p>
    <w:p w:rsidR="007B1B8A" w:rsidRPr="00BC2DF9" w:rsidRDefault="007B1B8A" w:rsidP="007B1B8A">
      <w:pPr>
        <w:pStyle w:val="Paragrafi"/>
      </w:pPr>
      <w:r w:rsidRPr="00BC2DF9">
        <w:t>2. ENTI I BANESAVE SARANDË, në mungesë.</w:t>
      </w:r>
    </w:p>
    <w:p w:rsidR="007B1B8A" w:rsidRPr="00BC2DF9" w:rsidRDefault="007B1B8A" w:rsidP="007B1B8A">
      <w:pPr>
        <w:pStyle w:val="Paragrafi"/>
      </w:pPr>
      <w:r w:rsidRPr="00BC2DF9">
        <w:t>3. BASHKIA E QYTETIT, SARANDË, në mungesë.</w:t>
      </w:r>
    </w:p>
    <w:p w:rsidR="007B1B8A" w:rsidRPr="00BC2DF9" w:rsidRDefault="007B1B8A" w:rsidP="007B1B8A">
      <w:pPr>
        <w:pStyle w:val="Paragrafi"/>
      </w:pPr>
      <w:r w:rsidRPr="00BC2DF9">
        <w:t>OBJEKTI: Shfuqizimi si antikushtetues i vendimeve nr.351, datë 5.10.1999 të Gjykatës së Apelit Gjirokastër; nr.1508, datë 22.12.2000 të Kolegjit Civil të Gjykatës së Lartë dhe nr.B-3, datë 24.7.2001 të Kolegjit Seleksionues të Kolegjeve të Bashkuara të Gjykatës së Lartë.</w:t>
      </w:r>
    </w:p>
    <w:p w:rsidR="007B1B8A" w:rsidRPr="00BC2DF9" w:rsidRDefault="007B1B8A" w:rsidP="007B1B8A">
      <w:pPr>
        <w:pStyle w:val="Paragrafi"/>
      </w:pPr>
      <w:r w:rsidRPr="00BC2DF9">
        <w:t>BAZA LIGJORE: Nenet 42, 131/f e 134/g të Kushtetutës.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Për shfuqizimin e vendimeve të mësipërme, kïrkuesi ka parashtruar këto shkaqe:</w:t>
      </w:r>
    </w:p>
    <w:p w:rsidR="007B1B8A" w:rsidRPr="00BC2DF9" w:rsidRDefault="007B1B8A" w:rsidP="007B1B8A">
      <w:pPr>
        <w:pStyle w:val="Paragrafi"/>
      </w:pPr>
      <w:r w:rsidRPr="00BC2DF9">
        <w:t>- Gjykata e Apelit nuk ka vënë në diskutim nëse për dhënien e autorizimit për banesën ishte kompetent Këshilli Bashkiak i Qytetit – Sarandë apo Komisioni i Strehimit të degës së SHIK-Sarandë.</w:t>
      </w:r>
    </w:p>
    <w:p w:rsidR="007B1B8A" w:rsidRPr="00BC2DF9" w:rsidRDefault="007B1B8A" w:rsidP="007B1B8A">
      <w:pPr>
        <w:pStyle w:val="Paragrafi"/>
      </w:pPr>
      <w:r w:rsidRPr="00BC2DF9">
        <w:t>- Kolegji Civil dhe Kolegji Seleksionues nuk kanë arsyetuar në vendimet e tyre lidhur me pretendimet e kërkuesit.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VENDOSI"/>
      </w:pPr>
      <w:r w:rsidRPr="00BC2DF9">
        <w:t>GJYKATA KUSHTETUESE,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pasi dëgjoi relatorin e çështjes Petrit Plloçi, përfaqësuesit e kërkuesit, të subjektit të interesuar, si dhe shqyrtoi çështjen në tërësi,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VENDOSI"/>
      </w:pPr>
      <w:r w:rsidRPr="00BC2DF9">
        <w:t>V Ë R E N: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Gjykata e Rrethit të Sarandës, me vendimin nr.334, datë 6.7.1998, ka rrëzuar padinë e Petro Pinos, e cila kishte për objekt pavlefshmërinë e kontratës së shitblerjes (privatizimit) të një apartamenti, nga ana e të paditurit Baudin Melani, apartament i cili ndodhet në qytetin e Sarandës.</w:t>
      </w:r>
    </w:p>
    <w:p w:rsidR="007B1B8A" w:rsidRPr="00BC2DF9" w:rsidRDefault="007B1B8A" w:rsidP="007B1B8A">
      <w:pPr>
        <w:pStyle w:val="Paragrafi"/>
      </w:pPr>
      <w:r w:rsidRPr="00BC2DF9">
        <w:t>Gjykata e Apelit të Gjirokastrës, me vendimin nr.351, datë 5.10.1999, ka prishur vendimin e mësipërm të Gjykatës së Rrethit të Sarandës dhe duke e gjykuar çështjen, në fakt, ka pranuar padinë.</w:t>
      </w:r>
    </w:p>
    <w:p w:rsidR="007B1B8A" w:rsidRPr="00BC2DF9" w:rsidRDefault="007B1B8A" w:rsidP="007B1B8A">
      <w:pPr>
        <w:pStyle w:val="Paragrafi"/>
      </w:pPr>
      <w:r w:rsidRPr="00BC2DF9">
        <w:t>Kolegji Civil i Gjykatës së Lartë, mbi rekursin e Baudin Melanit, në Dhomën e Këshillimit, me vendimin nr.1508, datë 22.12.2000, ka vendosur mospranimin e këtij rekursi, si të pabazuar në ligj.</w:t>
      </w:r>
    </w:p>
    <w:p w:rsidR="007B1B8A" w:rsidRPr="00BC2DF9" w:rsidRDefault="007B1B8A" w:rsidP="007B1B8A">
      <w:pPr>
        <w:pStyle w:val="Paragrafi"/>
      </w:pPr>
      <w:r w:rsidRPr="00BC2DF9">
        <w:t>Kërkuesi, në bazë të nenit 473 të ndryshuar të Kodit të Procedurës Civile, ka paraqitur rekurs në Kolegjet e Bashkuara të Gjykatës së Lartë. Kolegji Seleksionues i këtyre Kolegjeve, në Dhomën e Këshillimit, me vendimin nr.B-3, datë 24.7.2001, ka vendosur mospranimin e rekursit si të pabazuar në ligj.</w:t>
      </w:r>
    </w:p>
    <w:p w:rsidR="007B1B8A" w:rsidRPr="00BC2DF9" w:rsidRDefault="007B1B8A" w:rsidP="007B1B8A">
      <w:pPr>
        <w:pStyle w:val="Paragrafi"/>
      </w:pPr>
      <w:r w:rsidRPr="00BC2DF9">
        <w:t xml:space="preserve">Në këto kushte, Baudin Melani, në bazë të nenit 131/f të Kushtetutës, ka paraqitur kërkesë në Gjykatën Kushtetuese për shfuqizimin e vendimeve të mësipërme të gjykatave, duke pretenduar se </w:t>
      </w:r>
      <w:r w:rsidRPr="00BC2DF9">
        <w:lastRenderedPageBreak/>
        <w:t>këto vendime janë rezultat i një procesi jo të rregullt ligjor.</w:t>
      </w:r>
    </w:p>
    <w:p w:rsidR="007B1B8A" w:rsidRPr="00BC2DF9" w:rsidRDefault="007B1B8A" w:rsidP="007B1B8A">
      <w:pPr>
        <w:pStyle w:val="Paragrafi"/>
      </w:pPr>
      <w:r w:rsidRPr="00BC2DF9">
        <w:t>Nga shqyrtimi i çështjes në seancë gjyqësore, Gjykata Kushtetuese arrin në përfundimin se pretendimet e kërkuesit nuk rezultojnë të bazuara.</w:t>
      </w:r>
    </w:p>
    <w:p w:rsidR="007B1B8A" w:rsidRPr="00BC2DF9" w:rsidRDefault="007B1B8A" w:rsidP="007B1B8A">
      <w:pPr>
        <w:pStyle w:val="Paragrafi"/>
      </w:pPr>
      <w:r w:rsidRPr="00BC2DF9">
        <w:t>Konkretisht, si element të një procesi jo të rregullt ligjor, në mënyrë të përmbledhur, kërkesi ka përmendur atë se gjykata e apelit nuk ka vënë në bisedim nëse, në zbatim të vendimit të Këshillit të Ministrave nr.3, datë 9.1.1995 “Për disa ndryshime në vendimin e Këshillit të Ministrave nr.530, datë 17.10.1994” që tratjon mënyrën e ndarjes së banesave, dhënia e autorizimit për strehim ishte në kompetencë të Këshillit Bashkiak të Qytetit të Sarandës apo të Komisionit të Strehimit të Degës së SHIK-ut, Sarandë. Për këtë çështje, Gjykata Kushtetuese vëren se interpretimi i akteve normative, siç është edhe vendimi i mësipërm i Këshillit të Ministrave, është kompetencë e gjykatës që shqyrton çështjen. Gjykata Kushtetuese ka kompetencë të shqyrtojë vendimet e gjykatave vetëm kur ato bien në kundërshtim me dispozitat e Kushtetutës që sanksionojnë parimet themelore për një proces të rregullt ligjor.</w:t>
      </w:r>
    </w:p>
    <w:p w:rsidR="007B1B8A" w:rsidRPr="00BC2DF9" w:rsidRDefault="007B1B8A" w:rsidP="007B1B8A">
      <w:pPr>
        <w:pStyle w:val="Paragrafi"/>
      </w:pPr>
      <w:r w:rsidRPr="00BC2DF9">
        <w:t>Kërkuesi ka pretenduar gjithashtu se si Kolegji Civil dhe Kolegji Seleksionues i Kolegjeve të Bashkuara të Gjykatës së Lartë nuk kanë arsyetuar në vendimet e tyre pretendimet e kërkuesit. Edhe në këtë rast, Gjykata Kushtetuese nuk konstaton elementë të procesit jo të rregullt ligjor. Kolegji Civil dhe Kolegji Seleksionues kanë arsyetuar në vendimet e tyre lidhur me mospranimet e rekursit. Fakti se këto gjykata kanë arsyetuar në mënyrë të përmbledhur nuk përbën shkelje në aspektin kushtetues.</w:t>
      </w:r>
    </w:p>
    <w:p w:rsidR="007B1B8A" w:rsidRDefault="007B1B8A" w:rsidP="007B1B8A">
      <w:pPr>
        <w:pStyle w:val="Paragrafi"/>
      </w:pPr>
      <w:r w:rsidRPr="00BC2DF9">
        <w:t>Përsa u parashtrua më sipër, kërkesa e paraqitur nga kërkuesi Baudin Melani duhet të rrëzohet.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VENDOSI"/>
      </w:pPr>
      <w:r w:rsidRPr="00BC2DF9">
        <w:t>PËR KËTO ARSYE,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Gjykata Kushtetuese e Republikës së Shqipërisë, në bazë të neneve 131/f e 134/f të Kushtetutës dhe të nenit 72 të ligjit nr.8577, datë 10.2.2000 “Për organizimin dhe funksionimin e Gjykatës Kushtetuese të Republikës së Shqipërisë”, me shumicë votash,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VENDOSI"/>
      </w:pPr>
      <w:r w:rsidRPr="00BC2DF9">
        <w:t>V E N D O S I: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  <w:r w:rsidRPr="00BC2DF9">
        <w:t>- Rrëzimin e kërkesës.</w:t>
      </w:r>
    </w:p>
    <w:p w:rsidR="007B1B8A" w:rsidRPr="00BC2DF9" w:rsidRDefault="007B1B8A" w:rsidP="007B1B8A">
      <w:pPr>
        <w:pStyle w:val="Paragrafi"/>
      </w:pPr>
      <w:r w:rsidRPr="00BC2DF9">
        <w:t>- Ky vendim është përfundimtar, i formës së prerë dhe hyn në fuqi ditën e botimit në Fletoren Zyrtare.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TitulliTitull"/>
      </w:pPr>
      <w:r w:rsidRPr="00BC2DF9">
        <w:t>Ndreqje gabimi</w:t>
      </w:r>
    </w:p>
    <w:p w:rsidR="007B1B8A" w:rsidRPr="00BC2DF9" w:rsidRDefault="007B1B8A" w:rsidP="007B1B8A">
      <w:pPr>
        <w:pStyle w:val="TitulliTitull"/>
      </w:pPr>
    </w:p>
    <w:p w:rsidR="007B1B8A" w:rsidRPr="00BC2DF9" w:rsidRDefault="007B1B8A" w:rsidP="007B1B8A">
      <w:pPr>
        <w:pStyle w:val="Paragrafi"/>
      </w:pPr>
      <w:r w:rsidRPr="00BC2DF9">
        <w:t>Në Fletoren Zyrtare nr.1 të vitit 2002, vendimi nr.6, datë 18.1.2002 i Gjykatës Kushtetuese, në faqen 9, rreshti nr.16:</w:t>
      </w:r>
    </w:p>
    <w:p w:rsidR="007B1B8A" w:rsidRPr="00BC2DF9" w:rsidRDefault="007B1B8A" w:rsidP="007B1B8A">
      <w:pPr>
        <w:pStyle w:val="Paragrafi"/>
      </w:pPr>
      <w:r w:rsidRPr="00BC2DF9">
        <w:t>është neni 96 pika 3;</w:t>
      </w:r>
    </w:p>
    <w:p w:rsidR="007B1B8A" w:rsidRPr="00BC2DF9" w:rsidRDefault="007B1B8A" w:rsidP="007B1B8A">
      <w:pPr>
        <w:pStyle w:val="Paragrafi"/>
      </w:pPr>
      <w:r w:rsidRPr="00BC2DF9">
        <w:t xml:space="preserve">bëhet neni 87 pika 3. </w:t>
      </w: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7B1B8A" w:rsidRPr="00BC2DF9" w:rsidRDefault="007B1B8A" w:rsidP="007B1B8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4D97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B1B8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3F928E-F474-46CB-9E1B-1FEE0243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