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167" w:rsidRPr="00A061B4" w:rsidRDefault="00B00167" w:rsidP="00B00167">
      <w:pPr>
        <w:pStyle w:val="Paragrafi"/>
      </w:pPr>
      <w:bookmarkStart w:id="0" w:name="_GoBack"/>
      <w:bookmarkEnd w:id="0"/>
    </w:p>
    <w:p w:rsidR="00B00167" w:rsidRPr="00A061B4" w:rsidRDefault="00B00167" w:rsidP="00B00167">
      <w:pPr>
        <w:pStyle w:val="Paragrafi"/>
      </w:pPr>
    </w:p>
    <w:p w:rsidR="00B00167" w:rsidRPr="00A061B4" w:rsidRDefault="00B00167" w:rsidP="00B00167">
      <w:pPr>
        <w:pStyle w:val="Akti"/>
      </w:pPr>
      <w:r w:rsidRPr="00A061B4">
        <w:t>V E N D I M</w:t>
      </w:r>
    </w:p>
    <w:p w:rsidR="00B00167" w:rsidRPr="00A061B4" w:rsidRDefault="00B00167" w:rsidP="00B00167">
      <w:pPr>
        <w:pStyle w:val="NumriData"/>
      </w:pPr>
      <w:r w:rsidRPr="00A061B4">
        <w:t>Nr. 106, datë 27.5.2002</w:t>
      </w:r>
    </w:p>
    <w:p w:rsidR="00B00167" w:rsidRPr="00A061B4" w:rsidRDefault="00B00167" w:rsidP="00B00167">
      <w:pPr>
        <w:pStyle w:val="Paragrafi"/>
      </w:pPr>
    </w:p>
    <w:p w:rsidR="00B00167" w:rsidRPr="00A061B4" w:rsidRDefault="00B00167" w:rsidP="00B00167">
      <w:pPr>
        <w:pStyle w:val="Titulli"/>
      </w:pPr>
      <w:r w:rsidRPr="00A061B4">
        <w:t>“NË EMËR TË REPUBLIKËS SË SHQIPËRISË”</w:t>
      </w:r>
    </w:p>
    <w:p w:rsidR="00B00167" w:rsidRPr="00A061B4" w:rsidRDefault="00B00167" w:rsidP="00B00167">
      <w:pPr>
        <w:pStyle w:val="Paragrafi"/>
      </w:pPr>
    </w:p>
    <w:p w:rsidR="00B00167" w:rsidRPr="00A061B4" w:rsidRDefault="00B00167" w:rsidP="00B00167">
      <w:pPr>
        <w:pStyle w:val="Paragrafi"/>
      </w:pPr>
      <w:r w:rsidRPr="00A061B4">
        <w:t>Gjykata Kushtetuese e Republikës së Shqipërisë, e përbërë nga:</w:t>
      </w:r>
    </w:p>
    <w:p w:rsidR="00B00167" w:rsidRPr="00A061B4" w:rsidRDefault="00B00167" w:rsidP="00B00167">
      <w:pPr>
        <w:pStyle w:val="Paragrafi"/>
      </w:pPr>
    </w:p>
    <w:p w:rsidR="00B00167" w:rsidRPr="00A061B4" w:rsidRDefault="00B00167" w:rsidP="00B00167">
      <w:pPr>
        <w:pStyle w:val="Paragrafi"/>
      </w:pPr>
      <w:r w:rsidRPr="00A061B4">
        <w:t>Fehmi Abdiu</w:t>
      </w:r>
      <w:r>
        <w:tab/>
      </w:r>
      <w:r>
        <w:tab/>
      </w:r>
      <w:r w:rsidRPr="00A061B4">
        <w:t>Kryetar  i Gjykatës Kushtetuese</w:t>
      </w:r>
    </w:p>
    <w:p w:rsidR="00B00167" w:rsidRPr="00A061B4" w:rsidRDefault="00B00167" w:rsidP="00B00167">
      <w:pPr>
        <w:pStyle w:val="Paragrafi"/>
      </w:pPr>
      <w:r w:rsidRPr="00A061B4">
        <w:t>Zija Vuci</w:t>
      </w:r>
      <w:r>
        <w:tab/>
      </w:r>
      <w:r>
        <w:tab/>
      </w:r>
      <w:r w:rsidRPr="00A061B4">
        <w:t>Anëtar   i</w:t>
      </w:r>
      <w:r>
        <w:tab/>
      </w:r>
      <w:r w:rsidRPr="00A061B4">
        <w:t>““</w:t>
      </w:r>
    </w:p>
    <w:p w:rsidR="00B00167" w:rsidRPr="00A061B4" w:rsidRDefault="00B00167" w:rsidP="00B00167">
      <w:pPr>
        <w:pStyle w:val="Paragrafi"/>
      </w:pPr>
      <w:r w:rsidRPr="00A061B4">
        <w:t>Gjergj Sauli</w:t>
      </w:r>
      <w:r>
        <w:tab/>
      </w:r>
      <w:r>
        <w:tab/>
      </w:r>
      <w:r w:rsidRPr="00A061B4">
        <w:t>Anëtar   i</w:t>
      </w:r>
      <w:r>
        <w:tab/>
      </w:r>
      <w:r w:rsidRPr="00A061B4">
        <w:t>““</w:t>
      </w:r>
    </w:p>
    <w:p w:rsidR="00B00167" w:rsidRPr="00A061B4" w:rsidRDefault="00B00167" w:rsidP="00B00167">
      <w:pPr>
        <w:pStyle w:val="Paragrafi"/>
      </w:pPr>
      <w:r w:rsidRPr="00A061B4">
        <w:t>Alfred Karamuço</w:t>
      </w:r>
      <w:r>
        <w:tab/>
      </w:r>
      <w:r w:rsidRPr="00A061B4">
        <w:t>Anëtar   i</w:t>
      </w:r>
      <w:r>
        <w:tab/>
      </w:r>
      <w:r w:rsidRPr="00A061B4">
        <w:t>““</w:t>
      </w:r>
    </w:p>
    <w:p w:rsidR="00B00167" w:rsidRPr="00A061B4" w:rsidRDefault="00B00167" w:rsidP="00B00167">
      <w:pPr>
        <w:pStyle w:val="Paragrafi"/>
      </w:pPr>
      <w:r w:rsidRPr="00A061B4">
        <w:t>Kristofor Peçi</w:t>
      </w:r>
      <w:r>
        <w:tab/>
      </w:r>
      <w:r>
        <w:tab/>
      </w:r>
      <w:r w:rsidRPr="00A061B4">
        <w:t>Anëtar   i</w:t>
      </w:r>
      <w:r>
        <w:tab/>
      </w:r>
      <w:r w:rsidRPr="00A061B4">
        <w:t>““</w:t>
      </w:r>
    </w:p>
    <w:p w:rsidR="00B00167" w:rsidRPr="00A061B4" w:rsidRDefault="00B00167" w:rsidP="00B00167">
      <w:pPr>
        <w:pStyle w:val="Paragrafi"/>
      </w:pPr>
      <w:r w:rsidRPr="00A061B4">
        <w:t>Kujtim Puto</w:t>
      </w:r>
      <w:r>
        <w:tab/>
      </w:r>
      <w:r>
        <w:tab/>
      </w:r>
      <w:r w:rsidRPr="00A061B4">
        <w:t>Anëtar   i</w:t>
      </w:r>
      <w:r>
        <w:tab/>
      </w:r>
      <w:r w:rsidRPr="00A061B4">
        <w:t>““</w:t>
      </w:r>
    </w:p>
    <w:p w:rsidR="00B00167" w:rsidRPr="00A061B4" w:rsidRDefault="00B00167" w:rsidP="00B00167">
      <w:pPr>
        <w:pStyle w:val="Paragrafi"/>
      </w:pPr>
      <w:r w:rsidRPr="00A061B4">
        <w:t>Petrit Plloçi</w:t>
      </w:r>
      <w:r>
        <w:tab/>
      </w:r>
      <w:r>
        <w:tab/>
      </w:r>
      <w:r w:rsidRPr="00A061B4">
        <w:t>Anëtar</w:t>
      </w:r>
      <w:r>
        <w:t xml:space="preserve">   i</w:t>
      </w:r>
      <w:r>
        <w:tab/>
        <w:t>“</w:t>
      </w:r>
      <w:r w:rsidRPr="00A061B4">
        <w:t>“</w:t>
      </w:r>
    </w:p>
    <w:p w:rsidR="00B00167" w:rsidRPr="00A061B4" w:rsidRDefault="00B00167" w:rsidP="00B00167">
      <w:pPr>
        <w:pStyle w:val="Paragrafi"/>
      </w:pPr>
      <w:r w:rsidRPr="00A061B4">
        <w:t>Sokol Sadushi</w:t>
      </w:r>
      <w:r>
        <w:tab/>
      </w:r>
      <w:r>
        <w:tab/>
      </w:r>
      <w:r w:rsidRPr="00A061B4">
        <w:t>Anëtar   i</w:t>
      </w:r>
      <w:r>
        <w:tab/>
      </w:r>
      <w:r w:rsidRPr="00A061B4">
        <w:t>““</w:t>
      </w:r>
    </w:p>
    <w:p w:rsidR="00B00167" w:rsidRPr="00A061B4" w:rsidRDefault="00B00167" w:rsidP="00B00167">
      <w:pPr>
        <w:pStyle w:val="Paragrafi"/>
      </w:pPr>
      <w:r w:rsidRPr="00A061B4">
        <w:t>Tefta Zaka</w:t>
      </w:r>
      <w:r>
        <w:tab/>
      </w:r>
      <w:r>
        <w:tab/>
      </w:r>
      <w:r w:rsidRPr="00A061B4">
        <w:t>Anëtare   e</w:t>
      </w:r>
      <w:r>
        <w:tab/>
      </w:r>
      <w:r w:rsidRPr="00A061B4">
        <w:t>““</w:t>
      </w:r>
    </w:p>
    <w:p w:rsidR="00B00167" w:rsidRPr="00A061B4" w:rsidRDefault="00B00167" w:rsidP="00B00167">
      <w:pPr>
        <w:pStyle w:val="Paragrafi"/>
      </w:pPr>
    </w:p>
    <w:p w:rsidR="00B00167" w:rsidRPr="00A061B4" w:rsidRDefault="00B00167" w:rsidP="00B00167">
      <w:pPr>
        <w:pStyle w:val="Paragrafi"/>
      </w:pPr>
      <w:r w:rsidRPr="00A061B4">
        <w:t>me sekretare Arbenka Lalica, në datat 20.12.2001, 17.1.2002 dhe 18.2.2002, mori në shqyrtim në seancë gjyqësore me dyer të hapura çështjen nr.202/8 Akti që i përket:</w:t>
      </w:r>
    </w:p>
    <w:p w:rsidR="00B00167" w:rsidRPr="00A061B4" w:rsidRDefault="00B00167" w:rsidP="00B00167">
      <w:pPr>
        <w:pStyle w:val="Paragrafi"/>
      </w:pPr>
    </w:p>
    <w:p w:rsidR="00B00167" w:rsidRPr="00A061B4" w:rsidRDefault="00B00167" w:rsidP="00B00167">
      <w:pPr>
        <w:pStyle w:val="Paragrafi"/>
      </w:pPr>
      <w:r w:rsidRPr="00A061B4">
        <w:t>K E R K U E S: LLAMBI KAÇANI, përfaqësuar nga avokat Petraq Çurri, me deklarim.</w:t>
      </w:r>
    </w:p>
    <w:p w:rsidR="00B00167" w:rsidRPr="00A061B4" w:rsidRDefault="00B00167" w:rsidP="00B00167">
      <w:pPr>
        <w:pStyle w:val="Paragrafi"/>
      </w:pPr>
      <w:r w:rsidRPr="00A061B4">
        <w:t>SUBJEKTE TE INTERESUARA:</w:t>
      </w:r>
    </w:p>
    <w:p w:rsidR="00B00167" w:rsidRPr="00A061B4" w:rsidRDefault="00B00167" w:rsidP="00B00167">
      <w:pPr>
        <w:pStyle w:val="Paragrafi"/>
      </w:pPr>
      <w:r w:rsidRPr="00A061B4">
        <w:t>1. LLAZAR KAÇANI, në mungesë, me shpallje.</w:t>
      </w:r>
    </w:p>
    <w:p w:rsidR="00B00167" w:rsidRPr="00A061B4" w:rsidRDefault="00B00167" w:rsidP="00B00167">
      <w:pPr>
        <w:pStyle w:val="Paragrafi"/>
      </w:pPr>
      <w:r w:rsidRPr="00A061B4">
        <w:t>2. KALIOPI KAÇANI, në mungesë, me shpallje.</w:t>
      </w:r>
    </w:p>
    <w:p w:rsidR="00B00167" w:rsidRPr="00A061B4" w:rsidRDefault="00B00167" w:rsidP="00B00167">
      <w:pPr>
        <w:pStyle w:val="Paragrafi"/>
      </w:pPr>
      <w:r w:rsidRPr="00A061B4">
        <w:t>3. ANDREA KAÇANI, në mungesë, me shpallje.</w:t>
      </w:r>
    </w:p>
    <w:p w:rsidR="00B00167" w:rsidRPr="00A061B4" w:rsidRDefault="00B00167" w:rsidP="00B00167">
      <w:pPr>
        <w:pStyle w:val="Paragrafi"/>
      </w:pPr>
      <w:r w:rsidRPr="00A061B4">
        <w:t>4. KRISTINA DUKA, përfaqësuar nga avokat Petraq Çurri, me deklarim.</w:t>
      </w:r>
    </w:p>
    <w:p w:rsidR="00B00167" w:rsidRPr="00A061B4" w:rsidRDefault="00B00167" w:rsidP="00B00167">
      <w:pPr>
        <w:pStyle w:val="Paragrafi"/>
      </w:pPr>
    </w:p>
    <w:p w:rsidR="00B00167" w:rsidRPr="00A061B4" w:rsidRDefault="00B00167" w:rsidP="00B00167">
      <w:pPr>
        <w:pStyle w:val="Paragrafi"/>
      </w:pPr>
      <w:r w:rsidRPr="00A061B4">
        <w:t>O B J E K T I:Shfuqizimi si antikushtetues i vendimit nr.1009, datë 9.11.1999 të Kolegjit Civil të Gjykatës së Lartë.</w:t>
      </w:r>
    </w:p>
    <w:p w:rsidR="00B00167" w:rsidRPr="00A061B4" w:rsidRDefault="00B00167" w:rsidP="00B00167">
      <w:pPr>
        <w:pStyle w:val="Paragrafi"/>
      </w:pPr>
    </w:p>
    <w:p w:rsidR="00B00167" w:rsidRPr="00A061B4" w:rsidRDefault="00B00167" w:rsidP="00B00167">
      <w:pPr>
        <w:pStyle w:val="Paragrafi"/>
      </w:pPr>
      <w:r w:rsidRPr="00A061B4">
        <w:t>BAZA LIGJORE:Nenet 43, 131/f të Kushtetutës; neni 619 i Kodit të Procedurës Civile.</w:t>
      </w:r>
    </w:p>
    <w:p w:rsidR="00B00167" w:rsidRPr="00A061B4" w:rsidRDefault="00B00167" w:rsidP="00B00167">
      <w:pPr>
        <w:pStyle w:val="Paragrafi"/>
      </w:pPr>
    </w:p>
    <w:p w:rsidR="00B00167" w:rsidRPr="00A061B4" w:rsidRDefault="00B00167" w:rsidP="00B00167">
      <w:pPr>
        <w:pStyle w:val="Paragrafi"/>
      </w:pPr>
      <w:r w:rsidRPr="00A061B4">
        <w:t>Për shfuqizimin e vendimit të mësipërm, kërkuesi ka parashtruar këto pretendime:</w:t>
      </w:r>
    </w:p>
    <w:p w:rsidR="00B00167" w:rsidRPr="00A061B4" w:rsidRDefault="00B00167" w:rsidP="00B00167">
      <w:pPr>
        <w:pStyle w:val="Paragrafi"/>
      </w:pPr>
      <w:r w:rsidRPr="00A061B4">
        <w:t>- Kolegji Civil i Gjykatës së Lartë ka shkelur parimin kushtetues, sipas të cilit kushdo ka të drejtë të ankohet kundër një vendimi gjyqësor në një gjykatë më të lartë.</w:t>
      </w:r>
    </w:p>
    <w:p w:rsidR="00B00167" w:rsidRPr="00A061B4" w:rsidRDefault="00B00167" w:rsidP="00B00167">
      <w:pPr>
        <w:pStyle w:val="Paragrafi"/>
      </w:pPr>
      <w:r w:rsidRPr="00A061B4">
        <w:t xml:space="preserve">- Gjykata ka zhvilluar një proces jo të rregullt ligjor, pasi më ka mohuar të drejtën e ankimit në këtë Gjykatë. </w:t>
      </w:r>
    </w:p>
    <w:p w:rsidR="00B00167" w:rsidRPr="00A061B4" w:rsidRDefault="00B00167" w:rsidP="00B00167">
      <w:pPr>
        <w:pStyle w:val="Paragrafi"/>
      </w:pPr>
    </w:p>
    <w:p w:rsidR="00B00167" w:rsidRPr="00A061B4" w:rsidRDefault="00B00167" w:rsidP="00B00167">
      <w:pPr>
        <w:pStyle w:val="VENDOSI"/>
      </w:pPr>
      <w:r w:rsidRPr="00A061B4">
        <w:t>GJYKATA KUSHTETUESE,</w:t>
      </w:r>
    </w:p>
    <w:p w:rsidR="00B00167" w:rsidRPr="00A061B4" w:rsidRDefault="00B00167" w:rsidP="00B00167">
      <w:pPr>
        <w:pStyle w:val="Paragrafi"/>
      </w:pPr>
    </w:p>
    <w:p w:rsidR="00B00167" w:rsidRPr="00A061B4" w:rsidRDefault="00B00167" w:rsidP="00B00167">
      <w:pPr>
        <w:pStyle w:val="Paragrafi"/>
      </w:pPr>
      <w:r w:rsidRPr="00A061B4">
        <w:t>pasi dëgjoi relatoren e çështjes, Tefta Zaka, kërkuesin e përfaqësuesin e tij dhe shqyrtoi çështjen në tërësi,</w:t>
      </w:r>
    </w:p>
    <w:p w:rsidR="00B00167" w:rsidRPr="00A061B4" w:rsidRDefault="00B00167" w:rsidP="00B00167">
      <w:pPr>
        <w:pStyle w:val="Paragrafi"/>
      </w:pPr>
    </w:p>
    <w:p w:rsidR="00B00167" w:rsidRPr="00A061B4" w:rsidRDefault="00B00167" w:rsidP="00B00167">
      <w:pPr>
        <w:pStyle w:val="VENDOSI"/>
      </w:pPr>
      <w:r w:rsidRPr="00A061B4">
        <w:t>V Ë R E N:</w:t>
      </w:r>
    </w:p>
    <w:p w:rsidR="00B00167" w:rsidRPr="00A061B4" w:rsidRDefault="00B00167" w:rsidP="00B00167">
      <w:pPr>
        <w:pStyle w:val="Paragrafi"/>
      </w:pPr>
    </w:p>
    <w:p w:rsidR="00B00167" w:rsidRPr="00A061B4" w:rsidRDefault="00B00167" w:rsidP="00B00167">
      <w:pPr>
        <w:pStyle w:val="Paragrafi"/>
      </w:pPr>
      <w:r w:rsidRPr="00A061B4">
        <w:t>Me vendimin nr.466, datë 16.3.1998, Gjykata e Rrethit të Vlorës ka vendosur pjestimin midis trashëgimtarëve ligjorë të truallit objekt gjykimi me kufizimet përkatëse.</w:t>
      </w:r>
    </w:p>
    <w:p w:rsidR="00B00167" w:rsidRPr="00A061B4" w:rsidRDefault="00B00167" w:rsidP="00B00167">
      <w:pPr>
        <w:pStyle w:val="Paragrafi"/>
      </w:pPr>
      <w:r w:rsidRPr="00A061B4">
        <w:t>Kundër këtij vendimi është bërë ankim dhe Gjykata e Apelit të Vlorës, me vendimin nr.629, datë 4.12.1998, ka vendosur ndryshimin e vendimit të Gjykatës së Rrethit të Vlorës lidhur me pjestimin e truallit objekt gjykimi.</w:t>
      </w:r>
    </w:p>
    <w:p w:rsidR="00B00167" w:rsidRPr="00A061B4" w:rsidRDefault="00B00167" w:rsidP="00B00167">
      <w:pPr>
        <w:pStyle w:val="Paragrafi"/>
      </w:pPr>
      <w:r w:rsidRPr="00A061B4">
        <w:t xml:space="preserve">Mbi rekursin e kërkuesit Llambi Kaçani, Kolegji Civil i Gjykatës së Lartë, me vendimin nr.1009, datë 9.11.1999, ka vendosur pushimin e gjykimit të çështjes në këtë Gjykatë me argumentin se rekursi i paraqitur është jashtë afatit ligjor të përcaktuar në nenin 9 të ligjit nr.7574, datë 24.6.1992 </w:t>
      </w:r>
      <w:r w:rsidRPr="00A061B4">
        <w:lastRenderedPageBreak/>
        <w:t>“Për organizimin e drejtësisë dhe disa ndryshime në Kodet e Procedurave Penale e Civile”, pasi çështja gjykohet sipas Kodit të Procedurës Civile të shfuqizuar.</w:t>
      </w:r>
    </w:p>
    <w:p w:rsidR="00B00167" w:rsidRPr="00A061B4" w:rsidRDefault="00B00167" w:rsidP="00B00167">
      <w:pPr>
        <w:pStyle w:val="Paragrafi"/>
      </w:pPr>
      <w:r w:rsidRPr="00A061B4">
        <w:t>Përsa sipër, kërkuesi ka pretenduar se është cenuar e drejta e tij për një proces të rregullt ligjor, sepse i është mohuar e drejta kushtetuese e ankimit në një gjykatë më të lartë, sanksionuar në nenin 43 të Kushtetutës së Republikës së Shqipërisë.</w:t>
      </w:r>
    </w:p>
    <w:p w:rsidR="00B00167" w:rsidRPr="00A061B4" w:rsidRDefault="00B00167" w:rsidP="00B00167">
      <w:pPr>
        <w:pStyle w:val="Paragrafi"/>
      </w:pPr>
      <w:r w:rsidRPr="00A061B4">
        <w:t>Kolegji Civil, në vendimin e tij nr.1009, datë 9.11.1999, i referohet dispozitave të Kodit të vjetër të Procedurës Civile, dhe jo nenit 619 të Kodit të ri të Procedurës Civile, sipas të cilit vetëm rekurset kundër vendimeve të gjykatës së apelit, të regjistruara deri në ditën e hyrjes në fuqi të Kodit të ri të Procedurës Civile, do të shqyrtohen sipas dispozitave të Kodit të mëparshëm. Ndërsa rekurset e regjistruara pas hyrjes në fuqi të Kodit të Procedurës Civile, do të shqyrtohen sipas dispozitave të këtij Kodi.</w:t>
      </w:r>
    </w:p>
    <w:p w:rsidR="00B00167" w:rsidRPr="00A061B4" w:rsidRDefault="00B00167" w:rsidP="00B00167">
      <w:pPr>
        <w:pStyle w:val="Paragrafi"/>
      </w:pPr>
      <w:r w:rsidRPr="00A061B4">
        <w:t>Në rastin konkret, rekursi është regjistruar në datën 6.1.1999 dhe Kodi i Procedurës Civile ka hyrë në fuqi në datën 1.6.1996. Ky konstatim ka rëndësi sepse bazuar në Kodin e ri të Procedurës Civile dhe në vendimin unifikues nr.14, datë 16.2.2001 të Kolegjeve të Bashkuara të Gjykatës së Lartë, kërkuesi ishte brenda afateve ligjore të kërkuara për të paraqitur rekursin në Gjykatën e Lartë.</w:t>
      </w:r>
    </w:p>
    <w:p w:rsidR="00B00167" w:rsidRPr="00A061B4" w:rsidRDefault="00B00167" w:rsidP="00B00167">
      <w:pPr>
        <w:pStyle w:val="Paragrafi"/>
      </w:pPr>
      <w:r w:rsidRPr="00A061B4">
        <w:t>Sipas këtij vendimi, kur gjykimi në apel është bërë në mungesë të palës, vendimi përfundimtar i gjykatës së apelit duhet t’i njoftohet palës në mungesë dhe afati 30 ditor i rekursit llogaritet nga e nesërmja e ditës së njoftimit.</w:t>
      </w:r>
    </w:p>
    <w:p w:rsidR="00B00167" w:rsidRPr="00A061B4" w:rsidRDefault="00B00167" w:rsidP="00B00167">
      <w:pPr>
        <w:pStyle w:val="Paragrafi"/>
      </w:pPr>
      <w:r w:rsidRPr="00A061B4">
        <w:t>Mohimi i të drejtës së ankimit, i garantuar në nenin 43 të Kushtetutës së Republikës së Shqipërisë, ka sjellë edhe mohimin e të drejtës për t’u gjykuar dhe dëgjuar nga një gjykatë më e lartë dhe nga ushtrimi i një kontrolli gjyqësor më të kualifikuar, elementë këto të domosdoshëm për një proces të rregullt ligjor.</w:t>
      </w:r>
    </w:p>
    <w:p w:rsidR="00B00167" w:rsidRPr="00A061B4" w:rsidRDefault="00B00167" w:rsidP="00B00167">
      <w:pPr>
        <w:pStyle w:val="Paragrafi"/>
      </w:pPr>
      <w:r w:rsidRPr="00A061B4">
        <w:t>Përsa sipër, duhet patur parasysh edhe parimi i njohur dhe i pranuar se në të drejtën procedurale, ndryshe nga ajo materiale, ligji i ri ka fuqi edhe për çështjet që janë në gjykim, me përjashtim të rastit kur vetë ai shprehet ndryshe.</w:t>
      </w:r>
    </w:p>
    <w:p w:rsidR="00B00167" w:rsidRPr="00A061B4" w:rsidRDefault="00B00167" w:rsidP="00B00167">
      <w:pPr>
        <w:pStyle w:val="Paragrafi"/>
      </w:pPr>
    </w:p>
    <w:p w:rsidR="00B00167" w:rsidRPr="00A061B4" w:rsidRDefault="00B00167" w:rsidP="00B00167">
      <w:pPr>
        <w:pStyle w:val="VENDOSI"/>
      </w:pPr>
      <w:r w:rsidRPr="00A061B4">
        <w:t>PËR KËTO ARSYE,</w:t>
      </w:r>
    </w:p>
    <w:p w:rsidR="00B00167" w:rsidRPr="00A061B4" w:rsidRDefault="00B00167" w:rsidP="00B00167">
      <w:pPr>
        <w:pStyle w:val="Paragrafi"/>
      </w:pPr>
    </w:p>
    <w:p w:rsidR="00B00167" w:rsidRPr="00A061B4" w:rsidRDefault="00B00167" w:rsidP="00B00167">
      <w:pPr>
        <w:pStyle w:val="Paragrafi"/>
      </w:pPr>
      <w:r w:rsidRPr="00A061B4">
        <w:t xml:space="preserve">Gjykata Kushtetuese e Republikës së Shqipërisë, në bazë të neneve 131/f të Kushtetutës, si dhe nenit 72 të ligjit nr.8577, datë 10.2.2000 “Për organizimin dhe funksionimin e Gjykatës Kushtetuese të Republikës së Shqipërisë”, njëzëri, </w:t>
      </w:r>
    </w:p>
    <w:p w:rsidR="00B00167" w:rsidRPr="00A061B4" w:rsidRDefault="00B00167" w:rsidP="00B00167">
      <w:pPr>
        <w:pStyle w:val="Paragrafi"/>
      </w:pPr>
    </w:p>
    <w:p w:rsidR="00B00167" w:rsidRPr="00A061B4" w:rsidRDefault="00B00167" w:rsidP="00B00167">
      <w:pPr>
        <w:pStyle w:val="VENDOSI"/>
      </w:pPr>
      <w:r w:rsidRPr="00A061B4">
        <w:t>V E N D O S I:</w:t>
      </w:r>
    </w:p>
    <w:p w:rsidR="00B00167" w:rsidRPr="00A061B4" w:rsidRDefault="00B00167" w:rsidP="00B00167">
      <w:pPr>
        <w:pStyle w:val="Paragrafi"/>
      </w:pPr>
    </w:p>
    <w:p w:rsidR="00B00167" w:rsidRPr="00A061B4" w:rsidRDefault="00B00167" w:rsidP="00B00167">
      <w:pPr>
        <w:pStyle w:val="Paragrafi"/>
      </w:pPr>
      <w:r w:rsidRPr="00A061B4">
        <w:t>- Shfuqizimin si antikushtetues të vendimit nr.1009, datë 9.11.1999 të Kolegjit Civil të Gjykatës së Lartë.</w:t>
      </w:r>
    </w:p>
    <w:p w:rsidR="00B00167" w:rsidRPr="00A061B4" w:rsidRDefault="00B00167" w:rsidP="00B00167">
      <w:pPr>
        <w:pStyle w:val="Paragrafi"/>
      </w:pPr>
      <w:r w:rsidRPr="00A061B4">
        <w:t>- Dërgimin e çështjes për shqyrtim Kolegjit Civil të Gjykatës së Lartë.</w:t>
      </w:r>
    </w:p>
    <w:p w:rsidR="00B00167" w:rsidRPr="00A061B4" w:rsidRDefault="00B00167" w:rsidP="00B00167">
      <w:pPr>
        <w:pStyle w:val="Paragrafi"/>
      </w:pPr>
      <w:r w:rsidRPr="00A061B4">
        <w:t>- Ky vendim është përfundimtar, i formës së prerë dhe hyn në fuqi ditën e botimit në Fletoren Zyrtare.</w:t>
      </w:r>
    </w:p>
    <w:p w:rsidR="00B00167" w:rsidRPr="00A061B4" w:rsidRDefault="00B00167" w:rsidP="00B00167">
      <w:pPr>
        <w:pStyle w:val="Paragrafi"/>
      </w:pPr>
      <w:r w:rsidRPr="00A061B4">
        <w:t xml:space="preserve"> </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5F4C89"/>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00167"/>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DA07AA-D243-41FF-A6C1-05D46A86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2019-03-14T15:07:00Z</dcterms:created>
  <dcterms:modified xsi:type="dcterms:W3CDTF">2019-03-14T15:07:00Z</dcterms:modified>
</cp:coreProperties>
</file>