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39D" w:rsidRPr="00EB2794" w:rsidRDefault="007F239D" w:rsidP="007F239D">
      <w:pPr>
        <w:pStyle w:val="Paragrafi"/>
      </w:pPr>
      <w:bookmarkStart w:id="0" w:name="_GoBack"/>
      <w:bookmarkEnd w:id="0"/>
    </w:p>
    <w:p w:rsidR="007F239D" w:rsidRPr="00EB2794" w:rsidRDefault="007F239D" w:rsidP="007F239D">
      <w:pPr>
        <w:pStyle w:val="Akti"/>
      </w:pPr>
      <w:r w:rsidRPr="00EB2794">
        <w:t>V E N D I M</w:t>
      </w:r>
    </w:p>
    <w:p w:rsidR="007F239D" w:rsidRPr="00EB2794" w:rsidRDefault="007F239D" w:rsidP="007F239D">
      <w:pPr>
        <w:pStyle w:val="NumriData"/>
      </w:pPr>
      <w:r w:rsidRPr="00EB2794">
        <w:t>Nr. 134, 17.6.2002</w:t>
      </w:r>
    </w:p>
    <w:p w:rsidR="007F239D" w:rsidRPr="00EB2794" w:rsidRDefault="007F239D" w:rsidP="007F239D">
      <w:pPr>
        <w:pStyle w:val="Paragrafi"/>
      </w:pPr>
      <w:r w:rsidRPr="00EB2794">
        <w:t xml:space="preserve"> </w:t>
      </w:r>
    </w:p>
    <w:p w:rsidR="007F239D" w:rsidRPr="00EB2794" w:rsidRDefault="007F239D" w:rsidP="007F239D">
      <w:pPr>
        <w:pStyle w:val="Titulli"/>
      </w:pPr>
      <w:r w:rsidRPr="00EB2794">
        <w:t>“Në EMëR Të REPUBLIKëS Së SHQIPëRISë”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Gjykata Kushtetuese e Republikës së Shqipërisë, e përbërë nga:</w:t>
      </w:r>
    </w:p>
    <w:p w:rsidR="007F239D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Gjergj Sauli</w:t>
      </w:r>
      <w:r>
        <w:tab/>
      </w:r>
      <w:r>
        <w:tab/>
      </w:r>
      <w:r w:rsidRPr="00EB2794">
        <w:t xml:space="preserve">Anëtar   i Gjykatës Kushtetuese </w:t>
      </w:r>
    </w:p>
    <w:p w:rsidR="007F239D" w:rsidRPr="00EB2794" w:rsidRDefault="007F239D" w:rsidP="007F239D">
      <w:pPr>
        <w:pStyle w:val="Paragrafi"/>
      </w:pPr>
      <w:r w:rsidRPr="00EB2794">
        <w:t>Alfred Karamuço</w:t>
      </w:r>
      <w:r>
        <w:tab/>
      </w:r>
      <w:r w:rsidRPr="00EB2794">
        <w:t>Anëtar   i</w:t>
      </w:r>
      <w:r>
        <w:tab/>
      </w:r>
      <w:r w:rsidRPr="00EB2794">
        <w:t>““</w:t>
      </w:r>
    </w:p>
    <w:p w:rsidR="007F239D" w:rsidRPr="00EB2794" w:rsidRDefault="007F239D" w:rsidP="007F239D">
      <w:pPr>
        <w:pStyle w:val="Paragrafi"/>
      </w:pPr>
      <w:r w:rsidRPr="00EB2794">
        <w:t>Kristofor Peçi</w:t>
      </w:r>
      <w:r>
        <w:tab/>
      </w:r>
      <w:r>
        <w:tab/>
      </w:r>
      <w:r w:rsidRPr="00EB2794">
        <w:t>Anëtar   i</w:t>
      </w:r>
      <w:r>
        <w:tab/>
      </w:r>
      <w:r w:rsidRPr="00EB2794">
        <w:t>““</w:t>
      </w:r>
    </w:p>
    <w:p w:rsidR="007F239D" w:rsidRPr="00EB2794" w:rsidRDefault="007F239D" w:rsidP="007F239D">
      <w:pPr>
        <w:pStyle w:val="Paragrafi"/>
      </w:pPr>
      <w:r w:rsidRPr="00EB2794">
        <w:t>Kujtim Puto</w:t>
      </w:r>
      <w:r>
        <w:tab/>
      </w:r>
      <w:r>
        <w:tab/>
      </w:r>
      <w:r w:rsidRPr="00EB2794">
        <w:t>Anëtar   i</w:t>
      </w:r>
      <w:r>
        <w:tab/>
      </w:r>
      <w:r w:rsidRPr="00EB2794">
        <w:t>““</w:t>
      </w:r>
    </w:p>
    <w:p w:rsidR="007F239D" w:rsidRPr="00EB2794" w:rsidRDefault="007F239D" w:rsidP="007F239D">
      <w:pPr>
        <w:pStyle w:val="Paragrafi"/>
      </w:pPr>
      <w:r w:rsidRPr="00EB2794">
        <w:t>Petrit Plloçi</w:t>
      </w:r>
      <w:r>
        <w:tab/>
      </w:r>
      <w:r>
        <w:tab/>
      </w:r>
      <w:r w:rsidRPr="00EB2794">
        <w:t>Anëtar   i</w:t>
      </w:r>
      <w:r>
        <w:tab/>
      </w:r>
      <w:r w:rsidRPr="00EB2794">
        <w:t>““</w:t>
      </w:r>
    </w:p>
    <w:p w:rsidR="007F239D" w:rsidRPr="00EB2794" w:rsidRDefault="007F239D" w:rsidP="007F239D">
      <w:pPr>
        <w:pStyle w:val="Paragrafi"/>
      </w:pPr>
      <w:r w:rsidRPr="00EB2794">
        <w:t>Zija Vuci</w:t>
      </w:r>
      <w:r>
        <w:tab/>
      </w:r>
      <w:r>
        <w:tab/>
      </w:r>
      <w:r w:rsidRPr="00EB2794">
        <w:t>Anëtar   i</w:t>
      </w:r>
      <w:r>
        <w:tab/>
      </w:r>
      <w:r w:rsidRPr="00EB2794">
        <w:t>““</w:t>
      </w:r>
    </w:p>
    <w:p w:rsidR="007F239D" w:rsidRPr="00EB2794" w:rsidRDefault="007F239D" w:rsidP="007F239D">
      <w:pPr>
        <w:pStyle w:val="Paragrafi"/>
      </w:pPr>
      <w:r w:rsidRPr="00EB2794">
        <w:t>me sekretare Arbenka Lalica, në datat 15.2.2002 dhe 15.5.2002, mori në shqyrtim në seancë gjyqësore me dyer të hapura çështjen nr.28 Akti që i përket: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K ë R K U E S:MAHMUDIE, XHEVRIJE E SABIRE KAZAZI, përfaqësuar nga avokate Hanëme Bakia dhe Shpëtim Kazazi, me prokurë.</w:t>
      </w:r>
    </w:p>
    <w:p w:rsidR="007F239D" w:rsidRPr="00EB2794" w:rsidRDefault="007F239D" w:rsidP="007F239D">
      <w:pPr>
        <w:pStyle w:val="Paragrafi"/>
      </w:pPr>
      <w:r w:rsidRPr="00EB2794">
        <w:t>SUBJEKT I INTERESUAR:ALEKSANDER, ILIR e MUKADES GAVOÇI, trashëgimtarë ligjorë të Olimbi Gavoçit, përfaqësuar nga avokatët Viktor Ikonomi e Maksim Ostreni, me prokurë.</w:t>
      </w:r>
    </w:p>
    <w:p w:rsidR="007F239D" w:rsidRPr="00EB2794" w:rsidRDefault="007F239D" w:rsidP="007F239D">
      <w:pPr>
        <w:pStyle w:val="Paragrafi"/>
      </w:pPr>
      <w:r w:rsidRPr="00EB2794">
        <w:t>O B J E K T I:Shfuqizimi si antikushtetues i vendimeve nr.1228, datë 14.12.2000 të Gjykatës së Apelit të Tiranës dhe nr.799, datë 13.7.2001 të Kolegjit Civil të Gjykatës së Lartë (Dhoma e Këshillimit)”.</w:t>
      </w:r>
    </w:p>
    <w:p w:rsidR="007F239D" w:rsidRPr="00EB2794" w:rsidRDefault="007F239D" w:rsidP="007F239D">
      <w:pPr>
        <w:pStyle w:val="Paragrafi"/>
      </w:pPr>
      <w:r w:rsidRPr="00EB2794">
        <w:t xml:space="preserve"> </w:t>
      </w:r>
    </w:p>
    <w:p w:rsidR="007F239D" w:rsidRPr="00EB2794" w:rsidRDefault="007F239D" w:rsidP="007F239D">
      <w:pPr>
        <w:pStyle w:val="Paragrafi"/>
      </w:pPr>
      <w:r w:rsidRPr="00EB2794">
        <w:t>BAZA LIGJORE:Neni 131 shkronja “f” të Kushtetutës.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Në kërkesën drejtuar Gjykatës Kushtetuese, kërkuesit kanë parashtruar këto shkaqe për shfuqizimin e këtyre vendimeve:</w:t>
      </w:r>
    </w:p>
    <w:p w:rsidR="007F239D" w:rsidRPr="00EB2794" w:rsidRDefault="007F239D" w:rsidP="007F239D">
      <w:pPr>
        <w:pStyle w:val="Paragrafi"/>
      </w:pPr>
      <w:r w:rsidRPr="00EB2794">
        <w:t>Gjykata e Lartë nuk ka respektuar kërkesat për një proces të rregullt ligjor. Ajo nuk ka mbajtur qëndrim ndaj shkeljes që ka kryer gjykata e apelit, e cila, në kundërshtim me nenin 6 të Kodit të Procedurës Civile, nuk është shprehur për të gjitha kërkimet që përfshihen në objektin e padisë.</w:t>
      </w:r>
    </w:p>
    <w:p w:rsidR="007F239D" w:rsidRPr="00EB2794" w:rsidRDefault="007F239D" w:rsidP="007F239D">
      <w:pPr>
        <w:pStyle w:val="Paragrafi"/>
      </w:pPr>
      <w:r w:rsidRPr="00EB2794">
        <w:t>Edhe sikur të pranohet që Ismail Baruti të ketë bërë disponime me testament në favor të së paditurës, kjo do të thotë që ai i ka lënë asaj vetëm pasurinë që ka pasur në kohën e vdekjes, por jo edhe për pasuritë e tjera që u janë kthyer më vonë, me vendim të Komisionit të Kthimit dhe Kompensimit të Pronave, trashëgimtarëve të babait të tij Ali Riza Baruti.</w:t>
      </w:r>
    </w:p>
    <w:p w:rsidR="007F239D" w:rsidRPr="00EB2794" w:rsidRDefault="007F239D" w:rsidP="007F239D">
      <w:pPr>
        <w:pStyle w:val="Paragrafi"/>
      </w:pPr>
      <w:r w:rsidRPr="00EB2794">
        <w:t>Në gjykimin e kësaj çështjeje janë lejuar edhe shkelje të tjera procedurale, si dhe nuk është respektuar ligji “Për noterinë”. Konkretisht, nuk është vërtetuar ekzistenca e testamentit ollograf të pretenduar nga e paditura. Ky akt nuk i bashkëngjitet procesverbalit që ka mbajtur noterja e Shkodrës, e cila ka pasqyruar aty vetëm deklarimet gojore të të paditurës, dhe jo përmbajtjen e testamentit të pretenduar prej saj.</w:t>
      </w:r>
    </w:p>
    <w:p w:rsidR="007F239D" w:rsidRPr="00EB2794" w:rsidRDefault="007F239D" w:rsidP="007F239D">
      <w:pPr>
        <w:pStyle w:val="Paragrafi"/>
      </w:pPr>
      <w:r w:rsidRPr="00EB2794">
        <w:t>Në këto rrethana, marrja për bazë e këtyre provave shkresore, të redaktuara në kundërshtim me ligjin, nuk pajtohet me kërkesat e Kushtetutës që kanë të bëjnë me procesin e rregullt ligjor.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VENDOSI"/>
      </w:pPr>
      <w:r w:rsidRPr="00EB2794">
        <w:t>GJYKATA KUSHTETUESE,</w:t>
      </w:r>
    </w:p>
    <w:p w:rsidR="007F239D" w:rsidRPr="00EB2794" w:rsidRDefault="007F239D" w:rsidP="007F239D">
      <w:pPr>
        <w:pStyle w:val="VENDOSI"/>
      </w:pPr>
    </w:p>
    <w:p w:rsidR="007F239D" w:rsidRPr="00EB2794" w:rsidRDefault="007F239D" w:rsidP="007F239D">
      <w:pPr>
        <w:pStyle w:val="Paragrafi"/>
      </w:pPr>
      <w:r w:rsidRPr="00EB2794">
        <w:t>pasi dëgjoi relatorin e çështjes Zija Vuci, përfaqësuesit e kërkuesve, të subjektit të interesuar dhe shqyrtoi çështjen në tërësi,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VENDOSI"/>
      </w:pPr>
      <w:r w:rsidRPr="00EB2794">
        <w:t>V ë R E N: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 xml:space="preserve">Në Gjykatën e Rrethit Gjyqësor  të Tiranës është ngritur në vitin 1999 një padi në emër të Lutfije Barutit, motër e kërkuesve Mahmudie, Xhevrije dhe Mukades Kazazi. Objekt i kësaj padie, fillimisht, ka qenë njohja e paditëses si trashëgimtare e vetme ligjore e bashkëshortit të saj, Ismail Ali Baruti, vdekur në Tiranë në vitin 1986, si dhe detyrimi i të paditurës Olimbi Gavoçi, nënë e subjekteve </w:t>
      </w:r>
      <w:r w:rsidRPr="00EB2794">
        <w:lastRenderedPageBreak/>
        <w:t>të interesuara, Aleksandër, Ilir e Mukades Gavoçi, t’i dorëzojë asaj pasurinë trashëgimore që i vjen prej tij.</w:t>
      </w:r>
    </w:p>
    <w:p w:rsidR="007F239D" w:rsidRPr="00EB2794" w:rsidRDefault="007F239D" w:rsidP="007F239D">
      <w:pPr>
        <w:pStyle w:val="Paragrafi"/>
      </w:pPr>
      <w:r w:rsidRPr="00EB2794">
        <w:t>E paditura, në formë prapësimi, ka pretenduar se këtë pasuri e ka fituar në bazë të një testamenti ollograf, të përpiluar nga i lartpërmenduri si vëlla i saj, i cili, me këtë akt të vullnetit të fundit, i ka mbyllur rrugën çeljes së trashëgimisë në favor të paditëses.</w:t>
      </w:r>
    </w:p>
    <w:p w:rsidR="007F239D" w:rsidRPr="00EB2794" w:rsidRDefault="007F239D" w:rsidP="007F239D">
      <w:pPr>
        <w:pStyle w:val="Paragrafi"/>
      </w:pPr>
      <w:r w:rsidRPr="00EB2794">
        <w:t>Për të vërtetuar këtë fakt, e paditura ka paraqitur midis provave shkresore edhe dëshminë testamentare të redaktuar në vitin 1994 në zyrën noteriale të Shkodrës.</w:t>
      </w:r>
    </w:p>
    <w:p w:rsidR="007F239D" w:rsidRPr="00EB2794" w:rsidRDefault="007F239D" w:rsidP="007F239D">
      <w:pPr>
        <w:pStyle w:val="Paragrafi"/>
      </w:pPr>
      <w:r w:rsidRPr="00EB2794">
        <w:t>Në përgjigje të këtij prapësimi, përfaqësuesi i paditëses (e cila nuk ka marrë pjesë në gjyq), ka shtuar objektin e padisë dhe ka kërkuar anulimin si të pavlefshëm të testamentit në fjalë, duke parashtruar se ky ka cenuar rezervën ligjore që i takonte asaj si trashëgimtare e radhës së parë dhe si person i paaftë në ngarkim të trashëgimlënësit, Ismail Baruti.</w:t>
      </w:r>
    </w:p>
    <w:p w:rsidR="007F239D" w:rsidRPr="00EB2794" w:rsidRDefault="007F239D" w:rsidP="007F239D">
      <w:pPr>
        <w:pStyle w:val="Paragrafi"/>
      </w:pPr>
      <w:r w:rsidRPr="00EB2794">
        <w:t>Ka rezultuar se, gjatë gjykimit në shkallë të parë, ka ndodhur vdekja e paditëses. Në këtë fazë është bërë zëvendësimi i saj procedural, me kërkuesit si trashëgimtarë të vetëm ligjorë. Në përfundim të shqyrtimit të çështjes, Gjykata e Rrethit Gjyqësor të Tiranës, me vendimin nr.2389, datë 13.7.2000, ka vendosur pranimin pjesërisht të padisë për konstatimin e pavlefshmërisë së testamentit ollograf datë 10.4.1983 dhe detyrimin e të paditurës Olimbi Gavoçi të njohë si trashëgimtare ligjore të paditëses Lutfije Baruti, mbi gjysmën e pasurisë trashëgimore që ka lënë Ali Riza Baruti, babai i Olimbisë dhe i testatorit Ismail Baruti, si dhe pushimin e gjykimit për pjesët e tjera të padisë.</w:t>
      </w:r>
    </w:p>
    <w:p w:rsidR="007F239D" w:rsidRPr="00EB2794" w:rsidRDefault="007F239D" w:rsidP="007F239D">
      <w:pPr>
        <w:pStyle w:val="Paragrafi"/>
      </w:pPr>
      <w:r w:rsidRPr="00EB2794">
        <w:t>Mbi ankimin e të paditurës Olimbi Gavoçi, Gjykata e Apelit të Tiranës, me vendimin nr.1228, datë 14.12.2000, ka ndryshuar vendimin e sipërm të gjykatës së rrethit dhe duke e gjykuar çështjen në fakt ka vendosur rrëzimin e padisë si të pabazuar në prova dhe në ligj.</w:t>
      </w:r>
    </w:p>
    <w:p w:rsidR="007F239D" w:rsidRPr="00EB2794" w:rsidRDefault="007F239D" w:rsidP="007F239D">
      <w:pPr>
        <w:pStyle w:val="Paragrafi"/>
      </w:pPr>
      <w:r w:rsidRPr="00EB2794">
        <w:t>Kundër vendimit të Gjykatës së Apelit  të Tiranës, kanë ushtruar rekurs të tria kërkueset, por Kolegji Civil i Gjykatës së Lartë, me vendimin nr.779, datë 13.7.2001, ka vendosur në Dhomën e Këshillimit, mospranimin e këtij rekursi si të pabazuar në ligj.</w:t>
      </w:r>
    </w:p>
    <w:p w:rsidR="007F239D" w:rsidRPr="00EB2794" w:rsidRDefault="007F239D" w:rsidP="007F239D">
      <w:pPr>
        <w:pStyle w:val="Paragrafi"/>
      </w:pPr>
      <w:r w:rsidRPr="00EB2794">
        <w:t>Duke mos u pajtuar me këtë zgjidhje, kërkueset i janë drejtuar Gjykatës Kushtetuese për shfuqizimin e këtyre vendimeve. U konstatua se pas ushtrimit të kësaj kërkese kishte ndodhur edhe vdekja e Olimbi Gavoçit dhe në vend të saj u thirrën dhe morrën pjesë në seancë plenare subjektet e interesuara: Aleksandër, Ilir e Mukades Gavoçi si trashëgimtarë ligjorë të radhës së parë.</w:t>
      </w:r>
    </w:p>
    <w:p w:rsidR="007F239D" w:rsidRPr="00EB2794" w:rsidRDefault="007F239D" w:rsidP="007F239D">
      <w:pPr>
        <w:pStyle w:val="Paragrafi"/>
      </w:pPr>
      <w:r w:rsidRPr="00EB2794">
        <w:t>Gjykata Kushtetuese, duke krahasuar përmbajtjen e kërkesës objekt gjykimi me provat e administruara në seancë plenare, çmon se pretendimet e kërkueseve për papajtueshmëri me Kushtetutën të vendimeve gjyqësore të sipërpërmendura janë të pabazuara. Pretendimi i tyre se gjykatat nuk kanë vënë në diskutim dhe nuk janë shprehur për të gjitha kërkimet që përbëjnë objektin e padisë, nuk i përgjigjet realitetit.</w:t>
      </w:r>
    </w:p>
    <w:p w:rsidR="007F239D" w:rsidRPr="00EB2794" w:rsidRDefault="007F239D" w:rsidP="007F239D">
      <w:pPr>
        <w:pStyle w:val="Paragrafi"/>
      </w:pPr>
      <w:r w:rsidRPr="00EB2794">
        <w:t>Gjykata e apelit ka prishur vendimin e gjykatës së shkallës së parë dhe, duke e gjykuar çështjen në fakt, ka vendosur rrëzimin e padisë. Ajo ka pranuar se kërkueset nuk legjitimohen të kërkojnë anulimin e testamentit objekt gjykimi dhe të përfitojnë nga rezerva ligjore e trashëgimlënëses së tyre Lutfije Baruti. Sipas gjykatës, e drejta për kërkimin e kësaj rezerve është një e drejtë personale, që i takonte vetëm kësaj të fundit, por, me vdekjen e saj, kjo është shuar dhe nuk iu kalon trashëgimtarëve.</w:t>
      </w:r>
    </w:p>
    <w:p w:rsidR="007F239D" w:rsidRPr="00EB2794" w:rsidRDefault="007F239D" w:rsidP="007F239D">
      <w:pPr>
        <w:pStyle w:val="Paragrafi"/>
      </w:pPr>
      <w:r w:rsidRPr="00EB2794">
        <w:t xml:space="preserve">Pra, me këtë vendim, gjykata i ka dhënë zgjidhje të njëjtë edhe dy kërkimeve të tjera të pretenduara nga kërkueset, gjë që </w:t>
      </w:r>
      <w:smartTag w:uri="urn:schemas-microsoft-com:office:smarttags" w:element="State">
        <w:smartTag w:uri="urn:schemas-microsoft-com:office:smarttags" w:element="place">
          <w:r w:rsidRPr="00EB2794">
            <w:t>del</w:t>
          </w:r>
        </w:smartTag>
      </w:smartTag>
      <w:r w:rsidRPr="00EB2794">
        <w:t xml:space="preserve"> e qartë nga vetë pjesa urdhëruese e këtij vendimi. Në këtë pjesë ajo është shprehur për rrëzimin në tërësi të padisë, ç’ka do të thotë se ka rrëzuar të gjitha kërkimet që përbëjnë objektin e saj.</w:t>
      </w:r>
    </w:p>
    <w:p w:rsidR="007F239D" w:rsidRPr="00EB2794" w:rsidRDefault="007F239D" w:rsidP="007F239D">
      <w:pPr>
        <w:pStyle w:val="Paragrafi"/>
      </w:pPr>
      <w:r w:rsidRPr="00EB2794">
        <w:t>Ky konkluzion argumentohet me faktin se, përderisa ka lënë të paprekur testamentin, ajo ka ligjëruar trashëgiminë testamentare dhe i ka mbyllur rrugën zbatimit të dispozitave të Kodit Civil “Mbi tradhëgiminë ligjore” për t’i njohur kërkueset si trashëgimtare mbi pasurinë, e cila përfaqëson rezervën ligjore të trashëgimlënëses së tyre.</w:t>
      </w:r>
    </w:p>
    <w:p w:rsidR="007F239D" w:rsidRPr="00EB2794" w:rsidRDefault="007F239D" w:rsidP="007F239D">
      <w:pPr>
        <w:pStyle w:val="Paragrafi"/>
      </w:pPr>
      <w:r w:rsidRPr="00EB2794">
        <w:t xml:space="preserve">Veç sa sipër, një pretendim i tillë nuk është ngritur nga kërkueset as në rekursin drejtuar Gjykatës së Lartë. Në këtë rekurs nuk janë parashtruar, gjithashtu, as shkaqet ligjore për të cilat ato kanë kërkuar shfuqizimin e vendimit të gjykatës së apelit. Përmbajtjen e këtij rekursi, nga fillimi deri në fund e përshkon përpjekja e tyre, që, nëpërmjet analizës dhe çmimit të provave në mënyrë të ndryshme nga të dyja gjykatat, të ngrenë pretendime, të cilat gjykata i ka verifikuar dhe nuk i ka pranuar. </w:t>
      </w:r>
    </w:p>
    <w:p w:rsidR="007F239D" w:rsidRPr="00EB2794" w:rsidRDefault="007F239D" w:rsidP="007F239D">
      <w:pPr>
        <w:pStyle w:val="Paragrafi"/>
      </w:pPr>
      <w:r w:rsidRPr="00EB2794">
        <w:t xml:space="preserve">Kështu, në kundërshtim me faktet e pranuara nga gjykata e shkallës së parë, me vendimin e së cilës kërkueset kanë qenë dakord dhe nuk e kanë kundërshtuar pranë gjykatës së apelit, në rekurs ato </w:t>
      </w:r>
      <w:r w:rsidRPr="00EB2794">
        <w:lastRenderedPageBreak/>
        <w:t>kanë dalë me pretendimin se ish-kunati i tyre, Ismail Baruti, nuk ka lënë fare testament, por për të vërtetuar se ky akt ka ekzistuar, noterja që ka lëshuar dëshminë testamentare në emër të Olimbisë ka falisifikuar dokumentat.</w:t>
      </w:r>
    </w:p>
    <w:p w:rsidR="007F239D" w:rsidRPr="00EB2794" w:rsidRDefault="007F239D" w:rsidP="007F239D">
      <w:pPr>
        <w:pStyle w:val="Paragrafi"/>
      </w:pPr>
      <w:r w:rsidRPr="00EB2794">
        <w:t>Në këto rrethana, Gjykata Kushtetuese çmon se vlerësimi që i ka bërë Kolegji Civil i Gjykatës së Lartë këtyre pretendimeve, duke mos i konsideruar këto si shkaqe ligjore që meritojnë të shqyrtohen në seancë gjyqësore, nuk përmban në vetvete elementë të një procesi jo të rregullt ligjor.</w:t>
      </w:r>
    </w:p>
    <w:p w:rsidR="007F239D" w:rsidRPr="00EB2794" w:rsidRDefault="007F239D" w:rsidP="007F239D">
      <w:pPr>
        <w:pStyle w:val="Paragrafi"/>
      </w:pPr>
      <w:r w:rsidRPr="00EB2794">
        <w:t>Në këtë rast, ai, duke vendosur në Dhomën e Këshillimit mospranimin e rekursit, nuk ka dalë jashtë kompetencave të veta dhe nuk ka marrë atributet që ka si gjykatë, kur gjykon çështjen në seancë gjyqësore.</w:t>
      </w:r>
    </w:p>
    <w:p w:rsidR="007F239D" w:rsidRPr="00EB2794" w:rsidRDefault="007F239D" w:rsidP="007F239D">
      <w:pPr>
        <w:pStyle w:val="Paragrafi"/>
      </w:pPr>
      <w:r w:rsidRPr="00EB2794">
        <w:t>Të njëjtën natyrë, por të shtjelluar në një mënyrë tjetër, kanë edhe problemet e ngritura në kërkesën drejtuar Gjykatës Kushtetuese. Edhe këto, ashtu si ato të parashtruara në rekursin drejtuar Gjykatës së Lartë, bazohen në analizën e çmimin e provave dhe nuk i përmbahen konkluzioneve ose kritereve që ka zbatuar gjykata e rrethit dhe e apelit për vlerësimin e tyre.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VENDOSI"/>
      </w:pPr>
      <w:r w:rsidRPr="00EB2794">
        <w:t>PëR KëTO ARSYE,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Gjykata Kushtetuese e Republikës së Shqipërisë, në bazë të neneve 131/f të Kushtetutës, si dhe nenit 72 të ligjit nr.8577, datë 10.2.2000 “Për organizimin dhe funksionimin e Gjykatës Kushtetuese të Republikës së Shqipërisë”, me shumicë votash,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VENDOSI"/>
      </w:pPr>
      <w:r w:rsidRPr="00EB2794">
        <w:t>V E N D O S I: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  <w:r w:rsidRPr="00EB2794">
        <w:t>- Rrëzimin e kërkesës.</w:t>
      </w:r>
    </w:p>
    <w:p w:rsidR="007F239D" w:rsidRPr="00EB2794" w:rsidRDefault="007F239D" w:rsidP="007F239D">
      <w:pPr>
        <w:pStyle w:val="Paragrafi"/>
      </w:pPr>
      <w:r w:rsidRPr="00EB2794">
        <w:t>- Ky vendim është përfundimtar, i formës së prerë dhe hyn në fuqi ditën e botimit në Fletoren Zyrtare.</w:t>
      </w: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Paragrafi"/>
      </w:pPr>
    </w:p>
    <w:p w:rsidR="007F239D" w:rsidRPr="00EB2794" w:rsidRDefault="007F239D" w:rsidP="007F239D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1C51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239D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4529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63068-377E-4BBE-9AD5-A0AE2371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