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FB5" w:rsidRPr="00964ED6" w:rsidRDefault="006D2FB5" w:rsidP="006D2FB5">
      <w:pPr>
        <w:pStyle w:val="Paragrafi"/>
      </w:pPr>
      <w:bookmarkStart w:id="0" w:name="_GoBack"/>
      <w:bookmarkEnd w:id="0"/>
    </w:p>
    <w:p w:rsidR="006D2FB5" w:rsidRPr="00964ED6" w:rsidRDefault="006D2FB5" w:rsidP="006D2FB5">
      <w:pPr>
        <w:pStyle w:val="Akti"/>
      </w:pPr>
      <w:r w:rsidRPr="00964ED6">
        <w:t>V E N D I M</w:t>
      </w:r>
    </w:p>
    <w:p w:rsidR="006D2FB5" w:rsidRPr="00964ED6" w:rsidRDefault="006D2FB5" w:rsidP="006D2FB5">
      <w:pPr>
        <w:pStyle w:val="NumriData"/>
      </w:pPr>
      <w:r w:rsidRPr="00964ED6">
        <w:t>Nr. 244,  datë 30. 12. 2002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Titulli"/>
      </w:pPr>
      <w:r w:rsidRPr="00964ED6">
        <w:t>“NË EMËR TË REPUBLIKËS SË SHQIPËRISË”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Gjykata Kushtetuese e Republikës së Shqipërisë, e përbërë nga: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Fehmi Abdiu</w:t>
      </w:r>
      <w:r>
        <w:tab/>
      </w:r>
      <w:r>
        <w:tab/>
      </w:r>
      <w:r w:rsidRPr="00964ED6">
        <w:t>Kryetar i Gjykatës Kushtetuese</w:t>
      </w:r>
    </w:p>
    <w:p w:rsidR="006D2FB5" w:rsidRPr="00964ED6" w:rsidRDefault="006D2FB5" w:rsidP="006D2FB5">
      <w:pPr>
        <w:pStyle w:val="Paragrafi"/>
      </w:pPr>
      <w:r w:rsidRPr="00964ED6">
        <w:t>Zija Vuci</w:t>
      </w:r>
      <w:r>
        <w:tab/>
      </w:r>
      <w:r>
        <w:tab/>
      </w:r>
      <w:r w:rsidRPr="00964ED6">
        <w:t>Anëtar  i</w:t>
      </w:r>
      <w:r>
        <w:tab/>
      </w:r>
      <w:r w:rsidRPr="00964ED6">
        <w:t>““</w:t>
      </w:r>
    </w:p>
    <w:p w:rsidR="006D2FB5" w:rsidRPr="00964ED6" w:rsidRDefault="006D2FB5" w:rsidP="006D2FB5">
      <w:pPr>
        <w:pStyle w:val="Paragrafi"/>
      </w:pPr>
      <w:r w:rsidRPr="00964ED6">
        <w:t>Gjergj Sauli</w:t>
      </w:r>
      <w:r>
        <w:tab/>
      </w:r>
      <w:r>
        <w:tab/>
      </w:r>
      <w:r w:rsidRPr="00964ED6">
        <w:t>Anëtar  i</w:t>
      </w:r>
      <w:r>
        <w:tab/>
      </w:r>
      <w:r w:rsidRPr="00964ED6">
        <w:t>““</w:t>
      </w:r>
    </w:p>
    <w:p w:rsidR="006D2FB5" w:rsidRPr="00964ED6" w:rsidRDefault="006D2FB5" w:rsidP="006D2FB5">
      <w:pPr>
        <w:pStyle w:val="Paragrafi"/>
      </w:pPr>
      <w:r w:rsidRPr="00964ED6">
        <w:t>Alfred Karamuço</w:t>
      </w:r>
      <w:r>
        <w:tab/>
      </w:r>
      <w:r w:rsidRPr="00964ED6">
        <w:t>Anëtar  i</w:t>
      </w:r>
      <w:r>
        <w:tab/>
      </w:r>
      <w:r w:rsidRPr="00964ED6">
        <w:t xml:space="preserve">““    </w:t>
      </w:r>
    </w:p>
    <w:p w:rsidR="006D2FB5" w:rsidRPr="00964ED6" w:rsidRDefault="006D2FB5" w:rsidP="006D2FB5">
      <w:pPr>
        <w:pStyle w:val="Paragrafi"/>
      </w:pPr>
      <w:r w:rsidRPr="00964ED6">
        <w:t>Kristofor Peçi</w:t>
      </w:r>
      <w:r>
        <w:tab/>
      </w:r>
      <w:r>
        <w:tab/>
      </w:r>
      <w:r w:rsidRPr="00964ED6">
        <w:t xml:space="preserve">Anëtar  i </w:t>
      </w:r>
      <w:r>
        <w:tab/>
      </w:r>
      <w:r w:rsidRPr="00964ED6">
        <w:t xml:space="preserve">““   </w:t>
      </w:r>
    </w:p>
    <w:p w:rsidR="006D2FB5" w:rsidRPr="00964ED6" w:rsidRDefault="006D2FB5" w:rsidP="006D2FB5">
      <w:pPr>
        <w:pStyle w:val="Paragrafi"/>
      </w:pPr>
      <w:r w:rsidRPr="00964ED6">
        <w:t>Petrit Plloçi</w:t>
      </w:r>
      <w:r>
        <w:tab/>
      </w:r>
      <w:r>
        <w:tab/>
      </w:r>
      <w:r w:rsidRPr="00964ED6">
        <w:t xml:space="preserve">Anëtar  i </w:t>
      </w:r>
      <w:r>
        <w:tab/>
      </w:r>
      <w:r w:rsidRPr="00964ED6">
        <w:t xml:space="preserve">““   </w:t>
      </w:r>
    </w:p>
    <w:p w:rsidR="006D2FB5" w:rsidRPr="00964ED6" w:rsidRDefault="006D2FB5" w:rsidP="006D2FB5">
      <w:pPr>
        <w:pStyle w:val="Paragrafi"/>
      </w:pPr>
      <w:r w:rsidRPr="00964ED6">
        <w:t>Sokol Sadushi</w:t>
      </w:r>
      <w:r>
        <w:tab/>
      </w:r>
      <w:r>
        <w:tab/>
      </w:r>
      <w:r w:rsidRPr="00964ED6">
        <w:t xml:space="preserve">Anëtar  i </w:t>
      </w:r>
      <w:r>
        <w:tab/>
      </w:r>
      <w:r w:rsidRPr="00964ED6">
        <w:t>““</w:t>
      </w:r>
    </w:p>
    <w:p w:rsidR="006D2FB5" w:rsidRPr="00964ED6" w:rsidRDefault="006D2FB5" w:rsidP="006D2FB5">
      <w:pPr>
        <w:pStyle w:val="Paragrafi"/>
      </w:pPr>
      <w:r w:rsidRPr="00964ED6">
        <w:t>Kujtim Puto</w:t>
      </w:r>
      <w:r>
        <w:tab/>
      </w:r>
      <w:r>
        <w:tab/>
      </w:r>
      <w:r w:rsidRPr="00964ED6">
        <w:t xml:space="preserve">Anëtar  i </w:t>
      </w:r>
      <w:r>
        <w:tab/>
      </w:r>
      <w:r w:rsidRPr="00964ED6">
        <w:t>““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me sekretare Arbenka Lalica, në datën 21. 11. 2002, mori në shqyrtim në seancë gjyqësore me dyer të hapura çëshjen nr. 220 Akti që i përket: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 xml:space="preserve">KËRKUES: NEXHAT MALIQATI, përfaqësuar nga avokatët Vasil Plaku e Aqif Peza, me </w:t>
      </w:r>
    </w:p>
    <w:p w:rsidR="006D2FB5" w:rsidRPr="00964ED6" w:rsidRDefault="006D2FB5" w:rsidP="006D2FB5">
      <w:pPr>
        <w:pStyle w:val="Paragrafi"/>
      </w:pPr>
      <w:r w:rsidRPr="00964ED6">
        <w:t xml:space="preserve">       prokurë.</w:t>
      </w:r>
    </w:p>
    <w:p w:rsidR="006D2FB5" w:rsidRPr="00964ED6" w:rsidRDefault="006D2FB5" w:rsidP="006D2FB5">
      <w:pPr>
        <w:pStyle w:val="Paragrafi"/>
      </w:pPr>
      <w:r w:rsidRPr="00964ED6">
        <w:t>SUBJEKTE TË INTERESUARA:</w:t>
      </w:r>
    </w:p>
    <w:p w:rsidR="006D2FB5" w:rsidRPr="00964ED6" w:rsidRDefault="006D2FB5" w:rsidP="006D2FB5">
      <w:pPr>
        <w:pStyle w:val="Paragrafi"/>
      </w:pPr>
      <w:r w:rsidRPr="00964ED6">
        <w:t>1. AGRON CURRI</w:t>
      </w:r>
    </w:p>
    <w:p w:rsidR="006D2FB5" w:rsidRPr="00964ED6" w:rsidRDefault="006D2FB5" w:rsidP="006D2FB5">
      <w:pPr>
        <w:pStyle w:val="Paragrafi"/>
      </w:pPr>
      <w:r w:rsidRPr="00964ED6">
        <w:t>2. DEGA E BANKËS KOMBËTARE TREGTARE KAVAJË, në mungesë.</w:t>
      </w:r>
    </w:p>
    <w:p w:rsidR="006D2FB5" w:rsidRPr="00964ED6" w:rsidRDefault="006D2FB5" w:rsidP="006D2FB5">
      <w:pPr>
        <w:pStyle w:val="Paragrafi"/>
      </w:pPr>
      <w:r w:rsidRPr="00964ED6">
        <w:t xml:space="preserve">OBJEKTI: Shfuqizimi si antikushtetues i vendimeve nr. 476, datë 13. 6. 1999 të Gjykatës së Apelit Durrës dhe nr. N-25, datë 5.6.2000 të Kolegjit Seleksionues të Kolegjeve të Bashkuara të Gjykatës së Lartë. </w:t>
      </w:r>
    </w:p>
    <w:p w:rsidR="006D2FB5" w:rsidRPr="00964ED6" w:rsidRDefault="006D2FB5" w:rsidP="006D2FB5">
      <w:pPr>
        <w:pStyle w:val="Paragrafi"/>
      </w:pPr>
      <w:r w:rsidRPr="00964ED6">
        <w:t>BAZA LIGJORE: Neni 42/1, 2 të Kushtetutës.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Kërkuesi ka parashtruar këto shkaqe për shfuqizimin si antikushtetues të vendimeve të gjykatave:</w:t>
      </w:r>
    </w:p>
    <w:p w:rsidR="006D2FB5" w:rsidRPr="00964ED6" w:rsidRDefault="006D2FB5" w:rsidP="006D2FB5">
      <w:pPr>
        <w:pStyle w:val="Paragrafi"/>
      </w:pPr>
      <w:r w:rsidRPr="00964ED6">
        <w:t>- Gjykata e apelit nuk ka zbatuar detyrat e vëna në vendimin e Kolegjit Civil të Gjykatës së Lartë;</w:t>
      </w:r>
    </w:p>
    <w:p w:rsidR="006D2FB5" w:rsidRPr="00964ED6" w:rsidRDefault="006D2FB5" w:rsidP="006D2FB5">
      <w:pPr>
        <w:pStyle w:val="Paragrafi"/>
      </w:pPr>
      <w:r w:rsidRPr="00964ED6">
        <w:t>- Gjykata e apelit pa kërkesën e palëve ka bërë ndryshimin e shkakut ligjor të padisë nga bashkëortakëri në kontratë huaje e shitblerjeje;</w:t>
      </w:r>
    </w:p>
    <w:p w:rsidR="006D2FB5" w:rsidRPr="00964ED6" w:rsidRDefault="006D2FB5" w:rsidP="006D2FB5">
      <w:pPr>
        <w:pStyle w:val="Paragrafi"/>
      </w:pPr>
      <w:r w:rsidRPr="00964ED6">
        <w:t>- Në kundërshtim me kërkesat e nenit 185 të Kodit Civil, gjykata nuk ka njoftuar me shkrim kërkuesin (i paditur) që ishte në mungesë.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VENDOSI"/>
      </w:pPr>
      <w:r w:rsidRPr="00964ED6">
        <w:t>GJYKATA KUSHTETUESE,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pasi dëgjoi relatorin e çështjes Kujtim Puto, përfaqësuesit e kërkuesit, subjektin e interesuar dhe bisedoi çështjen në tërësi,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VENDOSI"/>
      </w:pPr>
      <w:r w:rsidRPr="00964ED6">
        <w:t>V Ë R E N: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Kërkuesi Nexhat Maliqati ka kërkuar shfuqizimin si antikushtetues të vendimeve nr.476, datë 13.6.1999 të Gjykatës së Apelit Durrës dhe nr.N-25, datë 5.6.2000 të Kolegjit Seleksionues të Kolegjeve të Bashkuara të Gjykatës së Lartë.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Gjykata Kushtetuese, pas gjykimit të çështjes, kaloi në diskutim e votim, por votat u ndanë në mënyrë të tillë që nuk u krijua shumica e kërkuar për marrjen e vendimit.</w:t>
      </w:r>
    </w:p>
    <w:p w:rsidR="006D2FB5" w:rsidRPr="00964ED6" w:rsidRDefault="006D2FB5" w:rsidP="006D2FB5">
      <w:pPr>
        <w:pStyle w:val="Paragrafi"/>
      </w:pPr>
      <w:r w:rsidRPr="00964ED6">
        <w:t xml:space="preserve">Përsa më sipër, sipas nenit 74 të ligjit nr. 8577, datë 10.2.2000 “Për organizimin dhe funksionimin e Gjykatës Kushtetuese të Republikës së Shqipërisë”, kërkesa duhet refuzuar. </w:t>
      </w:r>
    </w:p>
    <w:p w:rsidR="006D2FB5" w:rsidRPr="00964ED6" w:rsidRDefault="006D2FB5" w:rsidP="006D2FB5">
      <w:pPr>
        <w:pStyle w:val="Paragrafi"/>
      </w:pPr>
      <w:r w:rsidRPr="00964ED6">
        <w:t xml:space="preserve">Refuzimi nuk përbën pengesë që kërkuesi ta paraqesë përsëri atë në rast se për marrjen e </w:t>
      </w:r>
      <w:r w:rsidRPr="00964ED6">
        <w:lastRenderedPageBreak/>
        <w:t>vendimit krijohen kushte për formimin e shumicës.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VENDOSI"/>
      </w:pPr>
      <w:r w:rsidRPr="00964ED6">
        <w:t>PËR KËTO ARSYE,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 xml:space="preserve">Gjykata Kushtetuese e Republikës së Shqipërisë, në mbështetje të neneve 72 e vijues të ligjit nr. 8577, datë 10.2.2000 “Për organizimin dhe funksionimin e Gjykatës Kushtetuese të Republikës së Shqipërisë, 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VENDOSI"/>
      </w:pPr>
      <w:r w:rsidRPr="00964ED6">
        <w:t>V E N D O S I: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  <w:r w:rsidRPr="00964ED6">
        <w:t>- Refuzimin e kërkesës.</w:t>
      </w:r>
    </w:p>
    <w:p w:rsidR="006D2FB5" w:rsidRPr="00964ED6" w:rsidRDefault="006D2FB5" w:rsidP="006D2FB5">
      <w:pPr>
        <w:pStyle w:val="Paragrafi"/>
      </w:pPr>
      <w:r w:rsidRPr="00964ED6">
        <w:t>- Ky vendim është përfundimtar, i formës së prerë dhe hyn në fuqi ditën e botimit në Fletoren Zyrtare.</w:t>
      </w:r>
    </w:p>
    <w:p w:rsidR="006D2FB5" w:rsidRPr="00964ED6" w:rsidRDefault="006D2FB5" w:rsidP="006D2FB5">
      <w:pPr>
        <w:pStyle w:val="Paragrafi"/>
      </w:pPr>
    </w:p>
    <w:p w:rsidR="006D2FB5" w:rsidRPr="00964ED6" w:rsidRDefault="006D2FB5" w:rsidP="006D2FB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220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2FB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7786D0-75ED-4299-8986-465ACEB0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