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3F7" w:rsidRPr="00CB77EF" w:rsidRDefault="006E63F7" w:rsidP="006E63F7">
      <w:pPr>
        <w:pStyle w:val="Akti"/>
      </w:pPr>
      <w:bookmarkStart w:id="0" w:name="_GoBack"/>
      <w:bookmarkEnd w:id="0"/>
      <w:r w:rsidRPr="00CB77EF">
        <w:t>V E N D I M</w:t>
      </w:r>
    </w:p>
    <w:p w:rsidR="006E63F7" w:rsidRPr="00CB77EF" w:rsidRDefault="006E63F7" w:rsidP="006E63F7">
      <w:pPr>
        <w:pStyle w:val="NumriData"/>
      </w:pPr>
      <w:r w:rsidRPr="00CB77EF">
        <w:t>Nr. 10, datë 2.4.2003</w:t>
      </w:r>
    </w:p>
    <w:p w:rsidR="006E63F7" w:rsidRPr="00CB77EF" w:rsidRDefault="006E63F7" w:rsidP="006E63F7">
      <w:pPr>
        <w:pStyle w:val="Paragrafi"/>
      </w:pPr>
    </w:p>
    <w:p w:rsidR="006E63F7" w:rsidRPr="00CB77EF" w:rsidRDefault="006E63F7" w:rsidP="00B30625">
      <w:pPr>
        <w:pStyle w:val="Titulli"/>
      </w:pPr>
      <w:r w:rsidRPr="00CB77EF">
        <w:t>NË EMËR TË REPUBLIKËS SË SHQIPËRISË</w:t>
      </w:r>
    </w:p>
    <w:p w:rsidR="006E63F7" w:rsidRPr="00CB77EF" w:rsidRDefault="006E63F7" w:rsidP="006E63F7">
      <w:pPr>
        <w:pStyle w:val="Paragrafi"/>
      </w:pPr>
    </w:p>
    <w:p w:rsidR="006E63F7" w:rsidRPr="00CB77EF" w:rsidRDefault="006E63F7" w:rsidP="006E63F7">
      <w:pPr>
        <w:pStyle w:val="Paragrafi"/>
      </w:pPr>
      <w:r w:rsidRPr="00CB77EF">
        <w:t>Gjykata Kushtetuese e Republikës së Shqipërisë, e përbërë nga:</w:t>
      </w:r>
    </w:p>
    <w:p w:rsidR="006E63F7" w:rsidRPr="00CB77EF" w:rsidRDefault="006E63F7" w:rsidP="006E63F7">
      <w:pPr>
        <w:pStyle w:val="Paragrafi"/>
      </w:pPr>
      <w:r w:rsidRPr="00CB77EF">
        <w:t>Fehmi Abdiu,</w:t>
      </w:r>
      <w:r w:rsidR="007F082B">
        <w:tab/>
      </w:r>
      <w:r w:rsidR="007F082B">
        <w:tab/>
      </w:r>
      <w:r w:rsidRPr="00CB77EF">
        <w:t>Kryetar i Gjykatës Kushtetuese</w:t>
      </w:r>
    </w:p>
    <w:p w:rsidR="006E63F7" w:rsidRPr="00CB77EF" w:rsidRDefault="006E63F7" w:rsidP="006E63F7">
      <w:pPr>
        <w:pStyle w:val="Paragrafi"/>
      </w:pPr>
      <w:r w:rsidRPr="00CB77EF">
        <w:t>Zija Vuci,</w:t>
      </w:r>
      <w:r w:rsidR="007F082B">
        <w:tab/>
      </w:r>
      <w:r w:rsidR="007F082B">
        <w:tab/>
      </w:r>
      <w:r w:rsidRPr="00CB77EF">
        <w:t>Anëtar  i</w:t>
      </w:r>
      <w:r w:rsidR="007F082B">
        <w:tab/>
      </w:r>
      <w:r w:rsidRPr="00CB77EF">
        <w:t>“</w:t>
      </w:r>
      <w:r w:rsidR="007F082B">
        <w:tab/>
      </w:r>
      <w:r w:rsidRPr="00CB77EF">
        <w:t>“</w:t>
      </w:r>
    </w:p>
    <w:p w:rsidR="006E63F7" w:rsidRPr="00CB77EF" w:rsidRDefault="006E63F7" w:rsidP="006E63F7">
      <w:pPr>
        <w:pStyle w:val="Paragrafi"/>
      </w:pPr>
      <w:r w:rsidRPr="00CB77EF">
        <w:t>Gjergj Sauli,</w:t>
      </w:r>
      <w:r w:rsidR="007F082B">
        <w:tab/>
      </w:r>
      <w:r w:rsidR="007F082B">
        <w:tab/>
      </w:r>
      <w:r w:rsidRPr="00CB77EF">
        <w:t>Anëtar  i</w:t>
      </w:r>
      <w:r w:rsidR="007F082B">
        <w:tab/>
      </w:r>
      <w:r w:rsidRPr="00CB77EF">
        <w:t>“</w:t>
      </w:r>
      <w:r w:rsidR="007F082B">
        <w:tab/>
      </w:r>
      <w:r w:rsidRPr="00CB77EF">
        <w:t>“</w:t>
      </w:r>
    </w:p>
    <w:p w:rsidR="006E63F7" w:rsidRPr="00CB77EF" w:rsidRDefault="006E63F7" w:rsidP="006E63F7">
      <w:pPr>
        <w:pStyle w:val="Paragrafi"/>
      </w:pPr>
      <w:r w:rsidRPr="00CB77EF">
        <w:t>Alfred Karamuço,</w:t>
      </w:r>
      <w:r w:rsidR="007F082B">
        <w:tab/>
      </w:r>
      <w:r w:rsidRPr="00CB77EF">
        <w:t>Anëtar  i</w:t>
      </w:r>
      <w:r w:rsidR="007F082B">
        <w:tab/>
      </w:r>
      <w:r w:rsidRPr="00CB77EF">
        <w:t>“</w:t>
      </w:r>
      <w:r w:rsidR="007F082B">
        <w:tab/>
      </w:r>
      <w:r w:rsidRPr="00CB77EF">
        <w:t>“</w:t>
      </w:r>
    </w:p>
    <w:p w:rsidR="006E63F7" w:rsidRPr="00CB77EF" w:rsidRDefault="006E63F7" w:rsidP="006E63F7">
      <w:pPr>
        <w:pStyle w:val="Paragrafi"/>
      </w:pPr>
      <w:r w:rsidRPr="00CB77EF">
        <w:t>Kristofor Peçi,</w:t>
      </w:r>
      <w:r w:rsidR="007F082B">
        <w:tab/>
      </w:r>
      <w:r w:rsidR="007F082B">
        <w:tab/>
      </w:r>
      <w:r w:rsidRPr="00CB77EF">
        <w:t xml:space="preserve">Anëtar  i </w:t>
      </w:r>
      <w:r w:rsidR="007F082B">
        <w:tab/>
      </w:r>
      <w:r w:rsidRPr="00CB77EF">
        <w:t>“</w:t>
      </w:r>
      <w:r w:rsidR="007F082B">
        <w:tab/>
      </w:r>
      <w:r w:rsidRPr="00CB77EF">
        <w:t>“</w:t>
      </w:r>
    </w:p>
    <w:p w:rsidR="006E63F7" w:rsidRPr="00CB77EF" w:rsidRDefault="006E63F7" w:rsidP="006E63F7">
      <w:pPr>
        <w:pStyle w:val="Paragrafi"/>
      </w:pPr>
      <w:r w:rsidRPr="00CB77EF">
        <w:t>Xhezair Zaganjori,</w:t>
      </w:r>
      <w:r w:rsidR="007F082B">
        <w:tab/>
      </w:r>
      <w:r w:rsidRPr="00CB77EF">
        <w:t>Anëtar  i</w:t>
      </w:r>
      <w:r w:rsidR="007F082B">
        <w:tab/>
      </w:r>
      <w:r w:rsidRPr="00CB77EF">
        <w:t>“</w:t>
      </w:r>
      <w:r w:rsidR="007F082B">
        <w:tab/>
      </w:r>
      <w:r w:rsidR="00B33AA2">
        <w:t>“</w:t>
      </w:r>
    </w:p>
    <w:p w:rsidR="006E63F7" w:rsidRPr="00CB77EF" w:rsidRDefault="006E63F7" w:rsidP="006E63F7">
      <w:pPr>
        <w:pStyle w:val="Paragrafi"/>
      </w:pPr>
      <w:r w:rsidRPr="00CB77EF">
        <w:t>Petrit Plloçi,</w:t>
      </w:r>
      <w:r w:rsidR="007F082B">
        <w:tab/>
      </w:r>
      <w:r w:rsidR="007F082B">
        <w:tab/>
      </w:r>
      <w:r w:rsidRPr="00CB77EF">
        <w:t xml:space="preserve">Anëtar  i </w:t>
      </w:r>
      <w:r w:rsidR="007F082B">
        <w:tab/>
      </w:r>
      <w:r w:rsidRPr="00CB77EF">
        <w:t>“</w:t>
      </w:r>
      <w:r w:rsidR="007F082B">
        <w:tab/>
      </w:r>
      <w:r w:rsidRPr="00CB77EF">
        <w:t>“</w:t>
      </w:r>
    </w:p>
    <w:p w:rsidR="006E63F7" w:rsidRPr="00CB77EF" w:rsidRDefault="006E63F7" w:rsidP="006E63F7">
      <w:pPr>
        <w:pStyle w:val="Paragrafi"/>
      </w:pPr>
      <w:r w:rsidRPr="00CB77EF">
        <w:t>Sokol Sadushi,</w:t>
      </w:r>
      <w:r w:rsidR="00B33AA2">
        <w:tab/>
      </w:r>
      <w:r w:rsidR="00B33AA2">
        <w:tab/>
      </w:r>
      <w:r w:rsidRPr="00CB77EF">
        <w:t xml:space="preserve">Anëtar  i </w:t>
      </w:r>
      <w:r w:rsidR="00B33AA2">
        <w:tab/>
      </w:r>
      <w:r w:rsidRPr="00CB77EF">
        <w:t>“</w:t>
      </w:r>
      <w:r w:rsidR="00B33AA2">
        <w:tab/>
      </w:r>
      <w:r w:rsidRPr="00CB77EF">
        <w:t>“</w:t>
      </w:r>
    </w:p>
    <w:p w:rsidR="006E63F7" w:rsidRPr="00CB77EF" w:rsidRDefault="006E63F7" w:rsidP="006E63F7">
      <w:pPr>
        <w:pStyle w:val="Paragrafi"/>
      </w:pPr>
      <w:r w:rsidRPr="00CB77EF">
        <w:t>Kujtim Puto,</w:t>
      </w:r>
      <w:r w:rsidR="00B33AA2">
        <w:tab/>
      </w:r>
      <w:r w:rsidR="00B33AA2">
        <w:tab/>
      </w:r>
      <w:r w:rsidRPr="00CB77EF">
        <w:t xml:space="preserve">Anëtar  i </w:t>
      </w:r>
      <w:r w:rsidR="00B33AA2">
        <w:tab/>
      </w:r>
      <w:r w:rsidRPr="00CB77EF">
        <w:t>“</w:t>
      </w:r>
      <w:r w:rsidR="00B33AA2">
        <w:tab/>
      </w:r>
      <w:r w:rsidRPr="00CB77EF">
        <w:t>“</w:t>
      </w:r>
    </w:p>
    <w:p w:rsidR="00B33AA2" w:rsidRDefault="00B33AA2" w:rsidP="006E63F7">
      <w:pPr>
        <w:pStyle w:val="Paragrafi"/>
      </w:pPr>
    </w:p>
    <w:p w:rsidR="006E63F7" w:rsidRPr="00CB77EF" w:rsidRDefault="006E63F7" w:rsidP="006E63F7">
      <w:pPr>
        <w:pStyle w:val="Paragrafi"/>
      </w:pPr>
      <w:r w:rsidRPr="00CB77EF">
        <w:t>me sekretare Arbenka Lalica, në datën 17.2.2003, mori në shqyrtim në seancë gjyqësore me dyer të hapura çëshjen nr.241/7 Akti që i përket:</w:t>
      </w:r>
    </w:p>
    <w:p w:rsidR="006E63F7" w:rsidRPr="00CB77EF" w:rsidRDefault="006E63F7" w:rsidP="006E63F7">
      <w:pPr>
        <w:pStyle w:val="Paragrafi"/>
      </w:pPr>
      <w:r w:rsidRPr="00CB77EF">
        <w:t xml:space="preserve">KËRKUES: LULEZIM MURTHI, përfaqësuar nga avokate Valbona Kotorri, me </w:t>
      </w:r>
    </w:p>
    <w:p w:rsidR="006E63F7" w:rsidRPr="00CB77EF" w:rsidRDefault="006E63F7" w:rsidP="006E63F7">
      <w:pPr>
        <w:pStyle w:val="Paragrafi"/>
      </w:pPr>
      <w:r w:rsidRPr="00CB77EF">
        <w:t>prokurë.</w:t>
      </w:r>
    </w:p>
    <w:p w:rsidR="006E63F7" w:rsidRPr="00CB77EF" w:rsidRDefault="006E63F7" w:rsidP="006E63F7">
      <w:pPr>
        <w:pStyle w:val="Paragrafi"/>
      </w:pPr>
      <w:r w:rsidRPr="00CB77EF">
        <w:t>SUBJEKTE TË INTERESUARA: HAMDI, LIRI, HASAN E DHURATA FAJA, përfaqësuar  nga Hamdi Faja, me deklarim.</w:t>
      </w:r>
    </w:p>
    <w:p w:rsidR="006E63F7" w:rsidRPr="00CB77EF" w:rsidRDefault="006E63F7" w:rsidP="006E63F7">
      <w:pPr>
        <w:pStyle w:val="Paragrafi"/>
      </w:pPr>
      <w:r w:rsidRPr="00CB77EF">
        <w:t xml:space="preserve">BESIM, METIE, MYRTEZA, HAXHIRE, XHELAL, DILE E IRMA MURTHI, SI DHE YLLKA YLLI, MAJLINDA BEGA, ILIRJAN SPAHIU E VJOLLCA MUZHAQI, në mungesë. </w:t>
      </w:r>
    </w:p>
    <w:p w:rsidR="006E63F7" w:rsidRPr="00CB77EF" w:rsidRDefault="006E63F7" w:rsidP="006E63F7">
      <w:pPr>
        <w:pStyle w:val="Paragrafi"/>
      </w:pPr>
      <w:r w:rsidRPr="00CB77EF">
        <w:t>OBJEKTI:Shfuqizimi si antikushtetuese të vendimeve nr.1050, datë 26.2.2001 të Gjykatës së Rrethit Gjyqësor Tiranë dhe nr.73, datë 26.7.2002 të Kolegjit Civil të Gjykatës së Lartë.</w:t>
      </w:r>
    </w:p>
    <w:p w:rsidR="006E63F7" w:rsidRPr="00CB77EF" w:rsidRDefault="006E63F7" w:rsidP="006E63F7">
      <w:pPr>
        <w:pStyle w:val="Paragrafi"/>
      </w:pPr>
      <w:r w:rsidRPr="00CB77EF">
        <w:t>BAZA LIGJORE:Nenet 42, 131/f e 134/g të Kushtetutës.</w:t>
      </w:r>
    </w:p>
    <w:p w:rsidR="006E63F7" w:rsidRPr="00CB77EF" w:rsidRDefault="006E63F7" w:rsidP="006E63F7">
      <w:pPr>
        <w:pStyle w:val="Paragrafi"/>
      </w:pPr>
      <w:r w:rsidRPr="00CB77EF">
        <w:t>Kërkuesi ka parashtruar këto shkaqe për shfuqizimin si antikushtetuese të vendimeve gjyqësore:</w:t>
      </w:r>
    </w:p>
    <w:p w:rsidR="006E63F7" w:rsidRPr="00CB77EF" w:rsidRDefault="006E63F7" w:rsidP="006E63F7">
      <w:pPr>
        <w:pStyle w:val="Paragrafi"/>
      </w:pPr>
      <w:r w:rsidRPr="00CB77EF">
        <w:t>- Nuk është thirrur në gjykimin e pjesëtimit të pasurisë, megjithëse është bashkëpronar;</w:t>
      </w:r>
    </w:p>
    <w:p w:rsidR="006E63F7" w:rsidRPr="00CB77EF" w:rsidRDefault="006E63F7" w:rsidP="006E63F7">
      <w:pPr>
        <w:pStyle w:val="Paragrafi"/>
      </w:pPr>
      <w:r w:rsidRPr="00CB77EF">
        <w:t>- Dëshmia e trashëgimisë ku është bazuar gjykata është deklaruar e pavlefshme me vendim gjyqësor të formës së prerë;</w:t>
      </w:r>
    </w:p>
    <w:p w:rsidR="006E63F7" w:rsidRPr="00CB77EF" w:rsidRDefault="006E63F7" w:rsidP="006E63F7">
      <w:pPr>
        <w:pStyle w:val="Paragrafi"/>
      </w:pPr>
      <w:r w:rsidRPr="00CB77EF">
        <w:t>- Legjitimohej t’i drejtohej Gjykatës së Lartë me kërkesë për rishikim, sepse subjektet e interesuara kanë fshehur provat në gjykimin në gjykatën e rrethit.</w:t>
      </w:r>
    </w:p>
    <w:p w:rsidR="006E63F7" w:rsidRPr="00CB77EF" w:rsidRDefault="006E63F7" w:rsidP="006E63F7">
      <w:pPr>
        <w:pStyle w:val="Paragrafi"/>
      </w:pPr>
    </w:p>
    <w:p w:rsidR="006E63F7" w:rsidRPr="00CB77EF" w:rsidRDefault="006E63F7" w:rsidP="006E63F7">
      <w:pPr>
        <w:pStyle w:val="VENDOSI"/>
      </w:pPr>
      <w:r w:rsidRPr="00CB77EF">
        <w:t>GJYKATA KUSHTETUESE,</w:t>
      </w:r>
    </w:p>
    <w:p w:rsidR="006E63F7" w:rsidRPr="00CB77EF" w:rsidRDefault="006E63F7" w:rsidP="006E63F7">
      <w:pPr>
        <w:pStyle w:val="Paragrafi"/>
      </w:pPr>
    </w:p>
    <w:p w:rsidR="006E63F7" w:rsidRPr="00CB77EF" w:rsidRDefault="006E63F7" w:rsidP="006E63F7">
      <w:pPr>
        <w:pStyle w:val="Paragrafi"/>
      </w:pPr>
      <w:r w:rsidRPr="00CB77EF">
        <w:t>pasi dëgjoi relatorin e çështjes Kujtim Puto, përfaqësuesit e kërkuesve, subjekteve të interesuara dhe bisedoi çështjen në tërësi</w:t>
      </w:r>
    </w:p>
    <w:p w:rsidR="006E63F7" w:rsidRPr="00CB77EF" w:rsidRDefault="006E63F7" w:rsidP="006E63F7">
      <w:pPr>
        <w:pStyle w:val="Paragrafi"/>
      </w:pPr>
    </w:p>
    <w:p w:rsidR="006E63F7" w:rsidRPr="00CB77EF" w:rsidRDefault="006E63F7" w:rsidP="006E63F7">
      <w:pPr>
        <w:pStyle w:val="VENDOSI"/>
      </w:pPr>
      <w:r w:rsidRPr="00CB77EF">
        <w:t>V Ë R E N:</w:t>
      </w:r>
    </w:p>
    <w:p w:rsidR="006E63F7" w:rsidRPr="00CB77EF" w:rsidRDefault="006E63F7" w:rsidP="006E63F7">
      <w:pPr>
        <w:pStyle w:val="Paragrafi"/>
      </w:pPr>
    </w:p>
    <w:p w:rsidR="006E63F7" w:rsidRPr="00CB77EF" w:rsidRDefault="006E63F7" w:rsidP="006E63F7">
      <w:pPr>
        <w:pStyle w:val="Paragrafi"/>
      </w:pPr>
      <w:r w:rsidRPr="00CB77EF">
        <w:t>Gjykata e Rrethit Gjyqësor Tiranë me vendimin e fazës së parë të pjesëtimit të pasurisë, ka pranuar kërkesën e paditësve Hamdi, Liri, Hasan e Dhurata Faja ngritur kundër të paditurve Besim, Metie, Myrteza, Haxhire, Xhelal, Dile e Irma Murthi; Yllka Ylli, Majlinda Bega, Ilirjan Spahiu e Vjollca Muzhaqi dhe ka lejuar pjesëtimin e tre trojeve duke caktuar pjesën ideale të secilës palë pjesëmarrëse në gjyq.</w:t>
      </w:r>
    </w:p>
    <w:p w:rsidR="006E63F7" w:rsidRPr="00CB77EF" w:rsidRDefault="006E63F7" w:rsidP="006E63F7">
      <w:pPr>
        <w:pStyle w:val="Paragrafi"/>
      </w:pPr>
      <w:r w:rsidRPr="00CB77EF">
        <w:t>Nga materialet e çështjes rezulton se ajo gjykatë nuk ka thirrur si palë në gjyq dhe nuk i ka caktuar pjesë kërkuesit Lulëzim Murthi, sepse është bazuar në dëshminë e trashëgimisë nr.1802, datë 18.10.1993 të lëshuar nga zyra noteriale Tiranë, në të cilën kërkuesi nuk figuronte si trashëgimtar ligjor i trashëgimlënësit Maliq Murthi dhe në dokumentet e Zyrës së Regjistrimit të Pasurive të Paluajtshme, në të cilat kërkuesi nuk ishte i regjistruar si bashkëpronar në kohën e zhvillimit të gjykimit.</w:t>
      </w:r>
    </w:p>
    <w:p w:rsidR="006E63F7" w:rsidRPr="00CB77EF" w:rsidRDefault="006E63F7" w:rsidP="006E63F7">
      <w:pPr>
        <w:pStyle w:val="Paragrafi"/>
      </w:pPr>
      <w:r w:rsidRPr="00CB77EF">
        <w:t xml:space="preserve">Kërkuesi i është drejtuar Gjykatës së Lartë me kërkesë për rishikimin e vendimit të fazës së parë të pjesëtimit të pasurisë duke paraqitur si provë vendimin nr.26, datë 16.11.1956, me të cilin </w:t>
      </w:r>
      <w:r w:rsidRPr="00CB77EF">
        <w:lastRenderedPageBreak/>
        <w:t>trashëgimlënësi Maliq Muthi, është njohur si i ati i tij. Ai ka paraqitur gjithashtu kopje të vendimit nr.2224, datë 3.6.1998 të Gjykatës së rrethit Tiranë, me të cilën është deklaruar si e pavlefshme dëshmia e trashëgimisë me nr.1802, datë 18.10.1993 për pjesën e trashëgimtarëve ligjorë të Maliq Murthit, duke përcaktuar si të tillë edhe kërkuesin. Megjithatë Kolegji Civil i Gjykatës së Lartë, me vendimin nr.73, datë 26.7.2002 nuk ia ka pranuar kërkesën me arsyetimin se kërkuesi nuk legjitimohet të kundërshtojë atë vendim, përderisa nuk ka qenë palë në gjykim.</w:t>
      </w:r>
    </w:p>
    <w:p w:rsidR="006E63F7" w:rsidRPr="00CB77EF" w:rsidRDefault="006E63F7" w:rsidP="006E63F7">
      <w:pPr>
        <w:pStyle w:val="Paragrafi"/>
      </w:pPr>
      <w:r w:rsidRPr="00CB77EF">
        <w:t xml:space="preserve">Kërkuesi nuk i ka shteruar të gjitha mjetet juridike për mbrojtjen e të drejtave të tij për një proces të rregullt ligjor, në kuptimin kushtetues. Nga vendimi i gjykatës së rrethit dhe nga ai i Kolegjit Civil të Gjykatës së Lartë, </w:t>
      </w:r>
      <w:smartTag w:uri="urn:schemas-microsoft-com:office:smarttags" w:element="State">
        <w:smartTag w:uri="urn:schemas-microsoft-com:office:smarttags" w:element="place">
          <w:r w:rsidRPr="00CB77EF">
            <w:t>del</w:t>
          </w:r>
        </w:smartTag>
      </w:smartTag>
      <w:r w:rsidRPr="00CB77EF">
        <w:t xml:space="preserve"> se kërkuesi nuk ka qenë palë në gjykimin në gjykatën e rrethit, në të cilën pretendon se i është mohuar bashkëpronësia dhe sipas parimeve procedurale, ai vendim nuk mund të ketë efekte juridike për kërkuesin. Si rrjedhojë, këtij të fundit nuk i është mohuar e drejta të ngrejë padi themeli në gjykatë për çdo mohim të së drejtës së tij të bashkëpronësisë.</w:t>
      </w:r>
    </w:p>
    <w:p w:rsidR="006E63F7" w:rsidRPr="00CB77EF" w:rsidRDefault="006E63F7" w:rsidP="006E63F7">
      <w:pPr>
        <w:pStyle w:val="Paragrafi"/>
      </w:pPr>
      <w:r w:rsidRPr="00CB77EF">
        <w:t xml:space="preserve">Sipas kuptimit të nenit 131/f të Kushtetutës, mbrojtja kushtetuese ka një funksion përfundimtar që do të thotë se mund të aplikohet vetëm në lidhje me vendime, për të cilat kanë marrë fund procedurat gjyqësore. Prandaj, shkelja e të drejtave kushtetuese për një proces të rregullt ligjor, mund të pretendohet në këtë gjykatë, vetëm pas ezaurimit të të gjitha mundësive që ofron sistemi i padive dhe i apelimeve. </w:t>
      </w:r>
    </w:p>
    <w:p w:rsidR="006E63F7" w:rsidRPr="00CB77EF" w:rsidRDefault="006E63F7" w:rsidP="006E63F7">
      <w:pPr>
        <w:pStyle w:val="Paragrafi"/>
      </w:pPr>
      <w:r w:rsidRPr="00CB77EF">
        <w:t xml:space="preserve">Veç sa më sipër, Gjykata Kushtetuese, nuk mund të mos vërë në dukje që procesi ligjor i zhvilluar nga gjykatat është i rregullt nga pikëpamja kushtetuese. Fakti që provat e reja të paraqitura pas gjykimit dëshmojnë se kërkuesi është bashkëpronar në pasurinë trashëgimore nuk mund ta bëjnë procesin të parregullt, përderisa nuk </w:t>
      </w:r>
      <w:smartTag w:uri="urn:schemas-microsoft-com:office:smarttags" w:element="State">
        <w:smartTag w:uri="urn:schemas-microsoft-com:office:smarttags" w:element="place">
          <w:r w:rsidRPr="00CB77EF">
            <w:t>del</w:t>
          </w:r>
        </w:smartTag>
      </w:smartTag>
      <w:r w:rsidRPr="00CB77EF">
        <w:t xml:space="preserve"> që gjykatat të kenë neglizhuar si për marrjen e provave, ashtu edhe për thirrjen në gjyq të personave që pretendojnë për bashkëpronësi.</w:t>
      </w:r>
    </w:p>
    <w:p w:rsidR="006E63F7" w:rsidRPr="00CB77EF" w:rsidRDefault="006E63F7" w:rsidP="006E63F7">
      <w:pPr>
        <w:pStyle w:val="Paragrafi"/>
      </w:pPr>
    </w:p>
    <w:p w:rsidR="006E63F7" w:rsidRPr="00CB77EF" w:rsidRDefault="006E63F7" w:rsidP="006E63F7">
      <w:pPr>
        <w:pStyle w:val="VENDOSI"/>
      </w:pPr>
      <w:r w:rsidRPr="00CB77EF">
        <w:t>PËR KËTO ARSYE,</w:t>
      </w:r>
    </w:p>
    <w:p w:rsidR="006E63F7" w:rsidRPr="00CB77EF" w:rsidRDefault="006E63F7" w:rsidP="006E63F7">
      <w:pPr>
        <w:pStyle w:val="VENDOSI"/>
      </w:pPr>
    </w:p>
    <w:p w:rsidR="006E63F7" w:rsidRPr="00CB77EF" w:rsidRDefault="006E63F7" w:rsidP="006E63F7">
      <w:pPr>
        <w:pStyle w:val="Paragrafi"/>
      </w:pPr>
      <w:r w:rsidRPr="00CB77EF">
        <w:t>Gjykata Kushtetuese e Republikës së Shqipërisë, në mbështetje të neneve 72 e vijues të ligjit nr.8577, datë 10.2.2000 “Për organizimin dhe funksionimin e Gjykatës Kushtetuese të Republikës së Shqipërisë”, me shumicë votash</w:t>
      </w:r>
    </w:p>
    <w:p w:rsidR="006E63F7" w:rsidRPr="00CB77EF" w:rsidRDefault="006E63F7" w:rsidP="006E63F7">
      <w:pPr>
        <w:pStyle w:val="Paragrafi"/>
      </w:pPr>
    </w:p>
    <w:p w:rsidR="006E63F7" w:rsidRDefault="006E63F7" w:rsidP="006E63F7">
      <w:pPr>
        <w:pStyle w:val="VENDOSI"/>
      </w:pPr>
      <w:r w:rsidRPr="00CB77EF">
        <w:t>V E N D O S I:</w:t>
      </w:r>
    </w:p>
    <w:p w:rsidR="006E63F7" w:rsidRPr="00B479D7" w:rsidRDefault="006E63F7" w:rsidP="00B45830">
      <w:pPr>
        <w:pStyle w:val="Paragrafi"/>
        <w:rPr>
          <w:lang w:val="en-GB"/>
        </w:rPr>
      </w:pPr>
    </w:p>
    <w:p w:rsidR="006E63F7" w:rsidRPr="00CB77EF" w:rsidRDefault="006E63F7" w:rsidP="006E63F7">
      <w:pPr>
        <w:pStyle w:val="Paragrafi"/>
      </w:pPr>
      <w:r w:rsidRPr="00CB77EF">
        <w:t>- Rrëzimin e kërkesës.</w:t>
      </w:r>
    </w:p>
    <w:p w:rsidR="006E63F7" w:rsidRPr="00CB77EF" w:rsidRDefault="006E63F7" w:rsidP="006E63F7">
      <w:pPr>
        <w:pStyle w:val="Paragrafi"/>
      </w:pPr>
      <w:r w:rsidRPr="00CB77EF">
        <w:t>- Ky vendim është përfundimtar, i formës së prerë dhe hyn në fuqi ditën e botimit në Fletoren Zyrtare.</w:t>
      </w:r>
    </w:p>
    <w:p w:rsidR="006E63F7" w:rsidRPr="00CB77EF" w:rsidRDefault="006E63F7" w:rsidP="006E63F7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92E2B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63F7"/>
    <w:rsid w:val="00705463"/>
    <w:rsid w:val="0074183C"/>
    <w:rsid w:val="00767527"/>
    <w:rsid w:val="007B0B5A"/>
    <w:rsid w:val="007F082B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E78EE"/>
    <w:rsid w:val="00B30625"/>
    <w:rsid w:val="00B33AA2"/>
    <w:rsid w:val="00B45830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40BA32-D68C-419F-97C9-D35B7A2D8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3F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2019-03-14T16:15:00Z</dcterms:created>
  <dcterms:modified xsi:type="dcterms:W3CDTF">2019-03-14T16:15:00Z</dcterms:modified>
</cp:coreProperties>
</file>