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DB5" w:rsidRPr="006372C9" w:rsidRDefault="00437DB5" w:rsidP="00437DB5">
      <w:pPr>
        <w:pStyle w:val="Paragrafi"/>
      </w:pPr>
      <w:bookmarkStart w:id="0" w:name="_GoBack"/>
      <w:bookmarkEnd w:id="0"/>
    </w:p>
    <w:p w:rsidR="00437DB5" w:rsidRPr="006372C9" w:rsidRDefault="00437DB5" w:rsidP="00437DB5">
      <w:pPr>
        <w:pStyle w:val="Akti"/>
      </w:pPr>
      <w:r w:rsidRPr="006372C9">
        <w:t>V E N D I M</w:t>
      </w:r>
    </w:p>
    <w:p w:rsidR="00437DB5" w:rsidRPr="006372C9" w:rsidRDefault="00437DB5" w:rsidP="00437DB5">
      <w:pPr>
        <w:pStyle w:val="NumriData"/>
      </w:pPr>
      <w:r w:rsidRPr="006372C9">
        <w:t>Nr.12, datë 9.4.2003</w:t>
      </w:r>
    </w:p>
    <w:p w:rsidR="00437DB5" w:rsidRPr="006372C9" w:rsidRDefault="00437DB5" w:rsidP="00437DB5">
      <w:pPr>
        <w:pStyle w:val="NumriData"/>
      </w:pPr>
    </w:p>
    <w:p w:rsidR="00437DB5" w:rsidRPr="006372C9" w:rsidRDefault="00437DB5" w:rsidP="00437DB5">
      <w:pPr>
        <w:pStyle w:val="Titulli"/>
      </w:pPr>
      <w:r w:rsidRPr="006372C9">
        <w:t>NË EMËR TË REPUBLIKËS SË SHQIPËRISË</w:t>
      </w:r>
    </w:p>
    <w:p w:rsidR="00437DB5" w:rsidRPr="006372C9" w:rsidRDefault="00437DB5" w:rsidP="00437DB5">
      <w:pPr>
        <w:pStyle w:val="Paragrafi"/>
      </w:pPr>
    </w:p>
    <w:p w:rsidR="00437DB5" w:rsidRPr="006372C9" w:rsidRDefault="00437DB5" w:rsidP="00437DB5">
      <w:pPr>
        <w:pStyle w:val="Paragrafi"/>
      </w:pPr>
      <w:r w:rsidRPr="006372C9">
        <w:t>Gjykata Kushtetuese e Republikës së Shqipërisë, e përbërë nga:</w:t>
      </w:r>
    </w:p>
    <w:p w:rsidR="00437DB5" w:rsidRPr="006372C9" w:rsidRDefault="00437DB5" w:rsidP="00437DB5">
      <w:pPr>
        <w:pStyle w:val="Paragrafi"/>
      </w:pPr>
    </w:p>
    <w:p w:rsidR="00437DB5" w:rsidRPr="006372C9" w:rsidRDefault="00437DB5" w:rsidP="00437DB5">
      <w:pPr>
        <w:pStyle w:val="Paragrafi"/>
      </w:pPr>
      <w:r w:rsidRPr="006372C9">
        <w:t>Fehmi Abdiu</w:t>
      </w:r>
      <w:r w:rsidR="00DD6439">
        <w:tab/>
      </w:r>
      <w:r w:rsidR="00DD6439">
        <w:tab/>
      </w:r>
      <w:r w:rsidRPr="006372C9">
        <w:t>Kryetar i Gjykatës Kushtetuese</w:t>
      </w:r>
    </w:p>
    <w:p w:rsidR="00437DB5" w:rsidRPr="006372C9" w:rsidRDefault="00437DB5" w:rsidP="00437DB5">
      <w:pPr>
        <w:pStyle w:val="Paragrafi"/>
      </w:pPr>
      <w:r w:rsidRPr="006372C9">
        <w:t>Zija Vuci</w:t>
      </w:r>
      <w:r w:rsidR="00DD6439">
        <w:tab/>
      </w:r>
      <w:r w:rsidR="00DD6439">
        <w:tab/>
        <w:t>Anëtar</w:t>
      </w:r>
      <w:r w:rsidRPr="006372C9">
        <w:t xml:space="preserve">  i</w:t>
      </w:r>
      <w:r w:rsidR="00DD6439">
        <w:tab/>
      </w:r>
      <w:r w:rsidRPr="006372C9">
        <w:t>“</w:t>
      </w:r>
      <w:r w:rsidR="00DD6439">
        <w:tab/>
      </w:r>
      <w:r w:rsidRPr="006372C9">
        <w:t>“</w:t>
      </w:r>
    </w:p>
    <w:p w:rsidR="00437DB5" w:rsidRPr="006372C9" w:rsidRDefault="00437DB5" w:rsidP="00437DB5">
      <w:pPr>
        <w:pStyle w:val="Paragrafi"/>
      </w:pPr>
      <w:r w:rsidRPr="006372C9">
        <w:t>Alfred Karamuço</w:t>
      </w:r>
      <w:r w:rsidR="00DD6439">
        <w:tab/>
        <w:t>Anëtar</w:t>
      </w:r>
      <w:r w:rsidRPr="006372C9">
        <w:t xml:space="preserve">  i</w:t>
      </w:r>
      <w:r w:rsidR="00DD6439">
        <w:tab/>
      </w:r>
      <w:r w:rsidRPr="006372C9">
        <w:t>“</w:t>
      </w:r>
      <w:r w:rsidR="00DD6439">
        <w:tab/>
      </w:r>
      <w:r w:rsidRPr="006372C9">
        <w:t xml:space="preserve">“    </w:t>
      </w:r>
    </w:p>
    <w:p w:rsidR="00437DB5" w:rsidRPr="006372C9" w:rsidRDefault="00437DB5" w:rsidP="00437DB5">
      <w:pPr>
        <w:pStyle w:val="Paragrafi"/>
      </w:pPr>
      <w:r w:rsidRPr="006372C9">
        <w:t>Kristofor Peçi</w:t>
      </w:r>
      <w:r w:rsidR="00DD6439">
        <w:tab/>
      </w:r>
      <w:r w:rsidR="00DD6439">
        <w:tab/>
        <w:t>Anëtar</w:t>
      </w:r>
      <w:r w:rsidRPr="006372C9">
        <w:t xml:space="preserve">  i </w:t>
      </w:r>
      <w:r w:rsidR="00DD6439">
        <w:tab/>
      </w:r>
      <w:r w:rsidRPr="006372C9">
        <w:t>“</w:t>
      </w:r>
      <w:r w:rsidR="00DD6439">
        <w:tab/>
      </w:r>
      <w:r w:rsidRPr="006372C9">
        <w:t>“</w:t>
      </w:r>
    </w:p>
    <w:p w:rsidR="00437DB5" w:rsidRPr="006372C9" w:rsidRDefault="00437DB5" w:rsidP="00437DB5">
      <w:pPr>
        <w:pStyle w:val="Paragrafi"/>
      </w:pPr>
      <w:r w:rsidRPr="006372C9">
        <w:t>Kujtim Puto</w:t>
      </w:r>
      <w:r w:rsidR="00DD6439">
        <w:tab/>
      </w:r>
      <w:r w:rsidR="00DD6439">
        <w:tab/>
        <w:t>Anëtar</w:t>
      </w:r>
      <w:r w:rsidRPr="006372C9">
        <w:t xml:space="preserve">  i </w:t>
      </w:r>
      <w:r w:rsidR="00DD6439">
        <w:tab/>
      </w:r>
      <w:r w:rsidRPr="006372C9">
        <w:t>“</w:t>
      </w:r>
      <w:r w:rsidR="00DD6439">
        <w:tab/>
      </w:r>
      <w:r w:rsidRPr="006372C9">
        <w:t>“</w:t>
      </w:r>
    </w:p>
    <w:p w:rsidR="00437DB5" w:rsidRPr="006372C9" w:rsidRDefault="00437DB5" w:rsidP="00437DB5">
      <w:pPr>
        <w:pStyle w:val="Paragrafi"/>
      </w:pPr>
      <w:r w:rsidRPr="006372C9">
        <w:t>Xhezair Zaganjori</w:t>
      </w:r>
      <w:r w:rsidR="00DD6439">
        <w:tab/>
        <w:t>Anëtar</w:t>
      </w:r>
      <w:r w:rsidRPr="006372C9">
        <w:t xml:space="preserve">  i</w:t>
      </w:r>
      <w:r w:rsidR="00DD6439">
        <w:tab/>
      </w:r>
      <w:r w:rsidRPr="006372C9">
        <w:t>“</w:t>
      </w:r>
      <w:r w:rsidR="00DD6439">
        <w:tab/>
      </w:r>
      <w:r w:rsidRPr="006372C9">
        <w:t xml:space="preserve">“   </w:t>
      </w:r>
    </w:p>
    <w:p w:rsidR="00437DB5" w:rsidRPr="006372C9" w:rsidRDefault="00437DB5" w:rsidP="00437DB5">
      <w:pPr>
        <w:pStyle w:val="Paragrafi"/>
      </w:pPr>
      <w:r w:rsidRPr="006372C9">
        <w:t>Petrit Plloçi</w:t>
      </w:r>
      <w:r w:rsidR="00DD6439">
        <w:tab/>
      </w:r>
      <w:r w:rsidR="00DD6439">
        <w:tab/>
        <w:t>Anëtar</w:t>
      </w:r>
      <w:r w:rsidRPr="006372C9">
        <w:t xml:space="preserve">  i </w:t>
      </w:r>
      <w:r w:rsidR="00DD6439">
        <w:tab/>
      </w:r>
      <w:r w:rsidRPr="006372C9">
        <w:t>“</w:t>
      </w:r>
      <w:r w:rsidR="00DD6439">
        <w:tab/>
      </w:r>
      <w:r w:rsidRPr="006372C9">
        <w:t xml:space="preserve">“   </w:t>
      </w:r>
    </w:p>
    <w:p w:rsidR="00437DB5" w:rsidRPr="006372C9" w:rsidRDefault="00437DB5" w:rsidP="00437DB5">
      <w:pPr>
        <w:pStyle w:val="Paragrafi"/>
      </w:pPr>
      <w:r w:rsidRPr="006372C9">
        <w:t>Sokol Sadushi</w:t>
      </w:r>
      <w:r w:rsidR="00DD6439">
        <w:tab/>
      </w:r>
      <w:r w:rsidR="00DD6439">
        <w:tab/>
        <w:t>Anëtar</w:t>
      </w:r>
      <w:r w:rsidRPr="006372C9">
        <w:t xml:space="preserve">  i </w:t>
      </w:r>
      <w:r w:rsidR="00DD6439">
        <w:tab/>
      </w:r>
      <w:r w:rsidRPr="006372C9">
        <w:t>“</w:t>
      </w:r>
      <w:r w:rsidR="00DD6439">
        <w:tab/>
      </w:r>
      <w:r w:rsidRPr="006372C9">
        <w:t>“</w:t>
      </w:r>
    </w:p>
    <w:p w:rsidR="00437DB5" w:rsidRPr="006372C9" w:rsidRDefault="00437DB5" w:rsidP="00437DB5">
      <w:pPr>
        <w:pStyle w:val="Paragrafi"/>
      </w:pPr>
      <w:r w:rsidRPr="006372C9">
        <w:t>Gjergj Sauli</w:t>
      </w:r>
      <w:r w:rsidR="00DD6439">
        <w:tab/>
      </w:r>
      <w:r w:rsidR="00DD6439">
        <w:tab/>
        <w:t>Anëtar</w:t>
      </w:r>
      <w:r w:rsidRPr="006372C9">
        <w:t xml:space="preserve">  i</w:t>
      </w:r>
      <w:r w:rsidR="00DD6439">
        <w:tab/>
      </w:r>
      <w:r w:rsidRPr="006372C9">
        <w:t>“</w:t>
      </w:r>
      <w:r w:rsidR="00DD6439">
        <w:tab/>
      </w:r>
      <w:r w:rsidRPr="006372C9">
        <w:t>“</w:t>
      </w:r>
    </w:p>
    <w:p w:rsidR="00437DB5" w:rsidRPr="006372C9" w:rsidRDefault="00437DB5" w:rsidP="00437DB5">
      <w:pPr>
        <w:pStyle w:val="Paragrafi"/>
      </w:pPr>
    </w:p>
    <w:p w:rsidR="00437DB5" w:rsidRPr="006372C9" w:rsidRDefault="00437DB5" w:rsidP="00437DB5">
      <w:pPr>
        <w:pStyle w:val="Paragrafi"/>
      </w:pPr>
      <w:r w:rsidRPr="006372C9">
        <w:t>me sekretare Arbenka Lalica, në datat 17.1.2003 dhe 30.1.2003, mori në shqyrtim në seancë gjyqësore me dyer të hapura çëshjen nr.250/8 Akti që i përket:</w:t>
      </w:r>
    </w:p>
    <w:p w:rsidR="00437DB5" w:rsidRPr="006372C9" w:rsidRDefault="00437DB5" w:rsidP="00437DB5">
      <w:pPr>
        <w:pStyle w:val="Paragrafi"/>
      </w:pPr>
    </w:p>
    <w:p w:rsidR="00437DB5" w:rsidRPr="006372C9" w:rsidRDefault="00437DB5" w:rsidP="00437DB5">
      <w:pPr>
        <w:pStyle w:val="Paragrafi"/>
      </w:pPr>
      <w:r w:rsidRPr="006372C9">
        <w:t xml:space="preserve">KËRKUES: SERVET, DONIKA E VIRGJINUSH MINAROLLI, si dhe JOSIF </w:t>
      </w:r>
    </w:p>
    <w:p w:rsidR="00437DB5" w:rsidRPr="006372C9" w:rsidRDefault="00437DB5" w:rsidP="00437DB5">
      <w:pPr>
        <w:pStyle w:val="Paragrafi"/>
      </w:pPr>
      <w:r w:rsidRPr="006372C9">
        <w:t>VELO, MERITA EMINAJ, përfaqësuar nga avokatët Arqile Nini e  Fatmir Braka, me prokurë.</w:t>
      </w:r>
    </w:p>
    <w:p w:rsidR="00437DB5" w:rsidRPr="006372C9" w:rsidRDefault="00437DB5" w:rsidP="00437DB5">
      <w:pPr>
        <w:pStyle w:val="Paragrafi"/>
      </w:pPr>
      <w:r w:rsidRPr="006372C9">
        <w:t xml:space="preserve">SUBJEKTE TË INTERESUARA: </w:t>
      </w:r>
    </w:p>
    <w:p w:rsidR="00437DB5" w:rsidRPr="006372C9" w:rsidRDefault="00437DB5" w:rsidP="00437DB5">
      <w:pPr>
        <w:pStyle w:val="Paragrafi"/>
      </w:pPr>
      <w:r w:rsidRPr="006372C9">
        <w:t>1. KOMISIONI I KTHIMIT DHE KOMPENSIMIT TË PRONAVE PRANË QARKUT KORÇË, përfaqësuar  nga  Dhimitër Pina zv/kryetar, me autorizim.</w:t>
      </w:r>
    </w:p>
    <w:p w:rsidR="00437DB5" w:rsidRPr="006372C9" w:rsidRDefault="00437DB5" w:rsidP="00437DB5">
      <w:pPr>
        <w:pStyle w:val="Paragrafi"/>
      </w:pPr>
      <w:r w:rsidRPr="006372C9">
        <w:t>2.NDËRMARRJA E RRUGË-TROTUARËVE POGRADEC, përfaqësuar nga znj. Mangalina Cane, Kryetare e Bashkisë Pogradec, me autorizim.</w:t>
      </w:r>
    </w:p>
    <w:p w:rsidR="00437DB5" w:rsidRPr="006372C9" w:rsidRDefault="00437DB5" w:rsidP="00437DB5">
      <w:pPr>
        <w:pStyle w:val="Paragrafi"/>
      </w:pPr>
      <w:r w:rsidRPr="006372C9">
        <w:t>OBJEKTI: Shfuqizimi si antikushtetuese i vendimeve nr.259, datë 6.7.2001 të Gjykatës së Apelit Korçë dhe nr.940, datë 18.9.2002 të Kolegjit Civil të Gjykatës së Lartë.</w:t>
      </w:r>
    </w:p>
    <w:p w:rsidR="00437DB5" w:rsidRPr="006372C9" w:rsidRDefault="00437DB5" w:rsidP="00437DB5">
      <w:pPr>
        <w:pStyle w:val="Paragrafi"/>
      </w:pPr>
      <w:r w:rsidRPr="006372C9">
        <w:t>Për shfuqizimin si antikushtetuese të këtyre vendimeve, kërkuesit kanë parashtruar këto shkaqe:</w:t>
      </w:r>
    </w:p>
    <w:p w:rsidR="00437DB5" w:rsidRPr="006372C9" w:rsidRDefault="00437DB5" w:rsidP="00437DB5">
      <w:pPr>
        <w:pStyle w:val="Paragrafi"/>
      </w:pPr>
      <w:r w:rsidRPr="006372C9">
        <w:t>- Gjykata e Apelit Korçë, ka luajtur rolin e ekspertit, në kundërshtim me natyrën e saj si organ gjykimi.</w:t>
      </w:r>
    </w:p>
    <w:p w:rsidR="00437DB5" w:rsidRPr="006372C9" w:rsidRDefault="00437DB5" w:rsidP="00437DB5">
      <w:pPr>
        <w:pStyle w:val="Paragrafi"/>
      </w:pPr>
      <w:r w:rsidRPr="006372C9">
        <w:t>- Gjykata e apelit ka pranuar pa asnjë titull, Kryetaren e Bashkisë Pogradec, në procesin e gjykimit të çështjes.</w:t>
      </w:r>
    </w:p>
    <w:p w:rsidR="00437DB5" w:rsidRPr="006372C9" w:rsidRDefault="00437DB5" w:rsidP="00437DB5">
      <w:pPr>
        <w:pStyle w:val="Paragrafi"/>
      </w:pPr>
      <w:r w:rsidRPr="006372C9">
        <w:t>- Gjykata e apelit ka zhvilluar shqyrtimin e çështjes në mungesë të Komisionit të Kthimit dhe Kompensimit të Pronave, pa e njoftuar atë për ditën e gjykimit.</w:t>
      </w:r>
    </w:p>
    <w:p w:rsidR="00437DB5" w:rsidRPr="006372C9" w:rsidRDefault="00437DB5" w:rsidP="00437DB5">
      <w:pPr>
        <w:pStyle w:val="Paragrafi"/>
      </w:pPr>
      <w:r w:rsidRPr="006372C9">
        <w:t>- Gjykata e Lartë, çështjen duhet ta kalonte për shqyrtim të rregullt gjyqësor, sepse në rekurs janë ngritur probleme ligjore.</w:t>
      </w:r>
    </w:p>
    <w:p w:rsidR="00437DB5" w:rsidRPr="006372C9" w:rsidRDefault="00437DB5" w:rsidP="00437DB5">
      <w:pPr>
        <w:pStyle w:val="Paragrafi"/>
      </w:pPr>
    </w:p>
    <w:p w:rsidR="00437DB5" w:rsidRPr="006372C9" w:rsidRDefault="00437DB5" w:rsidP="00437DB5">
      <w:pPr>
        <w:pStyle w:val="VENDOSI"/>
      </w:pPr>
      <w:r w:rsidRPr="006372C9">
        <w:t>GJYKATA KUSHTETUESE,</w:t>
      </w:r>
    </w:p>
    <w:p w:rsidR="00437DB5" w:rsidRPr="006372C9" w:rsidRDefault="00437DB5" w:rsidP="00437DB5">
      <w:pPr>
        <w:pStyle w:val="VENDOSI"/>
      </w:pPr>
    </w:p>
    <w:p w:rsidR="00437DB5" w:rsidRPr="006372C9" w:rsidRDefault="00437DB5" w:rsidP="00437DB5">
      <w:pPr>
        <w:pStyle w:val="Paragrafi"/>
      </w:pPr>
      <w:r w:rsidRPr="006372C9">
        <w:t>pasi dëgjoi relatorin e çështjes Gjergj Sauli, kërkuesit e përfaqësuesit e tyre, përfaqësuesit e subjekteve të interesuara dhe b</w:t>
      </w:r>
      <w:r>
        <w:t>isedoi çështjen në tërësi,</w:t>
      </w:r>
    </w:p>
    <w:p w:rsidR="00437DB5" w:rsidRPr="006372C9" w:rsidRDefault="00437DB5" w:rsidP="00437DB5">
      <w:pPr>
        <w:pStyle w:val="Paragrafi"/>
      </w:pPr>
    </w:p>
    <w:p w:rsidR="00437DB5" w:rsidRPr="006372C9" w:rsidRDefault="00437DB5" w:rsidP="00437DB5">
      <w:pPr>
        <w:pStyle w:val="VENDOSI"/>
      </w:pPr>
      <w:r w:rsidRPr="006372C9">
        <w:t>V Ë R E N:</w:t>
      </w:r>
    </w:p>
    <w:p w:rsidR="00437DB5" w:rsidRPr="006372C9" w:rsidRDefault="00437DB5" w:rsidP="00437DB5">
      <w:pPr>
        <w:pStyle w:val="Paragrafi"/>
      </w:pPr>
    </w:p>
    <w:p w:rsidR="00437DB5" w:rsidRPr="006372C9" w:rsidRDefault="00437DB5" w:rsidP="00437DB5">
      <w:pPr>
        <w:pStyle w:val="Paragrafi"/>
      </w:pPr>
      <w:r w:rsidRPr="006372C9">
        <w:t>Gjykata e Rrethit Gjyqësor Korçë, me vendimin nr.37, datë 11.01.2001, ka vendosur pranimin e padisë së ngritur nga kërkuesit kundër subjekteve të interesuara: Komisionit të Kthimit dhe Kompensimit të Pronave Pogradec, me cilësinë e të paditurit dhe ndërmarrjes komunale rrugë trotuarëve Pogradec, me cilësinë e personit të tretë. Me këtë vendim u ndryshuan vendimet e dhëna nga Komisioni i Kthimit dhe Kompensimit të Pronave, sepse u deklarua i lirë, për secilin kërkues, trualli që me vendim komisioni ishte quajtur i zënë.</w:t>
      </w:r>
    </w:p>
    <w:p w:rsidR="00437DB5" w:rsidRPr="006372C9" w:rsidRDefault="00437DB5" w:rsidP="00437DB5">
      <w:pPr>
        <w:pStyle w:val="Paragrafi"/>
      </w:pPr>
      <w:r w:rsidRPr="006372C9">
        <w:lastRenderedPageBreak/>
        <w:t>Gjykata e Apelit Korçë, me vendimin nr.259, datë 6.7.2001, ka ndryshuar vendimin e mësipërm të Gjykatës së Rrethit Gjyqësor Korçë dhe ka rrëzuar padinë e ngritur nga kërkuesit, duke i quajtur të drejta vendimet e Komisionit të Kthimit dhe Kompensimit të Pronave.</w:t>
      </w:r>
    </w:p>
    <w:p w:rsidR="00437DB5" w:rsidRPr="006372C9" w:rsidRDefault="00437DB5" w:rsidP="00437DB5">
      <w:pPr>
        <w:pStyle w:val="Paragrafi"/>
      </w:pPr>
      <w:r w:rsidRPr="006372C9">
        <w:t>Kolegji Civil i Gjykatës së Lartë, në dhomën e këshillimit, me vendimin nr.940, datë 18.9.2002, ka vendosur mospranimin e rekursit të paraqitur nga kërkuesit me arsyetimin se në të nuk gjendeshin shkaqe të parashikuara në nenin 472 të Kodit të Procedurës Civile.</w:t>
      </w:r>
    </w:p>
    <w:p w:rsidR="00437DB5" w:rsidRPr="006372C9" w:rsidRDefault="00437DB5" w:rsidP="00437DB5">
      <w:pPr>
        <w:pStyle w:val="Paragrafi"/>
      </w:pPr>
      <w:r w:rsidRPr="006372C9">
        <w:t>Kërkuesit, në bazë të nenit 131/f të Kushtetutës, kanë kërkuar që të shfuqizohet si antikushtetues vendimi i Gjykatës së Apelit Korçë dhe vendimi i Kolegjit Civil të Gjykatës së Lartë, për shkeljen e të drejtës për zhvillimin e një procesi të rregullt ligjor, të parashikuar nga neni 42/1 i Kushtetutës.</w:t>
      </w:r>
    </w:p>
    <w:p w:rsidR="00437DB5" w:rsidRPr="006372C9" w:rsidRDefault="00437DB5" w:rsidP="00437DB5">
      <w:pPr>
        <w:pStyle w:val="Paragrafi"/>
      </w:pPr>
      <w:r w:rsidRPr="006372C9">
        <w:t>Nga shqyrtimi i çështjes në seancë plenare, Gjykata Kushtetuese arriti në përfundimin se kërkesa e paraqitur është e bazuar.</w:t>
      </w:r>
    </w:p>
    <w:p w:rsidR="00437DB5" w:rsidRPr="006372C9" w:rsidRDefault="00437DB5" w:rsidP="00437DB5">
      <w:pPr>
        <w:pStyle w:val="Paragrafi"/>
      </w:pPr>
      <w:r w:rsidRPr="006372C9">
        <w:t>U vërtetua se Gjykata e Apelit Korçë, gjatë zhvillimit të procesit gjyqësor ka lejuar disa shkelje të rëndësishme procedurale. Ajo ka marrë përsipër rolin e ekspertit duke vlerësuar si të zënë truallin e paditësve në kushtet, kur sipas nenit 135 të Kushtetutës, gjykatat janë organe të pushtetit gjyqësor dhe si të tilla nuk mund të kryejnë detyra jashtë veprimtarisë gjyqësore. Proceduralisht, ekspertët, thirren nga gjykata për sqarimin e fakteve, për të cilat kërkohen njohuri të posaçme. Çështja e përcaktimit të llojit të truallit objekt konflikti është e tillë që gjykata e apelit zgjidhjen e saj nuk duhet ta bënte vetë, por të urdhëronte kryerjen e një ekspertimi të ri.</w:t>
      </w:r>
    </w:p>
    <w:p w:rsidR="00437DB5" w:rsidRPr="006372C9" w:rsidRDefault="00437DB5" w:rsidP="00437DB5">
      <w:pPr>
        <w:pStyle w:val="Paragrafi"/>
      </w:pPr>
      <w:r w:rsidRPr="006372C9">
        <w:t>Gjykata e Apelit Korçë, ka lejuar që të marrë pjesë aktivisht në seancë gjyqësore pa ndonjë titull, Kryetaren e Bashkisë të qytetit Pogradec. Ky veprim përbën shkelje procedurale që vjen ndesh me parimin e parashikuar në nenin 90 të Kodit të Procedurës Civile, sipas të cilit: “askush nuk mund të përfaqësojë në një gjykim civil të drejtat e të tjerëve, përveç kur ligji parashikon ndryshe”. Subjektet e interesuara, nuk patën pretendime ligjore për të justifikuar pjesëmarrjen e kryetares së bashkisë në shqyrtimin e çështjes. Edhe vetë ajo nuk paraqiti ndonjë shkak ligjor për pjesëmarrjen e saj në gjykim.</w:t>
      </w:r>
    </w:p>
    <w:p w:rsidR="00437DB5" w:rsidRPr="006372C9" w:rsidRDefault="00437DB5" w:rsidP="00437DB5">
      <w:pPr>
        <w:pStyle w:val="Paragrafi"/>
      </w:pPr>
      <w:r w:rsidRPr="006372C9">
        <w:t>Gjykata e apelit, gjykimin e çështjes e ka zhvilluar në mungesë dhe padijeninë e Komisionit të Kthimit dhe Kompensimit të Pronave. Kjo shkelje procedurale e pranuar prej palëve nuk ka prekur vetëm interesat ligjore të palës në mungesë, por edhe interesat e kërkuesve në kuptim të nenit 461 të Kodit të Procedurës Civile.</w:t>
      </w:r>
    </w:p>
    <w:p w:rsidR="00437DB5" w:rsidRPr="006372C9" w:rsidRDefault="00437DB5" w:rsidP="00437DB5">
      <w:pPr>
        <w:pStyle w:val="Paragrafi"/>
      </w:pPr>
      <w:r w:rsidRPr="006372C9">
        <w:t>Shkeljet e mësipërme procedurale kanë cenuar parimin kushtetues të kontradiktoritetit dhe të paanësisë në gjykimin e çështjes dhe si të tilla, kanë pasur ndikimin e tyre në dhënien e vendimit prej gjykatës së apelit.</w:t>
      </w:r>
    </w:p>
    <w:p w:rsidR="00437DB5" w:rsidRPr="006372C9" w:rsidRDefault="00437DB5" w:rsidP="00437DB5">
      <w:pPr>
        <w:pStyle w:val="Paragrafi"/>
      </w:pPr>
      <w:r w:rsidRPr="006372C9">
        <w:t>Në rekursin e paraqitur në Gjykatën e Lartë, kërkuesit kanë pretenduar shkelje procedurale që janë pasqyruar realisht në materialet e dosjes dhe kanë ndikuar në zgjidhjen e çështjes. Duke vendosur mospranimin e rekursit, Kolegji Civil i Gjykatës së Lartë nuk u ka dhënë mundësi kërkuesve që të mbrojnë interesat përkatëse në çështjen në gjykim. Në këtë mënyrë, atyre u janë shkelur të drejtat për një proces të rregullt ligjor të parashikuar nga neni 42/1 i Kushtetutës.</w:t>
      </w:r>
    </w:p>
    <w:p w:rsidR="00437DB5" w:rsidRPr="006372C9" w:rsidRDefault="00437DB5" w:rsidP="00437DB5">
      <w:pPr>
        <w:pStyle w:val="Paragrafi"/>
      </w:pPr>
      <w:r w:rsidRPr="006372C9">
        <w:t>Gjykata Kushtetuese duke bërë vlerësimin e të gjitha shkeljeve të konstatuara çmon se si vendimi i gjykatës së apelit ashtu dhe vendimi i Kolegjit Civil të Gjykatës së Lartë duhen të shfuqizohen si antikushtetues.</w:t>
      </w:r>
    </w:p>
    <w:p w:rsidR="00437DB5" w:rsidRPr="006372C9" w:rsidRDefault="00437DB5" w:rsidP="00437DB5">
      <w:pPr>
        <w:pStyle w:val="Paragrafi"/>
      </w:pPr>
    </w:p>
    <w:p w:rsidR="00437DB5" w:rsidRPr="006372C9" w:rsidRDefault="00437DB5" w:rsidP="00437DB5">
      <w:pPr>
        <w:pStyle w:val="VENDOSI"/>
      </w:pPr>
      <w:r w:rsidRPr="006372C9">
        <w:t>PËR KËTO ARSYE,</w:t>
      </w:r>
    </w:p>
    <w:p w:rsidR="00437DB5" w:rsidRPr="006372C9" w:rsidRDefault="00437DB5" w:rsidP="00437DB5">
      <w:pPr>
        <w:pStyle w:val="Paragrafi"/>
      </w:pPr>
    </w:p>
    <w:p w:rsidR="00437DB5" w:rsidRPr="006372C9" w:rsidRDefault="00437DB5" w:rsidP="00437DB5">
      <w:pPr>
        <w:pStyle w:val="Paragrafi"/>
      </w:pPr>
      <w:r w:rsidRPr="006372C9">
        <w:t>Gjykata Kushtetuese e Republikës së Shqipërisë, në mbështetje të neneve 72 e vijues të ligjit nr.8577, datë 10.2.2000 “Për organizimin dhe funksionimin e Gjykatës Kushtetuese të Republikës së Shqipërisë”, njëzëri,</w:t>
      </w:r>
    </w:p>
    <w:p w:rsidR="00437DB5" w:rsidRPr="006372C9" w:rsidRDefault="00437DB5" w:rsidP="00437DB5">
      <w:pPr>
        <w:pStyle w:val="Paragrafi"/>
      </w:pPr>
    </w:p>
    <w:p w:rsidR="00437DB5" w:rsidRPr="006372C9" w:rsidRDefault="00437DB5" w:rsidP="00437DB5">
      <w:pPr>
        <w:pStyle w:val="VENDOSI"/>
      </w:pPr>
      <w:r w:rsidRPr="006372C9">
        <w:t>V E N D O S I:</w:t>
      </w:r>
    </w:p>
    <w:p w:rsidR="00437DB5" w:rsidRPr="006372C9" w:rsidRDefault="00437DB5" w:rsidP="00437DB5">
      <w:pPr>
        <w:pStyle w:val="Paragrafi"/>
      </w:pPr>
    </w:p>
    <w:p w:rsidR="00437DB5" w:rsidRPr="006372C9" w:rsidRDefault="00437DB5" w:rsidP="00437DB5">
      <w:pPr>
        <w:pStyle w:val="Paragrafi"/>
      </w:pPr>
      <w:r w:rsidRPr="006372C9">
        <w:t>- Shfuqizimin si antikushtetuese të vendimeve nr.259, datë 6.7.2001 të Gjykatës së Apelit Korçë dhe nr.940, datë 18.9.2002 të Kolegjit Civil të Gjykatës së Lartë.</w:t>
      </w:r>
    </w:p>
    <w:p w:rsidR="00437DB5" w:rsidRPr="006372C9" w:rsidRDefault="00437DB5" w:rsidP="00437DB5">
      <w:pPr>
        <w:pStyle w:val="Paragrafi"/>
      </w:pPr>
      <w:r w:rsidRPr="006372C9">
        <w:t>- Dërgimin e çështjes për shqyrtim në Gjykatën e Apelit Korçë.</w:t>
      </w:r>
    </w:p>
    <w:p w:rsidR="00437DB5" w:rsidRPr="006372C9" w:rsidRDefault="00437DB5" w:rsidP="00437DB5">
      <w:pPr>
        <w:pStyle w:val="Paragrafi"/>
      </w:pPr>
      <w:r w:rsidRPr="006372C9">
        <w:t>- Ky vendim është përfundimtar, i formës së prerë dhe hyn në fuqi ditën e botimit në Fletoren Zyrtare.</w:t>
      </w: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37DB5"/>
    <w:rsid w:val="00470F9C"/>
    <w:rsid w:val="0050367C"/>
    <w:rsid w:val="00504A56"/>
    <w:rsid w:val="00507AF2"/>
    <w:rsid w:val="0054236C"/>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DD6439"/>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1104F73-F376-4DF2-9165-B2A019FB9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437DB5"/>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2019-03-14T16:16:00Z</dcterms:created>
  <dcterms:modified xsi:type="dcterms:W3CDTF">2019-03-14T16:16:00Z</dcterms:modified>
</cp:coreProperties>
</file>