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EBC" w:rsidRDefault="00B93EBC" w:rsidP="00B93EBC">
      <w:pPr>
        <w:pStyle w:val="Akti"/>
      </w:pPr>
      <w:bookmarkStart w:id="0" w:name="_GoBack"/>
      <w:bookmarkEnd w:id="0"/>
      <w:r>
        <w:t>VENDI</w:t>
      </w:r>
      <w:r w:rsidRPr="00366291">
        <w:t>M</w:t>
      </w:r>
    </w:p>
    <w:p w:rsidR="00B93EBC" w:rsidRPr="00366291" w:rsidRDefault="00B93EBC" w:rsidP="00B93EBC">
      <w:pPr>
        <w:pStyle w:val="NumriData"/>
      </w:pPr>
      <w:r>
        <w:t xml:space="preserve">Nr.30, datë </w:t>
      </w:r>
      <w:r w:rsidRPr="00366291">
        <w:t>23.10.2003</w:t>
      </w:r>
      <w:r>
        <w:t xml:space="preserve"> </w:t>
      </w:r>
    </w:p>
    <w:p w:rsidR="00B93EBC" w:rsidRPr="00366291" w:rsidRDefault="00B93EBC" w:rsidP="00B93EBC">
      <w:pPr>
        <w:pStyle w:val="Akti"/>
      </w:pPr>
    </w:p>
    <w:p w:rsidR="00B93EBC" w:rsidRPr="00366291" w:rsidRDefault="00B93EBC" w:rsidP="00B93EBC">
      <w:pPr>
        <w:pStyle w:val="VENDOSI"/>
      </w:pPr>
      <w:r>
        <w:t>NË</w:t>
      </w:r>
      <w:r w:rsidRPr="00366291">
        <w:t xml:space="preserve"> E</w:t>
      </w:r>
      <w:r>
        <w:t>MËR TË REPUBLIKËS SË SHQIPËRISË</w:t>
      </w:r>
    </w:p>
    <w:p w:rsidR="00B93EBC" w:rsidRPr="00366291" w:rsidRDefault="00B93EBC" w:rsidP="00277EA3">
      <w:pPr>
        <w:pStyle w:val="Paragrafi"/>
      </w:pPr>
    </w:p>
    <w:p w:rsidR="00B93EBC" w:rsidRPr="00366291" w:rsidRDefault="00B93EBC" w:rsidP="00B93EBC">
      <w:pPr>
        <w:pStyle w:val="Paragrafi"/>
      </w:pPr>
      <w:r w:rsidRPr="00366291">
        <w:t>Gjykata Kushtetuese e Republikës së Shqipërisë, e përbërë nga:</w:t>
      </w:r>
    </w:p>
    <w:p w:rsidR="00B93EBC" w:rsidRDefault="00B93EBC" w:rsidP="00277EA3">
      <w:pPr>
        <w:pStyle w:val="Paragrafi"/>
      </w:pPr>
    </w:p>
    <w:p w:rsidR="00B93EBC" w:rsidRPr="00366291" w:rsidRDefault="00B93EBC" w:rsidP="00B93EBC">
      <w:pPr>
        <w:pStyle w:val="Paragrafi"/>
      </w:pPr>
      <w:r>
        <w:t>Fehmi Abdiu</w:t>
      </w:r>
      <w:r>
        <w:tab/>
      </w:r>
      <w:r>
        <w:tab/>
      </w:r>
      <w:r>
        <w:tab/>
      </w:r>
      <w:r w:rsidRPr="00366291">
        <w:t>Kryetar i Gjykatës Kushtetuese</w:t>
      </w:r>
    </w:p>
    <w:p w:rsidR="00B93EBC" w:rsidRPr="00366291" w:rsidRDefault="00B93EBC" w:rsidP="00B93EBC">
      <w:pPr>
        <w:pStyle w:val="Paragrafi"/>
      </w:pPr>
      <w:r>
        <w:t>Zija Vuci</w:t>
      </w:r>
      <w:r>
        <w:tab/>
      </w:r>
      <w:r>
        <w:tab/>
      </w:r>
      <w:r>
        <w:tab/>
      </w:r>
      <w:r w:rsidRPr="00366291">
        <w:t>Anëtar  i</w:t>
      </w:r>
      <w:r>
        <w:tab/>
        <w:t>"</w:t>
      </w:r>
      <w:r>
        <w:tab/>
        <w:t>"</w:t>
      </w:r>
    </w:p>
    <w:p w:rsidR="00B93EBC" w:rsidRPr="00366291" w:rsidRDefault="00B93EBC" w:rsidP="00B93EBC">
      <w:pPr>
        <w:pStyle w:val="Paragrafi"/>
      </w:pPr>
      <w:r>
        <w:t>Gjergj Sauli</w:t>
      </w:r>
      <w:r>
        <w:tab/>
      </w:r>
      <w:r>
        <w:tab/>
      </w:r>
      <w:r>
        <w:tab/>
      </w:r>
      <w:r w:rsidRPr="00366291"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B93EBC" w:rsidRDefault="00B93EBC" w:rsidP="00B93EBC">
      <w:pPr>
        <w:pStyle w:val="Paragrafi"/>
      </w:pPr>
      <w:r>
        <w:t>Alfred Karamuço</w:t>
      </w:r>
      <w:r>
        <w:tab/>
      </w:r>
      <w:r>
        <w:tab/>
      </w:r>
      <w:r w:rsidRPr="00366291">
        <w:t>Anëtar  i</w:t>
      </w:r>
      <w:r>
        <w:tab/>
        <w:t>"</w:t>
      </w:r>
      <w:r>
        <w:tab/>
        <w:t>"</w:t>
      </w:r>
      <w:r>
        <w:tab/>
      </w:r>
      <w:r>
        <w:tab/>
      </w:r>
    </w:p>
    <w:p w:rsidR="00B93EBC" w:rsidRDefault="00B93EBC" w:rsidP="00B93EBC">
      <w:pPr>
        <w:pStyle w:val="Paragrafi"/>
      </w:pPr>
      <w:r>
        <w:t>Kristofor Peçi</w:t>
      </w:r>
      <w:r>
        <w:tab/>
      </w:r>
      <w:r>
        <w:tab/>
      </w:r>
      <w:r>
        <w:tab/>
      </w:r>
      <w:r w:rsidRPr="00366291"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B93EBC" w:rsidRDefault="00B93EBC" w:rsidP="00B93EBC">
      <w:pPr>
        <w:pStyle w:val="Paragrafi"/>
      </w:pPr>
      <w:r>
        <w:t>Petrit Plloçi</w:t>
      </w:r>
      <w:r>
        <w:tab/>
      </w:r>
      <w:r>
        <w:tab/>
      </w:r>
      <w:r>
        <w:tab/>
      </w:r>
      <w:r w:rsidRPr="00366291"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B93EBC" w:rsidRDefault="00B93EBC" w:rsidP="00B93EBC">
      <w:pPr>
        <w:pStyle w:val="Paragrafi"/>
      </w:pPr>
      <w:r>
        <w:t>Xhezair Zaganjori</w:t>
      </w:r>
      <w:r>
        <w:tab/>
      </w:r>
      <w:r>
        <w:tab/>
      </w:r>
      <w:r w:rsidRPr="00366291">
        <w:t>Anëtar  i</w:t>
      </w:r>
      <w:r>
        <w:tab/>
        <w:t>"</w:t>
      </w:r>
      <w:r>
        <w:tab/>
        <w:t>"</w:t>
      </w:r>
      <w:r>
        <w:tab/>
      </w:r>
      <w:r>
        <w:tab/>
      </w:r>
    </w:p>
    <w:p w:rsidR="00B93EBC" w:rsidRDefault="00B93EBC" w:rsidP="00B93EBC">
      <w:pPr>
        <w:pStyle w:val="Paragrafi"/>
      </w:pPr>
      <w:r>
        <w:t>Sokol Sadushi</w:t>
      </w:r>
      <w:r>
        <w:tab/>
      </w:r>
      <w:r>
        <w:tab/>
      </w:r>
      <w:r>
        <w:tab/>
      </w:r>
      <w:r w:rsidRPr="00366291"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B93EBC" w:rsidRDefault="00B93EBC" w:rsidP="00B93EBC">
      <w:pPr>
        <w:pStyle w:val="Paragrafi"/>
      </w:pPr>
      <w:r>
        <w:t>Kujtim  Puto</w:t>
      </w:r>
      <w:r>
        <w:tab/>
      </w:r>
      <w:r>
        <w:tab/>
      </w:r>
      <w:r>
        <w:tab/>
      </w:r>
      <w:r w:rsidRPr="00366291">
        <w:t>Anëtar  i</w:t>
      </w:r>
      <w:r>
        <w:tab/>
        <w:t>"</w:t>
      </w:r>
      <w:r>
        <w:tab/>
        <w:t>"</w:t>
      </w:r>
      <w:r>
        <w:tab/>
      </w:r>
      <w:r>
        <w:tab/>
      </w:r>
      <w:r>
        <w:tab/>
      </w:r>
    </w:p>
    <w:p w:rsidR="00B93EBC" w:rsidRPr="00366291" w:rsidRDefault="00B93EBC" w:rsidP="00B93EBC">
      <w:pPr>
        <w:pStyle w:val="Paragrafi"/>
      </w:pPr>
    </w:p>
    <w:p w:rsidR="00B93EBC" w:rsidRPr="00366291" w:rsidRDefault="00B93EBC" w:rsidP="00B93EBC">
      <w:pPr>
        <w:pStyle w:val="Paragrafi"/>
      </w:pPr>
      <w:r w:rsidRPr="00366291">
        <w:t>me sek</w:t>
      </w:r>
      <w:r>
        <w:t>retare Drita Panda, në datë 15.</w:t>
      </w:r>
      <w:r w:rsidRPr="00366291">
        <w:t>9.2003, mori në shqyrtim në seancë gjyqësore me dyer të hapura çështjen  nr.29 Akti që i përket:</w:t>
      </w:r>
    </w:p>
    <w:p w:rsidR="00B93EBC" w:rsidRDefault="00B93EBC" w:rsidP="00277EA3">
      <w:pPr>
        <w:pStyle w:val="Paragrafi"/>
      </w:pPr>
    </w:p>
    <w:p w:rsidR="00B93EBC" w:rsidRPr="00366291" w:rsidRDefault="00B93EBC" w:rsidP="00B93EBC">
      <w:pPr>
        <w:pStyle w:val="BazLigjPropozues"/>
      </w:pPr>
      <w:r>
        <w:t>KËRKUE</w:t>
      </w:r>
      <w:r w:rsidRPr="00366291">
        <w:t>S: VIOLETA HANO, përfaqësuar nga avokat Fatmir Tartale, me prokurë.</w:t>
      </w:r>
    </w:p>
    <w:p w:rsidR="00B93EBC" w:rsidRPr="00366291" w:rsidRDefault="00B93EBC" w:rsidP="00B93EBC">
      <w:pPr>
        <w:pStyle w:val="BazLigjPropozues"/>
      </w:pPr>
      <w:r w:rsidRPr="00366291">
        <w:t>SUBJEKT</w:t>
      </w:r>
      <w:r>
        <w:t>I</w:t>
      </w:r>
      <w:r w:rsidRPr="00366291">
        <w:t xml:space="preserve"> I INTERESUAR:PASHK RAPI,  në mungesë.</w:t>
      </w:r>
    </w:p>
    <w:p w:rsidR="00B93EBC" w:rsidRPr="00366291" w:rsidRDefault="00B93EBC" w:rsidP="00B93EBC">
      <w:pPr>
        <w:pStyle w:val="BazLigjPropozues"/>
      </w:pPr>
      <w:r>
        <w:t>OBJEKT</w:t>
      </w:r>
      <w:r w:rsidRPr="00366291">
        <w:t>I:</w:t>
      </w:r>
      <w:r>
        <w:t xml:space="preserve"> </w:t>
      </w:r>
      <w:r w:rsidRPr="00366291">
        <w:t>Shfuqizimi  si antikushtet</w:t>
      </w:r>
      <w:r>
        <w:t>ues i vendimit nr.348, datë 18.</w:t>
      </w:r>
      <w:r w:rsidRPr="00366291">
        <w:t xml:space="preserve">2.2003 të Kolegjit Civil të Gjykatës së Lartë. </w:t>
      </w:r>
    </w:p>
    <w:p w:rsidR="00B93EBC" w:rsidRPr="00366291" w:rsidRDefault="00B93EBC" w:rsidP="00B93EBC">
      <w:pPr>
        <w:pStyle w:val="BazLigjPropozues"/>
      </w:pPr>
      <w:r w:rsidRPr="00366291">
        <w:t>BAZA LIGJORE:</w:t>
      </w:r>
      <w:r>
        <w:t xml:space="preserve"> </w:t>
      </w:r>
      <w:r w:rsidRPr="00366291">
        <w:t>Nenet 42 dhe 131/f të Kushtetutës të Republikës së Shqipër</w:t>
      </w:r>
      <w:r>
        <w:t>isë, si dhe neni 6 i Konventës EU</w:t>
      </w:r>
      <w:r w:rsidRPr="00366291">
        <w:t>ropiane për të Drejtat e Njeriut.</w:t>
      </w:r>
    </w:p>
    <w:p w:rsidR="00B93EBC" w:rsidRPr="00366291" w:rsidRDefault="00B93EBC" w:rsidP="00277EA3">
      <w:pPr>
        <w:pStyle w:val="Paragrafi"/>
      </w:pPr>
    </w:p>
    <w:p w:rsidR="00B93EBC" w:rsidRPr="00366291" w:rsidRDefault="00B93EBC" w:rsidP="00B93EBC">
      <w:pPr>
        <w:pStyle w:val="Paragrafi"/>
      </w:pPr>
      <w:r w:rsidRPr="00366291">
        <w:t>Kërkuesja ka parashtruar këto shkaqe për shfuqizimin si antikushtetues të vendimit:</w:t>
      </w:r>
    </w:p>
    <w:p w:rsidR="00B93EBC" w:rsidRPr="00366291" w:rsidRDefault="00B93EBC" w:rsidP="00B93EBC">
      <w:pPr>
        <w:pStyle w:val="Paragrafi"/>
      </w:pPr>
      <w:r w:rsidRPr="00366291">
        <w:t>- Ko</w:t>
      </w:r>
      <w:r>
        <w:t>legji Civil i Gjykatës së Lartë</w:t>
      </w:r>
      <w:r w:rsidRPr="00366291">
        <w:t xml:space="preserve"> lejoi zhvillimin e një procesi jo të rregullt ligjor dhe nuk respektoi të drejtën time për t’u mbrojtur me avokat</w:t>
      </w:r>
      <w:r>
        <w:t>,</w:t>
      </w:r>
      <w:r w:rsidRPr="00366291">
        <w:t xml:space="preserve"> megjithëse unë paraqita kërke</w:t>
      </w:r>
      <w:r>
        <w:t>së për shtyrjen e këtij gjykimi.</w:t>
      </w:r>
    </w:p>
    <w:p w:rsidR="00B93EBC" w:rsidRDefault="00B93EBC" w:rsidP="00B93EBC">
      <w:pPr>
        <w:pStyle w:val="Paragrafi"/>
      </w:pPr>
      <w:r w:rsidRPr="00366291">
        <w:t>- Kolegji Civil më vendosi në kushte të pabarabarta gjykimi</w:t>
      </w:r>
      <w:r>
        <w:t>,</w:t>
      </w:r>
      <w:r w:rsidRPr="00366291">
        <w:t xml:space="preserve"> megjithëse e njoftova se avokati ishte i sëmurë.</w:t>
      </w:r>
    </w:p>
    <w:p w:rsidR="00B93EBC" w:rsidRPr="00366291" w:rsidRDefault="00B93EBC" w:rsidP="00B93EBC">
      <w:pPr>
        <w:pStyle w:val="Paragrafi"/>
      </w:pPr>
    </w:p>
    <w:p w:rsidR="00B93EBC" w:rsidRPr="00366291" w:rsidRDefault="00B93EBC" w:rsidP="00B93EBC">
      <w:pPr>
        <w:pStyle w:val="VENDOSI"/>
      </w:pPr>
      <w:r w:rsidRPr="00366291">
        <w:t>GJYKATA KUSHTETUESE</w:t>
      </w:r>
      <w:r>
        <w:t>,</w:t>
      </w:r>
    </w:p>
    <w:p w:rsidR="00B93EBC" w:rsidRDefault="00B93EBC" w:rsidP="00277EA3">
      <w:pPr>
        <w:pStyle w:val="Paragrafi"/>
      </w:pPr>
    </w:p>
    <w:p w:rsidR="00B93EBC" w:rsidRPr="00366291" w:rsidRDefault="00B93EBC" w:rsidP="00B93EBC">
      <w:pPr>
        <w:pStyle w:val="Paragrafi"/>
      </w:pPr>
      <w:r w:rsidRPr="00366291">
        <w:t xml:space="preserve">pasi dëgjoi relatorin e çështjes Kujtim Puto, përfaqësuesin e kërkueses dhe bisedoi çështjen në tërësi, </w:t>
      </w:r>
    </w:p>
    <w:p w:rsidR="00B93EBC" w:rsidRDefault="00B93EBC" w:rsidP="00B93EBC">
      <w:pPr>
        <w:pStyle w:val="VENDOSI"/>
      </w:pPr>
      <w:r>
        <w:t>VËRE</w:t>
      </w:r>
      <w:r w:rsidRPr="00366291">
        <w:t>N</w:t>
      </w:r>
      <w:r>
        <w:t>:</w:t>
      </w:r>
    </w:p>
    <w:p w:rsidR="00B93EBC" w:rsidRPr="00AE747D" w:rsidRDefault="00B93EBC" w:rsidP="00277EA3">
      <w:pPr>
        <w:pStyle w:val="Paragrafi"/>
        <w:rPr>
          <w:lang w:val="en-GB"/>
        </w:rPr>
      </w:pPr>
    </w:p>
    <w:p w:rsidR="00B93EBC" w:rsidRPr="00366291" w:rsidRDefault="00B93EBC" w:rsidP="00B93EBC">
      <w:pPr>
        <w:pStyle w:val="Paragrafi"/>
      </w:pPr>
      <w:r w:rsidRPr="00366291">
        <w:t>Kërkuesja Violeta Hano ka qenë palë paditëse në çështjen civile me të paditur subjektin e interesuar Pashk Rapi dhe me objekt të padisë p</w:t>
      </w:r>
      <w:r>
        <w:t>ushim ce</w:t>
      </w:r>
      <w:r w:rsidRPr="00366291">
        <w:t>nimi në posedim dhe rivendosje në posedim.</w:t>
      </w:r>
    </w:p>
    <w:p w:rsidR="00B93EBC" w:rsidRPr="00366291" w:rsidRDefault="00B93EBC" w:rsidP="00B93EBC">
      <w:pPr>
        <w:pStyle w:val="Paragrafi"/>
      </w:pPr>
      <w:r w:rsidRPr="00366291">
        <w:t>Gjykata e Rrethit Gjyqësor Tiran</w:t>
      </w:r>
      <w:r>
        <w:t>ë, me vendimin nr.1346, datë 17.</w:t>
      </w:r>
      <w:r w:rsidRPr="00366291">
        <w:t>4.2001, ka vendosur pranimin e padisë</w:t>
      </w:r>
      <w:r>
        <w:t>,</w:t>
      </w:r>
      <w:r w:rsidRPr="00366291">
        <w:t xml:space="preserve"> ndërsa Gjykata e Apelit T</w:t>
      </w:r>
      <w:r>
        <w:t>iranë, me vendimin nr.247, datë 4.</w:t>
      </w:r>
      <w:r w:rsidRPr="00366291">
        <w:t>3.2002, ka ndryshuar vendimin e gjykatës së rrethit dhe i ka rrëzuar padinë. Kolegji Civil i Gjykatës së Lartë ka lënë në fuqi vendimin e gjykatës së apelit.</w:t>
      </w:r>
    </w:p>
    <w:p w:rsidR="00B93EBC" w:rsidRPr="00366291" w:rsidRDefault="00B93EBC" w:rsidP="00B93EBC">
      <w:pPr>
        <w:pStyle w:val="Paragrafi"/>
      </w:pPr>
      <w:r w:rsidRPr="00366291">
        <w:t>Kërkuesja i ka kërkuar Kole</w:t>
      </w:r>
      <w:r>
        <w:t>gjit Civil të Gjykatës së Lartë</w:t>
      </w:r>
      <w:r w:rsidRPr="00366291">
        <w:t xml:space="preserve"> shtyrjen e gjykimit të çështjes me arsyetimin se avokati i caktuar prej saj ishte i sëmurë. K</w:t>
      </w:r>
      <w:r>
        <w:t>jo kërkesë nuk u pranua nga ai K</w:t>
      </w:r>
      <w:r w:rsidRPr="00366291">
        <w:t>olegj me arsyetimin se vetë kërkuesja duhet të merrte më parë masat për të pajisur avokatin me prokurë</w:t>
      </w:r>
      <w:r>
        <w:t>,</w:t>
      </w:r>
      <w:r w:rsidRPr="00366291">
        <w:t xml:space="preserve"> dhe se duhet ta njoftonte gjykatën përpara gjykimit.</w:t>
      </w:r>
    </w:p>
    <w:p w:rsidR="00B93EBC" w:rsidRPr="00366291" w:rsidRDefault="00B93EBC" w:rsidP="00B93EBC">
      <w:pPr>
        <w:pStyle w:val="Paragrafi"/>
      </w:pPr>
      <w:r w:rsidRPr="00366291">
        <w:t>E drejta për t’u mbrojtur nëpërmjet avokatit është një element i rëndësishëm i procesit të rregullt ligjor, parashikuar në nenin 42 të Kushtetutës, por në çështjen në shqy</w:t>
      </w:r>
      <w:r>
        <w:t>rtim Gjykata e Lartë nuk i ka ce</w:t>
      </w:r>
      <w:r w:rsidRPr="00366291">
        <w:t xml:space="preserve">nuar kërkueses ndonjë të drejtë të tillë. </w:t>
      </w:r>
    </w:p>
    <w:p w:rsidR="00B93EBC" w:rsidRPr="00366291" w:rsidRDefault="00B93EBC" w:rsidP="00B93EBC">
      <w:pPr>
        <w:pStyle w:val="Paragrafi"/>
      </w:pPr>
      <w:r w:rsidRPr="00366291">
        <w:t>Gjykata e Lartë i ka përmbushur detyrimet e veta duke shpallur në listat e gjyqeve datën e gjykimit të çështjes dhe duke i dhënë kohë palëve për t’u përgatitur. Pas kësaj</w:t>
      </w:r>
      <w:r>
        <w:t>,</w:t>
      </w:r>
      <w:r w:rsidRPr="00366291">
        <w:t xml:space="preserve"> ishte detyrë e vetë </w:t>
      </w:r>
      <w:r w:rsidRPr="00366291">
        <w:lastRenderedPageBreak/>
        <w:t>kërkueses të merrte masat për të caktuar avokat që të përgatitej për një mbrojtje efektive.</w:t>
      </w:r>
    </w:p>
    <w:p w:rsidR="00B93EBC" w:rsidRPr="00366291" w:rsidRDefault="00B93EBC" w:rsidP="00B93EBC">
      <w:pPr>
        <w:pStyle w:val="Paragrafi"/>
      </w:pPr>
      <w:r w:rsidRPr="00366291">
        <w:t xml:space="preserve">Rekursi i paraqitur </w:t>
      </w:r>
      <w:r>
        <w:t>në Gjykatën e Lartë mban datën 2.</w:t>
      </w:r>
      <w:r w:rsidRPr="00366291">
        <w:t>4.2002 dhe është nënshkruar nga vetë kërkuesja Violeta Hano, ndërsa shqyrtimi i çështjes në Kolegjin Civil të Gjyka</w:t>
      </w:r>
      <w:r>
        <w:t>tës së Lartë është bërë në 18.</w:t>
      </w:r>
      <w:r w:rsidRPr="00366291">
        <w:t>2.2003. Nga verifikimi i bërë prej Kolegjit Civil, sikurse del nga materialet e dosjes, kërkuesja nuk kishte caktuar avokat me prokurë për t’u përfaqësuar në gjykim. Kjo rezulton jo vetëm nga mosparaqitja e prokurës, por edhe nga përgjigj</w:t>
      </w:r>
      <w:r>
        <w:t>ja e dhënë para K</w:t>
      </w:r>
      <w:r w:rsidRPr="00366291">
        <w:t>olegjit nga kërkuesja Violeta Hano. Në këto rrethana</w:t>
      </w:r>
      <w:r>
        <w:t>,</w:t>
      </w:r>
      <w:r w:rsidRPr="00366291">
        <w:t xml:space="preserve"> gjykata me të drejtë e gjeti të pajustifikuar kërkesën e saj për shtyrjen e gjykimit për mosparaqitje të avokatit. </w:t>
      </w:r>
    </w:p>
    <w:p w:rsidR="00B93EBC" w:rsidRDefault="00B93EBC" w:rsidP="00B93EBC">
      <w:pPr>
        <w:pStyle w:val="Paragrafi"/>
      </w:pPr>
      <w:r w:rsidRPr="00366291">
        <w:t>Ndryshe nga sa pretendon kërkuesja, Kolegji Civil i Gjykatës së Lartë nuk e ka vënë kërkuesen në kushte të pabarabarta me palën tjetër. Gjykata e Lartë ka zbatuar rregullat procedurale për zhvillimin e veprimtarisë së saj dhe kjo veprimtari nuk mund të pengohet në rastet kur palët nuk përmbushin detyrimet e tyre. Nocioni i të drejtave dhe i kushteve të barabarta në gjykim nuk mund të interpretohet i ndarë nga detyrimi i palëve për respektimin e rregullave</w:t>
      </w:r>
      <w:r>
        <w:t>, brenda të cilave</w:t>
      </w:r>
      <w:r w:rsidRPr="00366291">
        <w:t xml:space="preserve"> gjykatat kanë detyrë t’i respektojnë të drejtat e tyre.</w:t>
      </w:r>
    </w:p>
    <w:p w:rsidR="00B93EBC" w:rsidRPr="00366291" w:rsidRDefault="00B93EBC" w:rsidP="00B93EBC">
      <w:pPr>
        <w:pStyle w:val="Paragrafi"/>
      </w:pPr>
    </w:p>
    <w:p w:rsidR="00B93EBC" w:rsidRDefault="00B93EBC" w:rsidP="00B93EBC">
      <w:pPr>
        <w:pStyle w:val="VENDOSI"/>
      </w:pPr>
      <w:r>
        <w:t>PËR KËTO ARSYE,</w:t>
      </w:r>
    </w:p>
    <w:p w:rsidR="00B93EBC" w:rsidRPr="002266F9" w:rsidRDefault="00B93EBC" w:rsidP="00277EA3">
      <w:pPr>
        <w:pStyle w:val="Paragrafi"/>
        <w:rPr>
          <w:lang w:val="en-GB"/>
        </w:rPr>
      </w:pPr>
    </w:p>
    <w:p w:rsidR="00B93EBC" w:rsidRDefault="00B93EBC" w:rsidP="00B93EBC">
      <w:pPr>
        <w:pStyle w:val="Paragrafi"/>
      </w:pPr>
      <w:r w:rsidRPr="00366291">
        <w:t>Gjykata Kushtetuese e Republikës së Shqipërisë, në bazë të nenit 131/f të Kushtetutës</w:t>
      </w:r>
      <w:r>
        <w:t>,</w:t>
      </w:r>
      <w:r w:rsidRPr="00366291">
        <w:t xml:space="preserve"> si dhe nenit</w:t>
      </w:r>
      <w:r>
        <w:t xml:space="preserve"> 72 të ligjit nr.8577, datë 10.</w:t>
      </w:r>
      <w:r w:rsidRPr="00366291">
        <w:t>2.2000 “Për organizimin dhe funksionimin e Gjykatës Kushtetuese të Republikës së Shqipërisë”, me shumicë votash,</w:t>
      </w:r>
    </w:p>
    <w:p w:rsidR="00B93EBC" w:rsidRPr="00366291" w:rsidRDefault="00B93EBC" w:rsidP="00B93EBC">
      <w:pPr>
        <w:pStyle w:val="Paragrafi"/>
      </w:pPr>
    </w:p>
    <w:p w:rsidR="00B93EBC" w:rsidRPr="00366291" w:rsidRDefault="00B93EBC" w:rsidP="00B93EBC">
      <w:pPr>
        <w:pStyle w:val="VENDOSI"/>
      </w:pPr>
      <w:r>
        <w:t>VENDOS</w:t>
      </w:r>
      <w:r w:rsidRPr="00366291">
        <w:t>I:</w:t>
      </w:r>
    </w:p>
    <w:p w:rsidR="00B93EBC" w:rsidRPr="00366291" w:rsidRDefault="00B93EBC" w:rsidP="00B93EBC">
      <w:pPr>
        <w:pStyle w:val="Paragrafi"/>
      </w:pPr>
      <w:r w:rsidRPr="00366291">
        <w:t>- Rrëzimin e kërkesës.</w:t>
      </w:r>
    </w:p>
    <w:p w:rsidR="00B93EBC" w:rsidRDefault="00B93EBC" w:rsidP="00B93EBC">
      <w:pPr>
        <w:pStyle w:val="Paragrafi"/>
      </w:pPr>
      <w:r w:rsidRPr="00366291">
        <w:t>- Ky vendim është përfundimtar, i formës së prerë dhe hyn në fuqi ditën e botimit në Fletoren Zyrtare.</w:t>
      </w:r>
    </w:p>
    <w:p w:rsidR="00B93EBC" w:rsidRDefault="00B93EBC" w:rsidP="00277EA3">
      <w:pPr>
        <w:pStyle w:val="Paragrafi"/>
      </w:pPr>
    </w:p>
    <w:p w:rsidR="00B93EBC" w:rsidRDefault="00B93EBC" w:rsidP="00277EA3">
      <w:pPr>
        <w:pStyle w:val="Paragrafi"/>
      </w:pPr>
    </w:p>
    <w:p w:rsidR="00B93EBC" w:rsidRPr="008F40ED" w:rsidRDefault="00B93EBC" w:rsidP="00B93EBC">
      <w:pPr>
        <w:pStyle w:val="Titulli"/>
      </w:pPr>
      <w:r w:rsidRPr="008F40ED">
        <w:t>MENDIMI I PAKICES</w:t>
      </w:r>
    </w:p>
    <w:p w:rsidR="00B93EBC" w:rsidRPr="008F40ED" w:rsidRDefault="00B93EBC" w:rsidP="00B93EBC">
      <w:pPr>
        <w:pStyle w:val="Paragrafi"/>
      </w:pPr>
    </w:p>
    <w:p w:rsidR="00B93EBC" w:rsidRPr="008F40ED" w:rsidRDefault="00B93EBC" w:rsidP="00B93EBC">
      <w:pPr>
        <w:pStyle w:val="Paragrafi"/>
      </w:pPr>
      <w:r w:rsidRPr="008F40ED">
        <w:t>Nuk jemi dakort me konkluzionet e shumicës. Mendojmë se vendimi nr.348, datë 18.02.2003 i Kolegjit Civil të Gjykatës së Lartë është rezultat i një procesi të parregullt ligjor në kuptimin kushtetues dhe si i tillë duhej të shfuqizohej nga Gjykata Kushtetuese.</w:t>
      </w:r>
    </w:p>
    <w:p w:rsidR="00B93EBC" w:rsidRPr="008F40ED" w:rsidRDefault="00B93EBC" w:rsidP="00B93EBC">
      <w:pPr>
        <w:pStyle w:val="Paragrafi"/>
      </w:pPr>
      <w:r w:rsidRPr="008F40ED">
        <w:t>Pretendimi kryesor pranë Gjykatës Kushtetuese i kërkueses ka qenë mosrespektimi nga Kolegji Civil i Gjykatës së Lartë i të drejtës së saj për t’u mbrojtur me avokat, duke u vendosur kështu në kushte të pabarabarta gjykimi. Ne mendojmë se nga materialet e dosjes ky pretendim provohet plotësisht.</w:t>
      </w:r>
    </w:p>
    <w:p w:rsidR="00B93EBC" w:rsidRPr="008F40ED" w:rsidRDefault="00B93EBC" w:rsidP="00B93EBC">
      <w:pPr>
        <w:pStyle w:val="Paragrafi"/>
      </w:pPr>
      <w:r w:rsidRPr="008F40ED">
        <w:t>Përmes jurisprudencës së pasur të saj, Gjykata Kushtetuese ka pranuar se e drejta e mbrojtjes dhe barazia e armëve në kuptimin kushtetues janë elemente thelbësore të procesit të rregullt ligjor. Mbi këtë bazë është theksuar se gjykatave të të gjitha niveleve u dalin një sërë detyrash, në mënyrë që brenda kuadrit ligjor ekzistues dhe mundësive të garantojnë sa më mirë parimin e barazisë së armëve dhe të mbrojtjes efektive të palëve në gjykim. Nga ana tjetër, Gjykata Kushtetuese ka evidentuar domosdoshmërinë dhe rëndësinë e veçantë të mbrojtjes me avokat në gjykimet që zhvillohen në Gjykatën e Lartë. Çështjet që trajtohen aty kanë natyrë të mirëfilltë ligjore prandaj, të drejtat dhe liritë e shtetasve pranë kësaj gjykate mund të mbrohen me efektivitet dhe profesionalizëm vetëm përmes avokatit që përfaqëson palët.</w:t>
      </w:r>
    </w:p>
    <w:p w:rsidR="00B93EBC" w:rsidRPr="008F40ED" w:rsidRDefault="00B93EBC" w:rsidP="00B93EBC">
      <w:pPr>
        <w:pStyle w:val="Paragrafi"/>
      </w:pPr>
      <w:r w:rsidRPr="008F40ED">
        <w:t>Rezulton e provuar se ditën e gjykimit të çështjes në Gjykatën e Lartë kërkuesja është paraqitur vetë dhe i ka kërkuar që në fillim të seancës, kolegjit civil të kësaj gjykate, shtyrjen e gjykimit të çështjes me arsyetimin se avokati i caktuar prej saj ishte i sëmurë, gjë që vërtetohet edhe nga raporti mjeksor që përmban dosja. Pra, përderisa nuk mund të provohet e kundërta, duhet pranuar se ajo i kishte marrë masat për t’u përfaqësuar me avokat ditën e gjykimit të çështjes në Gjykatën e Lartë, por sigurisht, nuk mund të parashikonte që pikërisht këtë ditë, avokati i saj do të ishte i sëmurë.</w:t>
      </w:r>
    </w:p>
    <w:p w:rsidR="00B93EBC" w:rsidRPr="008F40ED" w:rsidRDefault="00B93EBC" w:rsidP="00B93EBC">
      <w:pPr>
        <w:pStyle w:val="Paragrafi"/>
      </w:pPr>
      <w:r w:rsidRPr="008F40ED">
        <w:t xml:space="preserve">Në vendim nuk përmenden një sërë faktesh të tjera që ka dosja dhe që u parashtruan në seancën gjyqësore që u zhvillua në Gjykatën Kushtetuese, të cilat, pavarësisht nga besueshmëria që paraqesin, përderisa nuk mund të rrëzohen, duhej të llogariteshin në favor të kërkesës. Kështu, u paraqit një prokurë përmes së cilës vërtetohet se rreth një javë para gjykimit të çështjes në Gjykatën e </w:t>
      </w:r>
      <w:r w:rsidRPr="008F40ED">
        <w:lastRenderedPageBreak/>
        <w:t>Lartë, kërkuesja ka caktuar si përfaqësues të saj ligjor pikërisht avokatin e deklaruar si mbrojtës të saj në seancën e zhvilluar pranë kësaj gjykate. Mosparaqitja e kësaj prokure së bashku me rekursin, u justifikua me praktikën që zbatojnë normalisht gjykatat e të gjitha niveleve, që do të thotë se ajo paraqitet dhe verifikohet ditën e zhvillimit të seancës gjyqësore. Për më tepër, avokati i kërkueses theksoi në seancën e zhvilluar në Gjykatën Kushtetuese se rekursi i paraqitur në Gjykatën e Lartë ishte hartuar nga vetë ai, pavarësisht se përmbante vetëm nënshkrimin e klientes së tij.</w:t>
      </w:r>
    </w:p>
    <w:p w:rsidR="00B93EBC" w:rsidRPr="008F40ED" w:rsidRDefault="00B93EBC" w:rsidP="00B93EBC">
      <w:pPr>
        <w:pStyle w:val="Paragrafi"/>
      </w:pPr>
      <w:r w:rsidRPr="008F40ED">
        <w:t>Duke qenë kështu, mendojmë se konkluzioni i shumicës se Gjykata e Lartë i ka përmbushur detyrimet e veta me shpalljen e listës dhe të dates së gjykimit të çështjes, dhe kërkuesja duhej të merrte vetë masat në kohën e duhur për të caktuar avokatin që të përgatiste një mbrojtje efektive, nuk është i bazuar.</w:t>
      </w:r>
    </w:p>
    <w:p w:rsidR="00B93EBC" w:rsidRPr="008F40ED" w:rsidRDefault="00B93EBC" w:rsidP="00B93EBC">
      <w:pPr>
        <w:pStyle w:val="Paragrafi"/>
      </w:pPr>
      <w:r w:rsidRPr="008F40ED">
        <w:t>Për sa më sipër, mendojmë se në procesin e zhvilluar në Gjykatën e Lartë, kërkueses i është mohuar dukshëm e drejta e mbrojtjes. Në këtë gjykim ajo është vënë në pozitë krejt të pabarabartë me palën tjetër.</w:t>
      </w:r>
    </w:p>
    <w:p w:rsidR="00B93EBC" w:rsidRPr="008F40ED" w:rsidRDefault="00B93EBC" w:rsidP="00B93EBC">
      <w:pPr>
        <w:pStyle w:val="Paragrafi"/>
      </w:pPr>
      <w:r w:rsidRPr="008F40ED">
        <w:t>Tiranë, më 23.10.2003</w:t>
      </w:r>
    </w:p>
    <w:p w:rsidR="00B93EBC" w:rsidRPr="008F40ED" w:rsidRDefault="00B93EBC" w:rsidP="00B93EBC">
      <w:pPr>
        <w:pStyle w:val="Paragrafi"/>
      </w:pPr>
    </w:p>
    <w:p w:rsidR="00B93EBC" w:rsidRPr="008F40ED" w:rsidRDefault="00B93EBC" w:rsidP="00B93EBC">
      <w:pPr>
        <w:pStyle w:val="Paragrafi"/>
      </w:pPr>
      <w:r w:rsidRPr="008F40ED">
        <w:t>A N E T A R</w:t>
      </w:r>
      <w:r w:rsidR="007622D0">
        <w:tab/>
      </w:r>
      <w:r w:rsidR="007622D0">
        <w:tab/>
      </w:r>
      <w:r w:rsidRPr="008F40ED">
        <w:t>A N E T A R</w:t>
      </w:r>
      <w:r w:rsidR="007622D0">
        <w:tab/>
      </w:r>
      <w:r w:rsidR="007622D0">
        <w:tab/>
      </w:r>
      <w:r w:rsidRPr="008F40ED">
        <w:t>K R Y E T A R</w:t>
      </w:r>
    </w:p>
    <w:p w:rsidR="00B93EBC" w:rsidRPr="008F40ED" w:rsidRDefault="00B93EBC" w:rsidP="00B93EBC">
      <w:pPr>
        <w:pStyle w:val="Paragrafi"/>
      </w:pPr>
      <w:r w:rsidRPr="008F40ED">
        <w:t>K. Peçi</w:t>
      </w:r>
      <w:r w:rsidR="007622D0">
        <w:tab/>
      </w:r>
      <w:r w:rsidR="007622D0">
        <w:tab/>
      </w:r>
      <w:r w:rsidR="007622D0">
        <w:tab/>
      </w:r>
      <w:r w:rsidRPr="008F40ED">
        <w:t>A. Karamuço</w:t>
      </w:r>
      <w:r w:rsidR="007622D0">
        <w:tab/>
      </w:r>
      <w:r w:rsidR="007622D0">
        <w:tab/>
      </w:r>
      <w:r w:rsidRPr="008F40ED">
        <w:t>F. Abdiu</w:t>
      </w:r>
    </w:p>
    <w:p w:rsidR="007622D0" w:rsidRDefault="00B93EBC" w:rsidP="00B93EBC">
      <w:pPr>
        <w:pStyle w:val="Paragrafi"/>
      </w:pPr>
      <w:r>
        <w:t xml:space="preserve"> </w:t>
      </w:r>
    </w:p>
    <w:p w:rsidR="00B93EBC" w:rsidRPr="008F40ED" w:rsidRDefault="00B93EBC" w:rsidP="00B93EBC">
      <w:pPr>
        <w:pStyle w:val="Paragrafi"/>
      </w:pPr>
      <w:r w:rsidRPr="008F40ED">
        <w:t>A N E T A R</w:t>
      </w:r>
    </w:p>
    <w:p w:rsidR="00B93EBC" w:rsidRPr="008F40ED" w:rsidRDefault="007622D0" w:rsidP="00B93EBC">
      <w:pPr>
        <w:pStyle w:val="Paragrafi"/>
      </w:pPr>
      <w:r>
        <w:t>Xh. Zaganjori</w:t>
      </w:r>
    </w:p>
    <w:sectPr w:rsidR="00B93EBC" w:rsidRPr="008F40ED" w:rsidSect="00B93EBC">
      <w:pgSz w:w="11906" w:h="16838" w:code="9"/>
      <w:pgMar w:top="1418" w:right="1418" w:bottom="1418" w:left="1418" w:header="1304" w:footer="1134" w:gutter="0"/>
      <w:pgNumType w:start="3918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072D1">
      <w:r>
        <w:separator/>
      </w:r>
    </w:p>
  </w:endnote>
  <w:endnote w:type="continuationSeparator" w:id="0">
    <w:p w:rsidR="00000000" w:rsidRDefault="00507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072D1">
      <w:r>
        <w:separator/>
      </w:r>
    </w:p>
  </w:footnote>
  <w:footnote w:type="continuationSeparator" w:id="0">
    <w:p w:rsidR="00000000" w:rsidRDefault="005072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77EA3"/>
    <w:rsid w:val="002C6BAB"/>
    <w:rsid w:val="00304413"/>
    <w:rsid w:val="00383FD5"/>
    <w:rsid w:val="003E06F6"/>
    <w:rsid w:val="003F043A"/>
    <w:rsid w:val="00470F9C"/>
    <w:rsid w:val="0050367C"/>
    <w:rsid w:val="00504A56"/>
    <w:rsid w:val="005072D1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22D0"/>
    <w:rsid w:val="00767527"/>
    <w:rsid w:val="007732C8"/>
    <w:rsid w:val="007B0B5A"/>
    <w:rsid w:val="0080475E"/>
    <w:rsid w:val="008072B9"/>
    <w:rsid w:val="00841EC5"/>
    <w:rsid w:val="008521B4"/>
    <w:rsid w:val="00872000"/>
    <w:rsid w:val="008777A3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93EBC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76502C-4E85-4C6B-95DB-B6EE7F969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EBC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link w:val="AktiChar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964189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964189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964189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964189"/>
    <w:rPr>
      <w:rFonts w:ascii="CG Times" w:hAnsi="CG Times"/>
      <w:sz w:val="22"/>
      <w:lang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B93EBC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93EBC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B93EBC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B93EBC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93EBC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2019-03-14T16:38:00Z</dcterms:created>
  <dcterms:modified xsi:type="dcterms:W3CDTF">2019-03-14T16:38:00Z</dcterms:modified>
</cp:coreProperties>
</file>