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A59" w:rsidRDefault="00A01A59" w:rsidP="00A01A59">
      <w:pPr>
        <w:pStyle w:val="NumriData"/>
      </w:pPr>
      <w:bookmarkStart w:id="0" w:name="_GoBack"/>
      <w:bookmarkEnd w:id="0"/>
    </w:p>
    <w:p w:rsidR="00A01A59" w:rsidRDefault="00A01A59" w:rsidP="00A01A59">
      <w:pPr>
        <w:pStyle w:val="NumriData"/>
      </w:pPr>
      <w:r>
        <w:t>VENDI</w:t>
      </w:r>
      <w:r w:rsidRPr="00725B59">
        <w:t>M</w:t>
      </w:r>
    </w:p>
    <w:p w:rsidR="00A01A59" w:rsidRPr="00725B59" w:rsidRDefault="00A01A59" w:rsidP="00A01A59">
      <w:pPr>
        <w:pStyle w:val="NumriData"/>
      </w:pPr>
      <w:r>
        <w:t xml:space="preserve">Nr.36, datë </w:t>
      </w:r>
      <w:r w:rsidRPr="00725B59">
        <w:t>19.12.2003</w:t>
      </w:r>
    </w:p>
    <w:p w:rsidR="00A01A59" w:rsidRPr="00725B59" w:rsidRDefault="00A01A59" w:rsidP="00A01A59">
      <w:pPr>
        <w:pStyle w:val="Paragrafi"/>
      </w:pPr>
    </w:p>
    <w:p w:rsidR="00A01A59" w:rsidRPr="00725B59" w:rsidRDefault="00A01A59" w:rsidP="00A01A59">
      <w:pPr>
        <w:pStyle w:val="TitulliTitull"/>
      </w:pPr>
      <w:r>
        <w:t>NË EMËR TË REPUBLIKË</w:t>
      </w:r>
      <w:r w:rsidRPr="00725B59">
        <w:t>S S</w:t>
      </w:r>
      <w:r>
        <w:t>Ë SHQIPËRISË</w:t>
      </w:r>
    </w:p>
    <w:p w:rsidR="00A01A59" w:rsidRPr="00725B59" w:rsidRDefault="00A01A59" w:rsidP="00A01A59">
      <w:pPr>
        <w:pStyle w:val="Paragrafi"/>
      </w:pPr>
    </w:p>
    <w:p w:rsidR="00A01A59" w:rsidRDefault="00A01A59" w:rsidP="00A01A59">
      <w:pPr>
        <w:pStyle w:val="Paragrafi"/>
      </w:pPr>
      <w:r w:rsidRPr="00725B59">
        <w:t>Gjykata Kushtetuese e Republikës së Shqipërisë, e përbërë nga:</w:t>
      </w:r>
    </w:p>
    <w:p w:rsidR="00A01A59" w:rsidRPr="00725B59" w:rsidRDefault="00A01A59" w:rsidP="00A01A59">
      <w:pPr>
        <w:pStyle w:val="Paragrafi"/>
      </w:pPr>
    </w:p>
    <w:p w:rsidR="00A01A59" w:rsidRPr="00725B59" w:rsidRDefault="00A01A59" w:rsidP="00A01A59">
      <w:pPr>
        <w:pStyle w:val="Paragrafi"/>
      </w:pPr>
      <w:r>
        <w:t>Fehmi Abdiu</w:t>
      </w:r>
      <w:r w:rsidRPr="00725B59">
        <w:t xml:space="preserve"> </w:t>
      </w:r>
      <w:r w:rsidRPr="00725B59">
        <w:tab/>
      </w:r>
      <w:r w:rsidRPr="00725B59">
        <w:tab/>
      </w:r>
      <w:r w:rsidRPr="00725B59">
        <w:tab/>
        <w:t>Kryetar i Gjykatës Kushtetuese</w:t>
      </w:r>
    </w:p>
    <w:p w:rsidR="00A01A59" w:rsidRPr="00725B59" w:rsidRDefault="00A01A59" w:rsidP="00A01A59">
      <w:pPr>
        <w:pStyle w:val="Paragrafi"/>
      </w:pPr>
      <w:r>
        <w:t>Zija Vuci</w:t>
      </w:r>
      <w:r w:rsidRPr="00725B59">
        <w:tab/>
      </w:r>
      <w:r w:rsidRPr="00725B59">
        <w:tab/>
      </w:r>
      <w:r w:rsidRPr="00725B59">
        <w:tab/>
        <w:t>Anëtar  i</w:t>
      </w:r>
      <w:r w:rsidRPr="00725B59">
        <w:tab/>
        <w:t>“</w:t>
      </w:r>
      <w:r w:rsidRPr="00725B59">
        <w:tab/>
        <w:t>“</w:t>
      </w:r>
    </w:p>
    <w:p w:rsidR="00A01A59" w:rsidRPr="00725B59" w:rsidRDefault="00A01A59" w:rsidP="00A01A59">
      <w:pPr>
        <w:pStyle w:val="Paragrafi"/>
      </w:pPr>
      <w:r>
        <w:t>Gjergj Sauli</w:t>
      </w:r>
      <w:r w:rsidRPr="00725B59">
        <w:t xml:space="preserve"> </w:t>
      </w:r>
      <w:r w:rsidRPr="00725B59">
        <w:tab/>
      </w:r>
      <w:r w:rsidRPr="00725B59">
        <w:tab/>
      </w:r>
      <w:r w:rsidRPr="00725B59">
        <w:tab/>
        <w:t>Anëtar</w:t>
      </w:r>
      <w:r w:rsidRPr="00725B59">
        <w:tab/>
        <w:t xml:space="preserve"> i </w:t>
      </w:r>
      <w:r w:rsidRPr="00725B59">
        <w:tab/>
        <w:t>“</w:t>
      </w:r>
      <w:r w:rsidRPr="00725B59">
        <w:tab/>
        <w:t>“</w:t>
      </w:r>
    </w:p>
    <w:p w:rsidR="00A01A59" w:rsidRPr="00725B59" w:rsidRDefault="00A01A59" w:rsidP="00A01A59">
      <w:pPr>
        <w:pStyle w:val="Paragrafi"/>
      </w:pPr>
      <w:r>
        <w:t>Alfred Karamuço</w:t>
      </w:r>
      <w:r w:rsidRPr="00725B59">
        <w:tab/>
      </w:r>
      <w:r w:rsidRPr="00725B59">
        <w:tab/>
        <w:t xml:space="preserve">Anëtar </w:t>
      </w:r>
      <w:r w:rsidRPr="00725B59">
        <w:tab/>
        <w:t xml:space="preserve"> i</w:t>
      </w:r>
      <w:r w:rsidRPr="00725B59">
        <w:tab/>
        <w:t>“</w:t>
      </w:r>
      <w:r w:rsidRPr="00725B59">
        <w:tab/>
        <w:t>“</w:t>
      </w:r>
    </w:p>
    <w:p w:rsidR="00A01A59" w:rsidRPr="00725B59" w:rsidRDefault="00A01A59" w:rsidP="00A01A59">
      <w:pPr>
        <w:pStyle w:val="Paragrafi"/>
      </w:pPr>
      <w:r>
        <w:t>Kristofor Peçi</w:t>
      </w:r>
      <w:r w:rsidRPr="00725B59">
        <w:tab/>
      </w:r>
      <w:r w:rsidRPr="00725B59">
        <w:tab/>
      </w:r>
      <w:r w:rsidRPr="00725B59">
        <w:tab/>
        <w:t>Anëtar  i</w:t>
      </w:r>
      <w:r w:rsidRPr="00725B59">
        <w:tab/>
        <w:t>“</w:t>
      </w:r>
      <w:r w:rsidRPr="00725B59">
        <w:tab/>
        <w:t>“</w:t>
      </w:r>
    </w:p>
    <w:p w:rsidR="00A01A59" w:rsidRPr="00725B59" w:rsidRDefault="00A01A59" w:rsidP="00A01A59">
      <w:pPr>
        <w:pStyle w:val="Paragrafi"/>
      </w:pPr>
      <w:r w:rsidRPr="00725B59">
        <w:t xml:space="preserve">Xhezair </w:t>
      </w:r>
      <w:r>
        <w:t>Zaganjori</w:t>
      </w:r>
      <w:r w:rsidRPr="00725B59">
        <w:t xml:space="preserve"> </w:t>
      </w:r>
      <w:r w:rsidRPr="00725B59">
        <w:tab/>
      </w:r>
      <w:r w:rsidRPr="00725B59">
        <w:tab/>
        <w:t xml:space="preserve">Anëtar  i </w:t>
      </w:r>
      <w:r w:rsidRPr="00725B59">
        <w:tab/>
        <w:t>“</w:t>
      </w:r>
      <w:r w:rsidRPr="00725B59">
        <w:tab/>
        <w:t>“</w:t>
      </w:r>
    </w:p>
    <w:p w:rsidR="00A01A59" w:rsidRPr="00725B59" w:rsidRDefault="00A01A59" w:rsidP="00A01A59">
      <w:pPr>
        <w:pStyle w:val="Paragrafi"/>
      </w:pPr>
      <w:r>
        <w:t>Petrit Plloçi</w:t>
      </w:r>
      <w:r w:rsidRPr="00725B59">
        <w:tab/>
      </w:r>
      <w:r w:rsidRPr="00725B59">
        <w:tab/>
      </w:r>
      <w:r w:rsidRPr="00725B59">
        <w:tab/>
        <w:t>Anëtar  i</w:t>
      </w:r>
      <w:r w:rsidRPr="00725B59">
        <w:tab/>
        <w:t>“</w:t>
      </w:r>
      <w:r w:rsidRPr="00725B59">
        <w:tab/>
        <w:t>“</w:t>
      </w:r>
    </w:p>
    <w:p w:rsidR="00A01A59" w:rsidRPr="00725B59" w:rsidRDefault="00A01A59" w:rsidP="00A01A59">
      <w:pPr>
        <w:pStyle w:val="Paragrafi"/>
      </w:pPr>
      <w:r>
        <w:t>Sokol Sadushi</w:t>
      </w:r>
      <w:r w:rsidRPr="00725B59">
        <w:t xml:space="preserve"> </w:t>
      </w:r>
      <w:r w:rsidRPr="00725B59">
        <w:tab/>
      </w:r>
      <w:r w:rsidRPr="00725B59">
        <w:tab/>
      </w:r>
      <w:r>
        <w:tab/>
      </w:r>
      <w:r w:rsidRPr="00725B59">
        <w:t xml:space="preserve">Anëtar  i  </w:t>
      </w:r>
      <w:r w:rsidRPr="00725B59">
        <w:tab/>
        <w:t>“</w:t>
      </w:r>
      <w:r w:rsidRPr="00725B59">
        <w:tab/>
        <w:t>“</w:t>
      </w:r>
    </w:p>
    <w:p w:rsidR="00A01A59" w:rsidRPr="00725B59" w:rsidRDefault="00A01A59" w:rsidP="00A01A59">
      <w:pPr>
        <w:pStyle w:val="Paragrafi"/>
      </w:pPr>
      <w:r>
        <w:t>Kujtim Puto</w:t>
      </w:r>
      <w:r w:rsidRPr="00725B59">
        <w:tab/>
      </w:r>
      <w:r w:rsidRPr="00725B59">
        <w:tab/>
      </w:r>
      <w:r w:rsidRPr="00725B59">
        <w:tab/>
        <w:t>Anëtar  i</w:t>
      </w:r>
      <w:r w:rsidRPr="00725B59">
        <w:tab/>
        <w:t>“</w:t>
      </w:r>
      <w:r w:rsidRPr="00725B59">
        <w:tab/>
        <w:t>“</w:t>
      </w:r>
    </w:p>
    <w:p w:rsidR="00A01A59" w:rsidRDefault="00A01A59" w:rsidP="00A01A59">
      <w:pPr>
        <w:pStyle w:val="Paragrafi"/>
      </w:pPr>
    </w:p>
    <w:p w:rsidR="00A01A59" w:rsidRDefault="00A01A59" w:rsidP="00A01A59">
      <w:pPr>
        <w:pStyle w:val="Paragrafi"/>
      </w:pPr>
      <w:r w:rsidRPr="00725B59">
        <w:t>me sekretare Arbenka Lalica</w:t>
      </w:r>
      <w:r>
        <w:t>, në datën, 30.10.2003</w:t>
      </w:r>
      <w:r w:rsidRPr="00725B59">
        <w:t xml:space="preserve"> mori në shqyrtim në seancë gjyqësore me dyer të hapura çështjen me nr.37 Akti që i përket:</w:t>
      </w:r>
    </w:p>
    <w:p w:rsidR="00A01A59" w:rsidRPr="00725B59" w:rsidRDefault="00A01A59" w:rsidP="00A01A59">
      <w:pPr>
        <w:pStyle w:val="Paragrafi"/>
      </w:pPr>
    </w:p>
    <w:p w:rsidR="00A01A59" w:rsidRPr="00725B59" w:rsidRDefault="00A01A59" w:rsidP="00A01A59">
      <w:pPr>
        <w:pStyle w:val="Paragrafi"/>
      </w:pPr>
      <w:r>
        <w:t>KËRKUE</w:t>
      </w:r>
      <w:r w:rsidRPr="00725B59">
        <w:t>S:</w:t>
      </w:r>
      <w:r w:rsidRPr="00725B59">
        <w:tab/>
        <w:t>PIRO E ILIR RUDHA, përfaqësuar nga avokat Vangjel Kosta, me prokurë.</w:t>
      </w:r>
    </w:p>
    <w:p w:rsidR="00A01A59" w:rsidRDefault="00A01A59" w:rsidP="00A01A59">
      <w:pPr>
        <w:pStyle w:val="Paragrafi"/>
      </w:pPr>
      <w:r>
        <w:t>SUBJEKTE TË</w:t>
      </w:r>
      <w:r w:rsidRPr="00725B59">
        <w:t xml:space="preserve"> INTERESUARA:</w:t>
      </w:r>
      <w:r>
        <w:t xml:space="preserve"> </w:t>
      </w:r>
    </w:p>
    <w:p w:rsidR="00A01A59" w:rsidRPr="00725B59" w:rsidRDefault="00A01A59" w:rsidP="00A01A59">
      <w:pPr>
        <w:pStyle w:val="Paragrafi"/>
      </w:pPr>
      <w:r>
        <w:t xml:space="preserve">1. </w:t>
      </w:r>
      <w:r w:rsidRPr="00725B59">
        <w:t>HASAN BLACERI, përfaqësuar nga avokat Fatos Lulo, me prokurë.</w:t>
      </w:r>
    </w:p>
    <w:p w:rsidR="00A01A59" w:rsidRPr="00725B59" w:rsidRDefault="00A01A59" w:rsidP="00A01A59">
      <w:pPr>
        <w:pStyle w:val="Paragrafi"/>
      </w:pPr>
      <w:r>
        <w:t xml:space="preserve">2. </w:t>
      </w:r>
      <w:r w:rsidRPr="00725B59">
        <w:t>SEFER, SALI, RIZA E SHEFQET LIKA</w:t>
      </w:r>
      <w:r>
        <w:t>.</w:t>
      </w:r>
    </w:p>
    <w:p w:rsidR="00A01A59" w:rsidRPr="00725B59" w:rsidRDefault="00A01A59" w:rsidP="00A01A59">
      <w:pPr>
        <w:pStyle w:val="Paragrafi"/>
      </w:pPr>
      <w:r>
        <w:t>3. ZYRA E REGJISTRIMIT TË PASURIVE TË PALUAJTSHME TIRANË</w:t>
      </w:r>
      <w:r w:rsidRPr="00725B59">
        <w:t xml:space="preserve">, NË </w:t>
      </w:r>
      <w:r>
        <w:tab/>
      </w:r>
      <w:r w:rsidRPr="00725B59">
        <w:t>MUNGESË.</w:t>
      </w:r>
    </w:p>
    <w:p w:rsidR="00A01A59" w:rsidRPr="00725B59" w:rsidRDefault="00A01A59" w:rsidP="00A01A59">
      <w:pPr>
        <w:pStyle w:val="Paragrafi"/>
      </w:pPr>
      <w:r>
        <w:t>OBJEKTI: Shfuqizimi si të papajtueshme</w:t>
      </w:r>
      <w:r w:rsidRPr="00725B59">
        <w:t xml:space="preserve"> me Kushtetutë</w:t>
      </w:r>
      <w:r>
        <w:t>n i vendimeve nr.1958, datë 25.</w:t>
      </w:r>
      <w:r w:rsidRPr="00725B59">
        <w:t xml:space="preserve">5.2001 të Gjykatës së Rrethit </w:t>
      </w:r>
      <w:r>
        <w:t xml:space="preserve">Gjyqësor Tiranë; nr.1252, datë </w:t>
      </w:r>
      <w:r w:rsidRPr="00725B59">
        <w:t>1.11.2001 të Gjykatës së Apelit Tiranë dhe nr.1384, datë 27.12.2002 të  Kolegjit Civil të Gjykatës së Lartë.</w:t>
      </w:r>
    </w:p>
    <w:p w:rsidR="00A01A59" w:rsidRPr="00725B59" w:rsidRDefault="00A01A59" w:rsidP="00A01A59">
      <w:pPr>
        <w:pStyle w:val="Paragrafi"/>
      </w:pPr>
      <w:r>
        <w:t xml:space="preserve">BAZA LIGJORE: </w:t>
      </w:r>
      <w:r w:rsidRPr="00725B59">
        <w:t>Nenet 42 e 131/f të Kushtetutës të Republikës së Shqipërisë.</w:t>
      </w:r>
    </w:p>
    <w:p w:rsidR="00A01A59" w:rsidRPr="00725B59" w:rsidRDefault="00A01A59" w:rsidP="00A01A59">
      <w:pPr>
        <w:pStyle w:val="Paragrafi"/>
      </w:pPr>
    </w:p>
    <w:p w:rsidR="00A01A59" w:rsidRPr="00725B59" w:rsidRDefault="00A01A59" w:rsidP="00A01A59">
      <w:pPr>
        <w:pStyle w:val="Paragrafi"/>
      </w:pPr>
      <w:r w:rsidRPr="00725B59">
        <w:t>Kërkuesit kanë pretenduar se vendimet gjyqësore janë rezultat i zhvillimit të një procesi të parregullt ligjor, i cili konsiston në këto drejtime kryesore:</w:t>
      </w:r>
    </w:p>
    <w:p w:rsidR="00A01A59" w:rsidRPr="00725B59" w:rsidRDefault="00A01A59" w:rsidP="00A01A59">
      <w:pPr>
        <w:pStyle w:val="Paragrafi"/>
      </w:pPr>
      <w:r w:rsidRPr="00725B59">
        <w:t>- Gjykatat kanë disponuar mbi objektin e padisë</w:t>
      </w:r>
      <w:r>
        <w:t>,</w:t>
      </w:r>
      <w:r w:rsidRPr="00725B59">
        <w:t xml:space="preserve"> sepse kanë ndryshuar shkakun jurid</w:t>
      </w:r>
      <w:r>
        <w:t>ik pa kërkesë të palëve, duke cenuar parimin e paanësisë.</w:t>
      </w:r>
    </w:p>
    <w:p w:rsidR="00A01A59" w:rsidRPr="00725B59" w:rsidRDefault="00A01A59" w:rsidP="00A01A59">
      <w:pPr>
        <w:pStyle w:val="Paragrafi"/>
      </w:pPr>
      <w:r w:rsidRPr="00725B59">
        <w:t>- Gjykatat kanë legjitimuar paditësin</w:t>
      </w:r>
      <w:r>
        <w:t>,</w:t>
      </w:r>
      <w:r w:rsidRPr="00725B59">
        <w:t xml:space="preserve"> megjithëse ai në padi nuk kërkon mbrojtje të drejtpërdrejtë të të drejtave të tij subjektive, por mbrojtje të të drejtave të personave të tjerë</w:t>
      </w:r>
      <w:r>
        <w:t>, nga të cilë</w:t>
      </w:r>
      <w:r w:rsidRPr="00725B59">
        <w:t xml:space="preserve">t mund të pretendojë </w:t>
      </w:r>
      <w:r>
        <w:t>të fitojë më pas këto të drejta.</w:t>
      </w:r>
    </w:p>
    <w:p w:rsidR="00A01A59" w:rsidRPr="00725B59" w:rsidRDefault="00A01A59" w:rsidP="00A01A59">
      <w:pPr>
        <w:pStyle w:val="Paragrafi"/>
      </w:pPr>
      <w:r w:rsidRPr="00725B59">
        <w:t>- Gjykatat nuk kanë zbatuar drejt dispozitat procedurale dhe materiale për mënyrat e fitimit të pronësisë dhe për marrj</w:t>
      </w:r>
      <w:r>
        <w:t>en e provave.</w:t>
      </w:r>
    </w:p>
    <w:p w:rsidR="00A01A59" w:rsidRPr="00725B59" w:rsidRDefault="00A01A59" w:rsidP="00A01A59">
      <w:pPr>
        <w:pStyle w:val="Paragrafi"/>
      </w:pPr>
      <w:r w:rsidRPr="00725B59">
        <w:t>- Në vendimin e Kolegjit Se</w:t>
      </w:r>
      <w:r>
        <w:t>leksionues të Gjykatës së Lartë</w:t>
      </w:r>
      <w:r w:rsidRPr="00725B59">
        <w:t xml:space="preserve"> nuk janë pasqyruar problemet ligjore të ngritura në rekurs</w:t>
      </w:r>
      <w:r>
        <w:t>,</w:t>
      </w:r>
      <w:r w:rsidRPr="00725B59">
        <w:t xml:space="preserve"> gjë që tregon se ai kolegj na ka mohuar të drejtën e debatit për kërkimin tonë.</w:t>
      </w:r>
    </w:p>
    <w:p w:rsidR="00A01A59" w:rsidRPr="00725B59" w:rsidRDefault="00A01A59" w:rsidP="00A01A59">
      <w:pPr>
        <w:pStyle w:val="Paragrafi"/>
      </w:pPr>
    </w:p>
    <w:p w:rsidR="00A01A59" w:rsidRDefault="00A01A59" w:rsidP="00A01A59">
      <w:pPr>
        <w:pStyle w:val="VENDOSI"/>
      </w:pPr>
      <w:r w:rsidRPr="00725B59">
        <w:t>GJYKATA KUSHTETUESE</w:t>
      </w:r>
      <w:r>
        <w:t>,</w:t>
      </w:r>
    </w:p>
    <w:p w:rsidR="00A01A59" w:rsidRPr="00FB5CED" w:rsidRDefault="00A01A59" w:rsidP="00A01A59">
      <w:pPr>
        <w:rPr>
          <w:lang w:val="en-GB"/>
        </w:rPr>
      </w:pPr>
    </w:p>
    <w:p w:rsidR="00A01A59" w:rsidRPr="00725B59" w:rsidRDefault="00A01A59" w:rsidP="00A01A59">
      <w:pPr>
        <w:pStyle w:val="Paragrafi"/>
      </w:pPr>
      <w:r w:rsidRPr="00725B59">
        <w:t>pasi dëgjoi relatorin e çështjes Kujtim Puto, përfaqësuesit e kërkuesve, të subjekteve të interesuara dhe bisedoi çështjen në tëresi,</w:t>
      </w:r>
    </w:p>
    <w:p w:rsidR="00A01A59" w:rsidRPr="00725B59" w:rsidRDefault="00A01A59" w:rsidP="00A01A59">
      <w:pPr>
        <w:pStyle w:val="Paragrafi"/>
      </w:pPr>
    </w:p>
    <w:p w:rsidR="00A01A59" w:rsidRDefault="00A01A59" w:rsidP="00A01A59">
      <w:pPr>
        <w:pStyle w:val="VENDOSI"/>
      </w:pPr>
      <w:r>
        <w:t>V Ë</w:t>
      </w:r>
      <w:r w:rsidRPr="00725B59">
        <w:t xml:space="preserve"> R E N:</w:t>
      </w:r>
    </w:p>
    <w:p w:rsidR="00A01A59" w:rsidRPr="00FB5CED" w:rsidRDefault="00A01A59" w:rsidP="00A01A59">
      <w:pPr>
        <w:rPr>
          <w:lang w:val="en-GB"/>
        </w:rPr>
      </w:pPr>
    </w:p>
    <w:p w:rsidR="00A01A59" w:rsidRPr="00725B59" w:rsidRDefault="00A01A59" w:rsidP="00A01A59">
      <w:pPr>
        <w:pStyle w:val="Paragrafi"/>
      </w:pPr>
      <w:r w:rsidRPr="00725B59">
        <w:t>Gjykata e Rrethit Gjyqësor Tiranë</w:t>
      </w:r>
      <w:r>
        <w:t>,</w:t>
      </w:r>
      <w:r w:rsidRPr="00725B59">
        <w:t xml:space="preserve"> me vendimin nr.1958, datë 25.05.2001, ka pranuar padinë e subjektit të interesuar Hasan Blaceri, duke konstatuar si të pavlefshme kontratën e dhurimit për një sipërfaqe toke të lidhur midis subjekteve të interesuara Sefer, Sali, Riza e Shefqet Lika si dhurues dhe </w:t>
      </w:r>
      <w:r w:rsidRPr="00725B59">
        <w:lastRenderedPageBreak/>
        <w:t>kërkuesit Ilir Rudha, si përfitues nga dhurimi, duke i kthyer palët në gjendjen e mëparshme. Gjykata e rrethit ka konstatuar gjithashtu si të pavlefshme kontratën e dhurimit të banesës të lidhur midis kërkuesve</w:t>
      </w:r>
      <w:r>
        <w:t>,</w:t>
      </w:r>
      <w:r w:rsidRPr="00725B59">
        <w:t xml:space="preserve"> duke detyruar kërkuesin Ilir të njohë bashkëpronar mbi banesën, subjektin e interesuar Hasan Blaceri. </w:t>
      </w:r>
    </w:p>
    <w:p w:rsidR="00A01A59" w:rsidRPr="00725B59" w:rsidRDefault="00A01A59" w:rsidP="00A01A59">
      <w:pPr>
        <w:pStyle w:val="Paragrafi"/>
      </w:pPr>
      <w:r w:rsidRPr="00725B59">
        <w:t>Ky vendim është lënë në fuqi nga Gjykata e Apelit Tiranë, ndërsa Kolegji Civil i Gjykatës së Lartë, me vendimi</w:t>
      </w:r>
      <w:r>
        <w:t>n nr.1384, datë 27.12.2002, në D</w:t>
      </w:r>
      <w:r w:rsidRPr="00725B59">
        <w:t>homë</w:t>
      </w:r>
      <w:r>
        <w:t>n e Këshillimit, ka vendosur mo</w:t>
      </w:r>
      <w:r w:rsidRPr="00725B59">
        <w:t>spranimin e rekursit të paraqitur nga kërkuesi Ilir Rudha.</w:t>
      </w:r>
    </w:p>
    <w:p w:rsidR="00A01A59" w:rsidRPr="00725B59" w:rsidRDefault="00A01A59" w:rsidP="00A01A59">
      <w:pPr>
        <w:pStyle w:val="Paragrafi"/>
      </w:pPr>
      <w:r>
        <w:t>Gjykata Kushtetuese</w:t>
      </w:r>
      <w:r w:rsidRPr="00725B59">
        <w:t xml:space="preserve"> arriti në përfundimin se pretendimet e kërkuesve që gjykatat e të tria shkallëve kanë zhvilluar proces jo të rregullt ligjor, në kuptim të nenit 42/1 të Kushtetutës, nuk janë të bazuara.</w:t>
      </w:r>
    </w:p>
    <w:p w:rsidR="00A01A59" w:rsidRPr="00725B59" w:rsidRDefault="00A01A59" w:rsidP="00A01A59">
      <w:pPr>
        <w:pStyle w:val="Paragrafi"/>
      </w:pPr>
      <w:r>
        <w:t>Për konstatimin si të pavlefshme</w:t>
      </w:r>
      <w:r w:rsidRPr="00725B59">
        <w:t xml:space="preserve"> të veprimeve juridike, kontratave të dhurimit të 775 m</w:t>
      </w:r>
      <w:r w:rsidRPr="009A4678">
        <w:rPr>
          <w:vertAlign w:val="superscript"/>
        </w:rPr>
        <w:t>2</w:t>
      </w:r>
      <w:r w:rsidRPr="00725B59">
        <w:t xml:space="preserve"> truall dhe të një banese, gjykatat kanë marrë provat dhe kanë bërë interpretimin e Kodit Civil për dispozitat për pavlefshmërinë e veprimeve juridike. Përca</w:t>
      </w:r>
      <w:r>
        <w:t>ktimi si shkak juridik për anul</w:t>
      </w:r>
      <w:r w:rsidRPr="00725B59">
        <w:t>imin e kontratës së dhurimit të truallit nenin 92 shkronjat “b” e “c” të Kodit Civil (veprim juridik me mashtrim të ligjit apo fiktiv) dhe jo nenin 94/ç, siç pretendoi paditësi (veprim juridik duke mashtruar personin), nuk ka të bëjë me procesin e parregullt në kuptimin kushtetues. Ky qëndrim ka të bëjë me vlerësimin juridik të atyre rrethanave e provave të parashtruara nga palët për të cilat janë kompetente gjykatat e sistemit gjyqësor.</w:t>
      </w:r>
    </w:p>
    <w:p w:rsidR="00A01A59" w:rsidRPr="00725B59" w:rsidRDefault="00A01A59" w:rsidP="00A01A59">
      <w:pPr>
        <w:pStyle w:val="Paragrafi"/>
      </w:pPr>
      <w:r w:rsidRPr="00725B59">
        <w:t>Gjykata Kushtetuese nuk gjen elementet e një procesi jo të rregullt ligjor në kuptimin kushtetues edhe përsa i përket pretendimeve për zbatimin e gabuar të dispozitave procedurale e materiale për mënyrën e fitimit të pronësisë. Gjykata Kushtetuese nuk shqyrton mënyrën e interpretimit të ligjit e as mënyrën e vlerësimit e analizën e provave të administruara në proceset gjyqësore</w:t>
      </w:r>
      <w:r>
        <w:t>,</w:t>
      </w:r>
      <w:r w:rsidRPr="00725B59">
        <w:t xml:space="preserve"> sepse ato janë çështje që u përkasin gjykatave të sistemit gjyqësor. Parregullsitë e gjykimit e bëjnë procesin jo të rregullt në kuptimin kushtetues</w:t>
      </w:r>
      <w:r>
        <w:t>, kur ato ce</w:t>
      </w:r>
      <w:r w:rsidRPr="00725B59">
        <w:t xml:space="preserve">nojnë parimet themelore të gjykimit dhe që lidhen me të drejtat themelore të shtetasve. </w:t>
      </w:r>
    </w:p>
    <w:p w:rsidR="00A01A59" w:rsidRPr="00725B59" w:rsidRDefault="00A01A59" w:rsidP="00A01A59">
      <w:pPr>
        <w:pStyle w:val="Paragrafi"/>
      </w:pPr>
      <w:r w:rsidRPr="00725B59">
        <w:t>Përsa i përket pretendimit tjetër</w:t>
      </w:r>
      <w:r>
        <w:t>,</w:t>
      </w:r>
      <w:r w:rsidRPr="00725B59">
        <w:t xml:space="preserve"> sipas të cilit subjekti i interesuar nuk legjitimohet t’i drejtohet gjykatës për të kërkuar pavlefshmërinë e kontratave të lidhura midis personave të tjerë, rezulton se ai ka interes</w:t>
      </w:r>
      <w:r>
        <w:t>, përderisa pretendon ce</w:t>
      </w:r>
      <w:r w:rsidRPr="00725B59">
        <w:t>nimin e të drejtave të tij dhe për këtë i ësh</w:t>
      </w:r>
      <w:r>
        <w:t>të drejtuar gjykatave. Ë</w:t>
      </w:r>
      <w:r w:rsidRPr="00725B59">
        <w:t>shtë në</w:t>
      </w:r>
      <w:r>
        <w:t xml:space="preserve"> kompetencën e këtyre të fundit</w:t>
      </w:r>
      <w:r w:rsidRPr="00725B59">
        <w:t xml:space="preserve"> të bëjnë interpretimin e normave juridike për shkakun juridik dhe objektin e padive që duhen ngritur për zgjidhjen e mosmarrëveshjes.</w:t>
      </w:r>
    </w:p>
    <w:p w:rsidR="00A01A59" w:rsidRPr="00725B59" w:rsidRDefault="00A01A59" w:rsidP="00A01A59">
      <w:pPr>
        <w:pStyle w:val="Paragrafi"/>
      </w:pPr>
    </w:p>
    <w:p w:rsidR="00A01A59" w:rsidRDefault="00A01A59" w:rsidP="00A01A59">
      <w:pPr>
        <w:pStyle w:val="VENDOSI"/>
      </w:pPr>
      <w:r w:rsidRPr="00FB5CED">
        <w:t>PëR KëTO ARSYE</w:t>
      </w:r>
      <w:r>
        <w:t>,</w:t>
      </w:r>
    </w:p>
    <w:p w:rsidR="00A01A59" w:rsidRPr="00725B59" w:rsidRDefault="00A01A59" w:rsidP="00A01A59">
      <w:pPr>
        <w:pStyle w:val="Paragrafi"/>
      </w:pPr>
    </w:p>
    <w:p w:rsidR="00A01A59" w:rsidRPr="00725B59" w:rsidRDefault="00A01A59" w:rsidP="00A01A59">
      <w:pPr>
        <w:pStyle w:val="Paragrafi"/>
      </w:pPr>
      <w:r w:rsidRPr="00725B59">
        <w:t>Gjykata Kushtetuese e Republikës së Shqipërisë</w:t>
      </w:r>
      <w:r>
        <w:t>,</w:t>
      </w:r>
      <w:r w:rsidRPr="00725B59">
        <w:t xml:space="preserve"> në mbështetje të nenit</w:t>
      </w:r>
      <w:r>
        <w:t xml:space="preserve"> 72 të ligjit nr.8577, datë 10.</w:t>
      </w:r>
      <w:r w:rsidRPr="00725B59">
        <w:t xml:space="preserve">2.2000 “Për organizimin dhe funksionimin e Gjykatës Kushtetuese të Republikës së Shqipërisë”, me shumicë votash, </w:t>
      </w:r>
    </w:p>
    <w:p w:rsidR="00A01A59" w:rsidRDefault="00A01A59" w:rsidP="00A01A59">
      <w:pPr>
        <w:pStyle w:val="Paragrafi"/>
      </w:pPr>
    </w:p>
    <w:p w:rsidR="00A01A59" w:rsidRDefault="00A01A59" w:rsidP="00A01A59">
      <w:pPr>
        <w:pStyle w:val="VENDOSI"/>
      </w:pPr>
      <w:r w:rsidRPr="00725B59">
        <w:t>V E N D O S I:</w:t>
      </w:r>
    </w:p>
    <w:p w:rsidR="00A01A59" w:rsidRPr="00725B59" w:rsidRDefault="00A01A59" w:rsidP="00A01A59">
      <w:pPr>
        <w:pStyle w:val="Paragrafi"/>
      </w:pPr>
    </w:p>
    <w:p w:rsidR="00A01A59" w:rsidRPr="00725B59" w:rsidRDefault="00A01A59" w:rsidP="00A01A59">
      <w:pPr>
        <w:pStyle w:val="Paragrafi"/>
      </w:pPr>
      <w:r w:rsidRPr="00725B59">
        <w:t>- Rrëzimin e kërkesës.</w:t>
      </w:r>
    </w:p>
    <w:p w:rsidR="00A01A59" w:rsidRPr="00725B59" w:rsidRDefault="00A01A59" w:rsidP="00A01A59">
      <w:pPr>
        <w:pStyle w:val="Paragrafi"/>
      </w:pPr>
      <w:r w:rsidRPr="00725B59">
        <w:t>- Ky vendim është përfundimtar, i formës së prerë dhe hyn në fuqi ditën e botimit në Fletoren Zyrtare.</w:t>
      </w:r>
    </w:p>
    <w:p w:rsidR="00A01A59" w:rsidRDefault="00A01A59" w:rsidP="00A01A59">
      <w:pPr>
        <w:pStyle w:val="Paragrafi"/>
        <w:rPr>
          <w:szCs w:val="24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1A59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468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61F180-B739-4F37-B433-8E513F19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A5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01A59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A01A5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