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25F" w:rsidRDefault="0091325F" w:rsidP="0091325F">
      <w:pPr>
        <w:pStyle w:val="Akti"/>
      </w:pPr>
      <w:bookmarkStart w:id="0" w:name="_GoBack"/>
      <w:bookmarkEnd w:id="0"/>
      <w:r>
        <w:t>VENDI</w:t>
      </w:r>
      <w:r w:rsidRPr="00D35E42">
        <w:t>M</w:t>
      </w:r>
    </w:p>
    <w:p w:rsidR="0091325F" w:rsidRPr="00D35E42" w:rsidRDefault="0091325F" w:rsidP="0091325F">
      <w:pPr>
        <w:pStyle w:val="NumriData"/>
      </w:pPr>
      <w:r>
        <w:t>Nr.</w:t>
      </w:r>
      <w:r w:rsidRPr="00D35E42">
        <w:t>1</w:t>
      </w:r>
      <w:r>
        <w:t>, datë 30.</w:t>
      </w:r>
      <w:r w:rsidRPr="00D35E42">
        <w:t>1.2004</w:t>
      </w:r>
    </w:p>
    <w:p w:rsidR="0091325F" w:rsidRPr="00D35E42" w:rsidRDefault="0091325F" w:rsidP="0091325F">
      <w:pPr>
        <w:pStyle w:val="Paragrafi"/>
      </w:pPr>
    </w:p>
    <w:p w:rsidR="0091325F" w:rsidRPr="00D35E42" w:rsidRDefault="0091325F" w:rsidP="0091325F">
      <w:pPr>
        <w:pStyle w:val="TitulliTitull"/>
      </w:pPr>
      <w:r>
        <w:t>NË</w:t>
      </w:r>
      <w:r w:rsidRPr="00D35E42">
        <w:t xml:space="preserve"> E</w:t>
      </w:r>
      <w:r>
        <w:t>MËR TË REPUBLIKËS SË SHQIPËRISË</w:t>
      </w:r>
    </w:p>
    <w:p w:rsidR="0091325F" w:rsidRPr="00D35E42" w:rsidRDefault="0091325F" w:rsidP="0091325F">
      <w:pPr>
        <w:pStyle w:val="Paragrafi"/>
      </w:pPr>
    </w:p>
    <w:p w:rsidR="0091325F" w:rsidRPr="00D35E42" w:rsidRDefault="0091325F" w:rsidP="0091325F">
      <w:pPr>
        <w:pStyle w:val="Paragrafi"/>
      </w:pPr>
      <w:r w:rsidRPr="00D35E42">
        <w:t>Gjykata Kushtetuese e Republikës së Shqipërisë, e përbërë nga:</w:t>
      </w:r>
    </w:p>
    <w:p w:rsidR="0091325F" w:rsidRPr="00D35E42" w:rsidRDefault="0091325F" w:rsidP="0091325F">
      <w:pPr>
        <w:pStyle w:val="Paragrafi"/>
      </w:pPr>
    </w:p>
    <w:p w:rsidR="0091325F" w:rsidRPr="00D35E42" w:rsidRDefault="0091325F" w:rsidP="0091325F">
      <w:pPr>
        <w:pStyle w:val="Paragrafi"/>
      </w:pPr>
      <w:r>
        <w:t>Fehmi Abdiu</w:t>
      </w:r>
      <w:r w:rsidRPr="00D35E42">
        <w:t xml:space="preserve"> </w:t>
      </w:r>
      <w:r>
        <w:tab/>
      </w:r>
      <w:r>
        <w:tab/>
      </w:r>
      <w:r>
        <w:tab/>
      </w:r>
      <w:r w:rsidRPr="00D35E42">
        <w:t>Kryetar i Gjykatës Kushtetuese</w:t>
      </w:r>
    </w:p>
    <w:p w:rsidR="0091325F" w:rsidRPr="00D35E42" w:rsidRDefault="0091325F" w:rsidP="0091325F">
      <w:pPr>
        <w:pStyle w:val="Paragrafi"/>
      </w:pPr>
      <w:r w:rsidRPr="00D35E42">
        <w:t>Zija Vu</w:t>
      </w:r>
      <w:r>
        <w:t>ci</w:t>
      </w:r>
      <w:r>
        <w:tab/>
      </w:r>
      <w:r>
        <w:tab/>
      </w:r>
      <w:r>
        <w:tab/>
      </w:r>
      <w:r w:rsidRPr="00D35E42">
        <w:t>Anëtar  i</w:t>
      </w:r>
      <w:r>
        <w:tab/>
      </w:r>
      <w:r w:rsidRPr="00D35E42">
        <w:t>“</w:t>
      </w:r>
      <w:r>
        <w:tab/>
      </w:r>
      <w:r w:rsidRPr="00D35E42">
        <w:t>“</w:t>
      </w:r>
    </w:p>
    <w:p w:rsidR="0091325F" w:rsidRPr="00D35E42" w:rsidRDefault="0091325F" w:rsidP="0091325F">
      <w:pPr>
        <w:pStyle w:val="Paragrafi"/>
      </w:pPr>
      <w:r>
        <w:t>Gjergj Sauli</w:t>
      </w:r>
      <w:r w:rsidRPr="00D35E42">
        <w:t xml:space="preserve"> </w:t>
      </w:r>
      <w:r>
        <w:tab/>
      </w:r>
      <w:r>
        <w:tab/>
      </w:r>
      <w:r>
        <w:tab/>
      </w:r>
      <w:r w:rsidRPr="00D35E42">
        <w:t xml:space="preserve">Anëtar </w:t>
      </w:r>
      <w:r>
        <w:t xml:space="preserve"> </w:t>
      </w:r>
      <w:r w:rsidRPr="00D35E42">
        <w:t xml:space="preserve">i </w:t>
      </w:r>
      <w:r>
        <w:tab/>
      </w:r>
      <w:r w:rsidRPr="00D35E42">
        <w:t>“</w:t>
      </w:r>
      <w:r>
        <w:tab/>
      </w:r>
      <w:r w:rsidRPr="00D35E42">
        <w:t>“</w:t>
      </w:r>
    </w:p>
    <w:p w:rsidR="0091325F" w:rsidRPr="00D35E42" w:rsidRDefault="0091325F" w:rsidP="0091325F">
      <w:pPr>
        <w:pStyle w:val="Paragrafi"/>
      </w:pPr>
      <w:r>
        <w:t>Alfred Karamuço</w:t>
      </w:r>
      <w:r>
        <w:tab/>
      </w:r>
      <w:r>
        <w:tab/>
      </w:r>
      <w:r w:rsidRPr="00D35E42">
        <w:t>Anëtar  i</w:t>
      </w:r>
      <w:r>
        <w:tab/>
      </w:r>
      <w:r w:rsidRPr="00D35E42">
        <w:t>“</w:t>
      </w:r>
      <w:r>
        <w:tab/>
      </w:r>
      <w:r w:rsidRPr="00D35E42">
        <w:t>“</w:t>
      </w:r>
    </w:p>
    <w:p w:rsidR="0091325F" w:rsidRPr="00D35E42" w:rsidRDefault="0091325F" w:rsidP="0091325F">
      <w:pPr>
        <w:pStyle w:val="Paragrafi"/>
      </w:pPr>
      <w:r>
        <w:t>Kujtim Puto</w:t>
      </w:r>
      <w:r>
        <w:tab/>
      </w:r>
      <w:r>
        <w:tab/>
      </w:r>
      <w:r>
        <w:tab/>
      </w:r>
      <w:r w:rsidRPr="00D35E42">
        <w:t>Anëtar  i</w:t>
      </w:r>
      <w:r>
        <w:tab/>
      </w:r>
      <w:r w:rsidRPr="00D35E42">
        <w:t>“</w:t>
      </w:r>
      <w:r>
        <w:tab/>
      </w:r>
      <w:r w:rsidRPr="00D35E42">
        <w:t>“</w:t>
      </w:r>
    </w:p>
    <w:p w:rsidR="0091325F" w:rsidRPr="00D35E42" w:rsidRDefault="0091325F" w:rsidP="0091325F">
      <w:pPr>
        <w:pStyle w:val="Paragrafi"/>
      </w:pPr>
      <w:r>
        <w:t>Xhezair Zaganjori</w:t>
      </w:r>
      <w:r w:rsidRPr="00D35E42">
        <w:t xml:space="preserve"> </w:t>
      </w:r>
      <w:r>
        <w:tab/>
      </w:r>
      <w:r>
        <w:tab/>
      </w:r>
      <w:r w:rsidRPr="00D35E42">
        <w:t xml:space="preserve">Anëtar  i </w:t>
      </w:r>
      <w:r>
        <w:tab/>
      </w:r>
      <w:r w:rsidRPr="00D35E42">
        <w:t>“</w:t>
      </w:r>
      <w:r>
        <w:tab/>
      </w:r>
      <w:r w:rsidRPr="00D35E42">
        <w:t>“</w:t>
      </w:r>
    </w:p>
    <w:p w:rsidR="0091325F" w:rsidRPr="00D35E42" w:rsidRDefault="0091325F" w:rsidP="0091325F">
      <w:pPr>
        <w:pStyle w:val="Paragrafi"/>
      </w:pPr>
      <w:r>
        <w:t>Petrit Plloçi</w:t>
      </w:r>
      <w:r>
        <w:tab/>
      </w:r>
      <w:r>
        <w:tab/>
      </w:r>
      <w:r>
        <w:tab/>
      </w:r>
      <w:r w:rsidRPr="00D35E42">
        <w:t>Anëtar  i</w:t>
      </w:r>
      <w:r>
        <w:tab/>
      </w:r>
      <w:r w:rsidRPr="00D35E42">
        <w:t>“</w:t>
      </w:r>
      <w:r>
        <w:tab/>
      </w:r>
      <w:r w:rsidRPr="00D35E42">
        <w:t>“</w:t>
      </w:r>
    </w:p>
    <w:p w:rsidR="0091325F" w:rsidRPr="00D35E42" w:rsidRDefault="0091325F" w:rsidP="0091325F">
      <w:pPr>
        <w:pStyle w:val="Paragrafi"/>
      </w:pPr>
      <w:r>
        <w:t>Sokol Sadushi</w:t>
      </w:r>
      <w:r w:rsidRPr="00D35E42">
        <w:t xml:space="preserve"> </w:t>
      </w:r>
      <w:r>
        <w:tab/>
      </w:r>
      <w:r>
        <w:tab/>
      </w:r>
      <w:r>
        <w:tab/>
      </w:r>
      <w:r w:rsidRPr="00D35E42">
        <w:t xml:space="preserve">Anëtar  i  </w:t>
      </w:r>
      <w:r>
        <w:tab/>
      </w:r>
      <w:r w:rsidRPr="00D35E42">
        <w:t>“</w:t>
      </w:r>
      <w:r>
        <w:tab/>
      </w:r>
      <w:r w:rsidRPr="00D35E42">
        <w:t>“</w:t>
      </w:r>
    </w:p>
    <w:p w:rsidR="0091325F" w:rsidRPr="00D35E42" w:rsidRDefault="0091325F" w:rsidP="0091325F">
      <w:pPr>
        <w:pStyle w:val="Paragrafi"/>
      </w:pPr>
      <w:r>
        <w:t>Kristofor Peçi</w:t>
      </w:r>
      <w:r>
        <w:tab/>
      </w:r>
      <w:r>
        <w:tab/>
      </w:r>
      <w:r>
        <w:tab/>
      </w:r>
      <w:r w:rsidRPr="00D35E42">
        <w:t>Anëtar  i</w:t>
      </w:r>
      <w:r>
        <w:tab/>
      </w:r>
      <w:r w:rsidRPr="00D35E42">
        <w:t>“</w:t>
      </w:r>
      <w:r>
        <w:tab/>
      </w:r>
      <w:r w:rsidRPr="00D35E42">
        <w:t>“</w:t>
      </w:r>
    </w:p>
    <w:p w:rsidR="0091325F" w:rsidRPr="00D35E42" w:rsidRDefault="0091325F" w:rsidP="0091325F">
      <w:pPr>
        <w:pStyle w:val="Paragrafi"/>
      </w:pPr>
    </w:p>
    <w:p w:rsidR="0091325F" w:rsidRPr="00D35E42" w:rsidRDefault="0091325F" w:rsidP="0091325F">
      <w:pPr>
        <w:pStyle w:val="Paragrafi"/>
      </w:pPr>
      <w:r w:rsidRPr="00D35E42">
        <w:t>me sekretare Arbenka Lalica</w:t>
      </w:r>
      <w:r>
        <w:t xml:space="preserve">, në datën </w:t>
      </w:r>
      <w:r w:rsidRPr="00D35E42">
        <w:t>3.12.2003, mori në shqyrtim në seancë gjyqësore me dyer të hapura çështjen me nr.42 Akti që i përket:</w:t>
      </w:r>
    </w:p>
    <w:p w:rsidR="0091325F" w:rsidRPr="00D35E42" w:rsidRDefault="0091325F" w:rsidP="0091325F">
      <w:pPr>
        <w:pStyle w:val="Paragrafi"/>
      </w:pPr>
    </w:p>
    <w:p w:rsidR="0091325F" w:rsidRPr="00D35E42" w:rsidRDefault="0091325F" w:rsidP="0091325F">
      <w:pPr>
        <w:pStyle w:val="Paragrafi"/>
      </w:pPr>
      <w:r>
        <w:t>KËRKUES</w:t>
      </w:r>
      <w:r w:rsidRPr="00D35E42">
        <w:t>:</w:t>
      </w:r>
      <w:r>
        <w:t xml:space="preserve"> NJË GRUP PREJ 1/5 E DEPUTETËVE TË KUVENDIT TË REPUBLIKËS SË SHQIPËRISË</w:t>
      </w:r>
      <w:r w:rsidRPr="00D35E42">
        <w:t>, përfaqësuar nga deputeti Lekë Çukaj.</w:t>
      </w:r>
    </w:p>
    <w:p w:rsidR="0091325F" w:rsidRPr="00D35E42" w:rsidRDefault="0091325F" w:rsidP="0091325F">
      <w:pPr>
        <w:pStyle w:val="Paragrafi"/>
      </w:pPr>
      <w:r>
        <w:t>SUBJEKTE TË</w:t>
      </w:r>
      <w:r w:rsidRPr="00D35E42">
        <w:t xml:space="preserve"> INTERESUARA:</w:t>
      </w:r>
    </w:p>
    <w:p w:rsidR="0091325F" w:rsidRPr="00D35E42" w:rsidRDefault="0091325F" w:rsidP="0091325F">
      <w:pPr>
        <w:pStyle w:val="Paragrafi"/>
      </w:pPr>
      <w:r>
        <w:t>KUVENDI I REPUBLIKËS SË SHQIPËRISË</w:t>
      </w:r>
      <w:r w:rsidRPr="00D35E42">
        <w:t>, në mungesë.</w:t>
      </w:r>
    </w:p>
    <w:p w:rsidR="0091325F" w:rsidRPr="00D35E42" w:rsidRDefault="0091325F" w:rsidP="0091325F">
      <w:pPr>
        <w:pStyle w:val="Paragrafi"/>
      </w:pPr>
      <w:r>
        <w:t>KËSHILLI I MINISTRAVE I REPUBLIKËS SË SHQIPËRISË</w:t>
      </w:r>
      <w:r w:rsidRPr="00D35E42">
        <w:t>, përfaqësuar nga zoti Sokol Shazi, me autorizim.</w:t>
      </w:r>
    </w:p>
    <w:p w:rsidR="0091325F" w:rsidRPr="00D35E42" w:rsidRDefault="0091325F" w:rsidP="0091325F">
      <w:pPr>
        <w:pStyle w:val="Paragrafi"/>
      </w:pPr>
      <w:r>
        <w:t xml:space="preserve">OBJEKTI: </w:t>
      </w:r>
      <w:r w:rsidRPr="00D35E42">
        <w:t>Shfuqizimi si i papajtueshëm me Kushtetutën i pikës 3 të nenit</w:t>
      </w:r>
      <w:r>
        <w:t xml:space="preserve"> 14 të ligjit nr.9087, datë 19.</w:t>
      </w:r>
      <w:r w:rsidRPr="00D35E42">
        <w:t>6.2003 “Kodi Zgjedh</w:t>
      </w:r>
      <w:r>
        <w:t>or i Republikës së Shqipërisë”.</w:t>
      </w:r>
    </w:p>
    <w:p w:rsidR="0091325F" w:rsidRPr="00D35E42" w:rsidRDefault="0091325F" w:rsidP="0091325F">
      <w:pPr>
        <w:pStyle w:val="Paragrafi"/>
      </w:pPr>
      <w:r w:rsidRPr="00D35E42">
        <w:t xml:space="preserve">- Interpretimi i nenit 64/1 të </w:t>
      </w:r>
      <w:r>
        <w:t>Kushtetutës së Republikës t</w:t>
      </w:r>
      <w:r w:rsidRPr="00D35E42">
        <w:t>ë Shqipërisë.</w:t>
      </w:r>
    </w:p>
    <w:p w:rsidR="0091325F" w:rsidRPr="00D35E42" w:rsidRDefault="0091325F" w:rsidP="0091325F">
      <w:pPr>
        <w:pStyle w:val="Paragrafi"/>
      </w:pPr>
      <w:r w:rsidRPr="00D35E42">
        <w:t>BAZA LIGJORE:</w:t>
      </w:r>
      <w:r>
        <w:t xml:space="preserve"> </w:t>
      </w:r>
      <w:r w:rsidRPr="00D35E42">
        <w:t>Nenet 124 e 131/c të Kushtetutës</w:t>
      </w:r>
      <w:r>
        <w:t>,</w:t>
      </w:r>
      <w:r w:rsidRPr="00D35E42">
        <w:t xml:space="preserve"> si dhe nen</w:t>
      </w:r>
      <w:r>
        <w:t>i 49 i ligjit nr.8577, datë 10.</w:t>
      </w:r>
      <w:r w:rsidRPr="00D35E42">
        <w:t>2.2000 “Për organizimin dhe funksionimin e Gjykatës Kushtetuese të Republikës së Shqipërisë.</w:t>
      </w:r>
    </w:p>
    <w:p w:rsidR="0091325F" w:rsidRPr="00D35E42" w:rsidRDefault="0091325F" w:rsidP="0091325F">
      <w:pPr>
        <w:pStyle w:val="Paragrafi"/>
      </w:pPr>
      <w:r w:rsidRPr="00D35E42">
        <w:t>K</w:t>
      </w:r>
      <w:r>
        <w:t>ërkuesi ka paraqitur dy kërkesa</w:t>
      </w:r>
      <w:r w:rsidRPr="00D35E42">
        <w:t xml:space="preserve"> në të cilat parashtron këto shkaqe:</w:t>
      </w:r>
    </w:p>
    <w:p w:rsidR="0091325F" w:rsidRPr="00D35E42" w:rsidRDefault="0091325F" w:rsidP="0091325F">
      <w:pPr>
        <w:pStyle w:val="Paragrafi"/>
      </w:pPr>
      <w:r w:rsidRPr="00D35E42">
        <w:t>- Neni 64/1 i Kushtetutës përcakton përpjes</w:t>
      </w:r>
      <w:r>
        <w:t>ë</w:t>
      </w:r>
      <w:r w:rsidRPr="00D35E42">
        <w:t>timin e përbërjes së Kuvendit në varësi të mënyrës së përfaqësimit të sovranitetit të popullit sipas mënyrës së zgjedhjes: 100 deputetë drejtpërdrejt nga zonat nj</w:t>
      </w:r>
      <w:r>
        <w:t>ëemërore dhe 40 nga listat shum</w:t>
      </w:r>
      <w:r w:rsidRPr="00D35E42">
        <w:t xml:space="preserve">emërore në </w:t>
      </w:r>
      <w:r>
        <w:t>bazë të rezultatit proporcional.</w:t>
      </w:r>
    </w:p>
    <w:p w:rsidR="0091325F" w:rsidRDefault="0091325F" w:rsidP="0091325F">
      <w:pPr>
        <w:pStyle w:val="Paragrafi"/>
      </w:pPr>
      <w:r w:rsidRPr="00D35E42">
        <w:t>- Duke u zbatuar pika 3 e nenit 14 të Kodit Zgjedhor në një rast praktik, ndryshoi përbërja e Kuvendit për mënyrën e përfaqësimit</w:t>
      </w:r>
      <w:r>
        <w:t>,</w:t>
      </w:r>
      <w:r w:rsidRPr="00D35E42">
        <w:t xml:space="preserve"> me 99 deputetë të zgjedhur nga zonat njëemërore dhe 41 nga listat proporcionale, gjë që vjen në kundërshtim me nenin 64/1 të Kushtetutës.</w:t>
      </w:r>
    </w:p>
    <w:p w:rsidR="0091325F" w:rsidRPr="00D35E42" w:rsidRDefault="0091325F" w:rsidP="0091325F">
      <w:pPr>
        <w:pStyle w:val="Paragrafi"/>
      </w:pPr>
    </w:p>
    <w:p w:rsidR="0091325F" w:rsidRDefault="0091325F" w:rsidP="000E2FF6">
      <w:pPr>
        <w:pStyle w:val="VENDOSI"/>
      </w:pPr>
      <w:r>
        <w:t>GJYKATA KUSHTETUESE,</w:t>
      </w:r>
    </w:p>
    <w:p w:rsidR="0091325F" w:rsidRPr="00D35E42" w:rsidRDefault="0091325F" w:rsidP="0091325F">
      <w:pPr>
        <w:pStyle w:val="Paragrafi"/>
      </w:pPr>
    </w:p>
    <w:p w:rsidR="0091325F" w:rsidRDefault="0091325F" w:rsidP="0091325F">
      <w:pPr>
        <w:pStyle w:val="Paragrafi"/>
      </w:pPr>
      <w:r w:rsidRPr="00D35E42">
        <w:t>pasi dëgjoi relatorin e çështjes Kristofor Peçi, përfaqësuesit e kërkuesit, të subjektit të interes</w:t>
      </w:r>
      <w:r>
        <w:t>uar dhe bisedoi çështjen në tërë</w:t>
      </w:r>
      <w:r w:rsidRPr="00D35E42">
        <w:t>si,</w:t>
      </w:r>
    </w:p>
    <w:p w:rsidR="0091325F" w:rsidRPr="00D35E42" w:rsidRDefault="0091325F" w:rsidP="0091325F">
      <w:pPr>
        <w:pStyle w:val="Paragrafi"/>
      </w:pPr>
    </w:p>
    <w:p w:rsidR="0091325F" w:rsidRDefault="0091325F" w:rsidP="0091325F">
      <w:pPr>
        <w:pStyle w:val="Paragrafi"/>
        <w:jc w:val="center"/>
      </w:pPr>
      <w:r w:rsidRPr="000E2FF6">
        <w:rPr>
          <w:rStyle w:val="VENDOSIChar1"/>
        </w:rPr>
        <w:t>VËREN</w:t>
      </w:r>
      <w:r w:rsidRPr="00D35E42">
        <w:t>:</w:t>
      </w:r>
    </w:p>
    <w:p w:rsidR="0091325F" w:rsidRPr="00D35E42" w:rsidRDefault="0091325F" w:rsidP="0091325F">
      <w:pPr>
        <w:pStyle w:val="Paragrafi"/>
      </w:pPr>
    </w:p>
    <w:p w:rsidR="0091325F" w:rsidRDefault="0091325F" w:rsidP="0091325F">
      <w:pPr>
        <w:pStyle w:val="Paragrafi"/>
      </w:pPr>
      <w:r w:rsidRPr="00D35E42">
        <w:t>Kërkuesi, në seancë gjyqësore, duke konfirmuar shkaqet e kërkesës</w:t>
      </w:r>
      <w:r>
        <w:t>,</w:t>
      </w:r>
      <w:r w:rsidRPr="00D35E42">
        <w:t xml:space="preserve"> e kufizoi objektin e saj vetëm për fjalinë e parë të pikës 3 të nenit</w:t>
      </w:r>
      <w:r>
        <w:t xml:space="preserve"> 14 të ligjit nr.9087, datë 19.</w:t>
      </w:r>
      <w:r w:rsidRPr="00D35E42">
        <w:t>6.2003 “Kodi Zgjedhor i Republikës së Shqipërisë”, që ka këtë përmbajtje: “Kur mandati i një deputeti të zgjedhur në një zonë zgjedhore njëemërore mbaron në mënyrë të parakohshme, vendi i tij plotësohet nga k</w:t>
      </w:r>
      <w:r>
        <w:t>andidati i radhës i listës shum</w:t>
      </w:r>
      <w:r w:rsidRPr="00D35E42">
        <w:t>emërore të subjektit zgjedhor përkatës”.</w:t>
      </w:r>
    </w:p>
    <w:p w:rsidR="0091325F" w:rsidRPr="00D35E42" w:rsidRDefault="0091325F" w:rsidP="0091325F">
      <w:pPr>
        <w:pStyle w:val="Paragrafi"/>
      </w:pPr>
    </w:p>
    <w:p w:rsidR="0091325F" w:rsidRPr="00D35E42" w:rsidRDefault="0091325F" w:rsidP="0091325F">
      <w:pPr>
        <w:pStyle w:val="Paragrafi"/>
      </w:pPr>
      <w:r w:rsidRPr="00D35E42">
        <w:t xml:space="preserve">Gjykata Kushtetuese, para fillimit të seancës gjyqësore, për shkak të lidhjes së drejtpërdrejtë të dy kërkesave të paraqitura nga grupi i deputetëve bëri, me një vendim të veçantë, bashkimin e tyre në një çështje të vetme. Në këtë mënyrë, kërkesa për interpretim abstrakt të nenit 64/1 të Kushtetutës </w:t>
      </w:r>
      <w:r w:rsidRPr="00D35E42">
        <w:lastRenderedPageBreak/>
        <w:t xml:space="preserve">merr zgjidhje nëpërmjet shqyrtimit e kontrollit të kushtetutshmërisë së pikës 3 të nenit 14 të Kodit Zgjedhor. </w:t>
      </w:r>
    </w:p>
    <w:p w:rsidR="0091325F" w:rsidRPr="00D35E42" w:rsidRDefault="0091325F" w:rsidP="0091325F">
      <w:pPr>
        <w:pStyle w:val="Paragrafi"/>
      </w:pPr>
      <w:r w:rsidRPr="00D35E42">
        <w:t>Nga përmbajtja e kërkesës dhe shqyrtimi i çështjes në seancë rezulton se Kuvendi i Shqipërisë, në zbatim të pikës 3 të nenit 14 të Kodit Zgjedhor, pas mbarimit në mënyrë të parakohs</w:t>
      </w:r>
      <w:r>
        <w:t>hme të mandatit të një deputeti</w:t>
      </w:r>
      <w:r w:rsidRPr="00D35E42">
        <w:t xml:space="preserve"> për shkak të dorëheqjes, ka filluar procedurat për zëvendësimin e tij</w:t>
      </w:r>
      <w:r>
        <w:t>. Me shkresën nr.1974, datë 19.9.2003, Kuvendi i Shqipërisë</w:t>
      </w:r>
      <w:r w:rsidRPr="00D35E42">
        <w:t xml:space="preserve"> ka vënë në dispozicion të K</w:t>
      </w:r>
      <w:r>
        <w:t>omisionit Qendror të Zgjedhjeve</w:t>
      </w:r>
      <w:r w:rsidRPr="00D35E42">
        <w:t xml:space="preserve"> kandidatu</w:t>
      </w:r>
      <w:r>
        <w:t>rën zëvendësuese nga lista shum</w:t>
      </w:r>
      <w:r w:rsidRPr="00D35E42">
        <w:t>emëro</w:t>
      </w:r>
      <w:r>
        <w:t>re e koalicionit “Bashkimi për f</w:t>
      </w:r>
      <w:r w:rsidRPr="00D35E42">
        <w:t>itore” dhe Komisioni Qendror i Zgjedhjeve e ka shpallur at</w:t>
      </w:r>
      <w:r>
        <w:t>ë me vendimin nr.1846, datë 24.</w:t>
      </w:r>
      <w:r w:rsidRPr="00D35E42">
        <w:t>9.2003. Deputeti i shpallur ka bërë betimin në seancën plenare të datës 14.10.2003.</w:t>
      </w:r>
    </w:p>
    <w:p w:rsidR="0091325F" w:rsidRPr="00D35E42" w:rsidRDefault="0091325F" w:rsidP="0091325F">
      <w:pPr>
        <w:pStyle w:val="Paragrafi"/>
      </w:pPr>
      <w:r w:rsidRPr="00D35E42">
        <w:t>Gjykata Kushtetuese e çmon të nevojshme që në shqyrtimin e kushtetutshmërisë së dispozitës ligjore të përcaktuar në</w:t>
      </w:r>
      <w:r>
        <w:t xml:space="preserve"> objektin e kërkesës</w:t>
      </w:r>
      <w:r w:rsidRPr="00D35E42">
        <w:t xml:space="preserve"> të analizojë disa aspekte që lidhen me sistemin zgjedhor, me mënyrën dhe procedurat e zgjedhjes së deputetëve dhe të zëvendësimit të tyre në rastet e mbarimit të parakohshëm të mandatit</w:t>
      </w:r>
      <w:r>
        <w:t>,</w:t>
      </w:r>
      <w:r w:rsidRPr="00D35E42">
        <w:t xml:space="preserve"> si dhe rregullimin juridik të tyre në periudhën postkomuniste si para, ashtu edhe pas </w:t>
      </w:r>
      <w:smartTag w:uri="urn:schemas-microsoft-com:office:smarttags" w:element="PersonName">
        <w:r w:rsidRPr="00D35E42">
          <w:t>mira</w:t>
        </w:r>
      </w:smartTag>
      <w:r w:rsidRPr="00D35E42">
        <w:t>timit të Kushtetutës.</w:t>
      </w:r>
    </w:p>
    <w:p w:rsidR="0091325F" w:rsidRPr="00D35E42" w:rsidRDefault="0091325F" w:rsidP="0091325F">
      <w:pPr>
        <w:pStyle w:val="Paragrafi"/>
      </w:pPr>
      <w:r w:rsidRPr="00D35E42">
        <w:t>Sipas ligjit të zgjedhjeve të vitit 1992, Kuvendi përbëhej nga jo më pak se 140 deputetë, nga të cilët 100 zgjidhen drejtpërdrejt në zonat njëemërore, kurse mandatet shtesë kompensues</w:t>
      </w:r>
      <w:r>
        <w:t>e</w:t>
      </w:r>
      <w:r w:rsidRPr="00D35E42">
        <w:t>, sipas një formule të caktuar, u jepeshin kandidatëve në listat e subjekteve sipas proporcionit të votave të fituara në raundin e parë.</w:t>
      </w:r>
    </w:p>
    <w:p w:rsidR="0091325F" w:rsidRPr="00D35E42" w:rsidRDefault="0091325F" w:rsidP="0091325F">
      <w:pPr>
        <w:pStyle w:val="Paragrafi"/>
      </w:pPr>
      <w:r>
        <w:t>Ligji i zgjedhjeve i vitit 1997</w:t>
      </w:r>
      <w:r w:rsidRPr="00D35E42">
        <w:t xml:space="preserve"> ndryshoi atë të vitit 1992 në përcaktimin e numrit të deputetëve nga jo më pak se 140 në 115 deputetë, ndryshim që çoi në rritjen e numrit të deputetëve që zgjidhen nga listat njëemërore në 115. Ndryshoi edhe përqindja e minimumit të votave për proporcionalin nga 4 % në 2 %.</w:t>
      </w:r>
    </w:p>
    <w:p w:rsidR="0091325F" w:rsidRPr="00D35E42" w:rsidRDefault="0091325F" w:rsidP="0091325F">
      <w:pPr>
        <w:pStyle w:val="Paragrafi"/>
      </w:pPr>
      <w:r w:rsidRPr="00D35E42">
        <w:t xml:space="preserve">Ligjet e mëvonshme, të dala pas </w:t>
      </w:r>
      <w:smartTag w:uri="urn:schemas-microsoft-com:office:smarttags" w:element="PersonName">
        <w:r w:rsidRPr="00D35E42">
          <w:t>mira</w:t>
        </w:r>
      </w:smartTag>
      <w:r w:rsidRPr="00D35E42">
        <w:t>timit të Kushtetutës, në formën e kodeve zgje</w:t>
      </w:r>
      <w:r>
        <w:t>dhore që janë ai nr.8609, datë 8.5.2000 dhe nr.9087, datë 19.</w:t>
      </w:r>
      <w:r w:rsidRPr="00D35E42">
        <w:t>6.2003, i përmbahen sistemit zgjedhor të përcaktuar në nenin 64 të Kushtetutës, pra sistemit të përzier.</w:t>
      </w:r>
    </w:p>
    <w:p w:rsidR="0091325F" w:rsidRPr="00D35E42" w:rsidRDefault="0091325F" w:rsidP="0091325F">
      <w:pPr>
        <w:pStyle w:val="Paragrafi"/>
      </w:pPr>
      <w:r w:rsidRPr="00D35E42">
        <w:t>Duke e parë problemin e sistemit zgjedhor në mënyrë kronologjike sipas ligjeve zgjedhore të dala për një periudhë mbi 10</w:t>
      </w:r>
      <w:r>
        <w:t>-</w:t>
      </w:r>
      <w:r w:rsidRPr="00D35E42">
        <w:t>vjeçare, rezulton se pavarësisht nuancave të veçanta, përgjithësisht është zbatuar sistemi i përzier</w:t>
      </w:r>
      <w:r>
        <w:t>, ku elementet maxhoritare</w:t>
      </w:r>
      <w:r w:rsidRPr="00D35E42">
        <w:t xml:space="preserve"> j</w:t>
      </w:r>
      <w:r>
        <w:t>anë më të dukshme, kurse elemente</w:t>
      </w:r>
      <w:r w:rsidRPr="00D35E42">
        <w:t xml:space="preserve">t e sistemit </w:t>
      </w:r>
      <w:r>
        <w:t>proporcional kanë synuar të zbus</w:t>
      </w:r>
      <w:r w:rsidRPr="00D35E42">
        <w:t>in ndonjë shpërpjes</w:t>
      </w:r>
      <w:r>
        <w:t>ëtim të shkaktuar nga sistemi max</w:t>
      </w:r>
      <w:r w:rsidRPr="00D35E42">
        <w:t xml:space="preserve">horitar. </w:t>
      </w:r>
    </w:p>
    <w:p w:rsidR="0091325F" w:rsidRPr="00D35E42" w:rsidRDefault="0091325F" w:rsidP="0091325F">
      <w:pPr>
        <w:pStyle w:val="Paragrafi"/>
      </w:pPr>
      <w:r w:rsidRPr="00D35E42">
        <w:t>Lidhur me zëvendësimin e një deputeti për shkak të mbarimit të parakohshëm të mandatit, zgjidhjet ligjore, në periudha të ndryshme, kanë veçoritë e tyre. Në ne</w:t>
      </w:r>
      <w:r>
        <w:t>nin 81 të ligjit nr.7556, datë 4.2.1992</w:t>
      </w:r>
      <w:r w:rsidRPr="00D35E42">
        <w:t xml:space="preserve"> parashikohej se në rast të mbarimit para afatit të mandatit të d</w:t>
      </w:r>
      <w:r>
        <w:t>eputetit, Komisioni i Mandateve</w:t>
      </w:r>
      <w:r w:rsidRPr="00D35E42">
        <w:t xml:space="preserve"> shpall të zgjedhur kandidatin e radhës në listën në shkallë vendi. Kur deputeti nuk përfaqëson një subjekt që ka lista në shkallë vendi, në zonën e tij kryhen zgjedhje brenda 3 muajve. Kur deputeti merr përsipër një detyrë tjetër që nuk pajtohet me mandatin e tij, zëvendësohet nga kandidati i radhës në listën përkatëse në shkallë vendi.</w:t>
      </w:r>
    </w:p>
    <w:p w:rsidR="0091325F" w:rsidRPr="00D35E42" w:rsidRDefault="0091325F" w:rsidP="0091325F">
      <w:pPr>
        <w:pStyle w:val="Paragrafi"/>
      </w:pPr>
      <w:r w:rsidRPr="00D35E42">
        <w:t>Kurse Kodi Zgjedhor i vitit 2000, në nenin 11, parashikonte plotësimin e vendit vakant të deputetit në dy mënyra, në varësi të zgjedhjes së tij. Kur deputet</w:t>
      </w:r>
      <w:r>
        <w:t>i ishte zgjedhur nga lista shum</w:t>
      </w:r>
      <w:r w:rsidRPr="00D35E42">
        <w:t>emërore</w:t>
      </w:r>
      <w:r>
        <w:t>,</w:t>
      </w:r>
      <w:r w:rsidRPr="00D35E42">
        <w:t xml:space="preserve"> plotësimi bëhej nga kandidati i radhës në listë, ndërsa për deputetin e zg</w:t>
      </w:r>
      <w:r>
        <w:t>jedhur në zonën njëemërore, zëve</w:t>
      </w:r>
      <w:r w:rsidRPr="00D35E42">
        <w:t>ndësimi bëhej nga një deputet i ri i zgjedhur nga zgjedhjet e së njëjtës zonë. Sipas pikës 4 të këtij neni, kur mandati i një deputeti të zgjedhur në një zonë njëemërore mbaron në mënyrë të parakohshme gjatë 6 muajve të fundit të mandatit të Kuvendit, plotësimi bëhet nga k</w:t>
      </w:r>
      <w:r>
        <w:t>andidati i radhës i listës shum</w:t>
      </w:r>
      <w:r w:rsidRPr="00D35E42">
        <w:t>emërore të subjektit zgjedhor përkatës.</w:t>
      </w:r>
    </w:p>
    <w:p w:rsidR="0091325F" w:rsidRDefault="0091325F" w:rsidP="0091325F">
      <w:pPr>
        <w:pStyle w:val="Paragrafi"/>
      </w:pPr>
      <w:r w:rsidRPr="00D35E42">
        <w:t>Në nenin 14 të Kodit të ri Zgjedhor, i cili është edhe objekt i kërkesës, ka një rregullim të ndryshëm përsa i përket plotësimit të vendit të deputetit të zgjedhur në një zonë njëemërore. Në këtë rast, vendi i tij plotësohet nga k</w:t>
      </w:r>
      <w:r>
        <w:t>andidati i radhës i listës shum</w:t>
      </w:r>
      <w:r w:rsidRPr="00D35E42">
        <w:t>emërore të subjektit zgjedhor përkatës.</w:t>
      </w:r>
    </w:p>
    <w:p w:rsidR="0091325F" w:rsidRPr="00D35E42" w:rsidRDefault="0091325F" w:rsidP="0091325F">
      <w:pPr>
        <w:pStyle w:val="Paragrafi"/>
      </w:pPr>
    </w:p>
    <w:p w:rsidR="0091325F" w:rsidRPr="00D35E42" w:rsidRDefault="0091325F" w:rsidP="0091325F">
      <w:pPr>
        <w:pStyle w:val="Paragrafi"/>
      </w:pPr>
      <w:r w:rsidRPr="00D35E42">
        <w:t>Krahasimi i përmbajtjes s</w:t>
      </w:r>
      <w:r>
        <w:t>ë këtyre dy dispozitave ligjore</w:t>
      </w:r>
      <w:r w:rsidRPr="00D35E42">
        <w:t xml:space="preserve"> evidenton qartë një dallim thelbësor mes tyre. Në rastin e parë janë përcaktuar zgjidhje të ndryshme të plotësimit të vendit të deputetit në varësi të mënyrës së zgjedhjes, kurse në rastin e dytë, pavarësi</w:t>
      </w:r>
      <w:r>
        <w:t>sht nga mënyra e zgjedhjes, zëve</w:t>
      </w:r>
      <w:r w:rsidRPr="00D35E42">
        <w:t xml:space="preserve">ndësimi </w:t>
      </w:r>
      <w:r>
        <w:t>është i njëjtë: nga listat shum</w:t>
      </w:r>
      <w:r w:rsidRPr="00D35E42">
        <w:t>emërore.</w:t>
      </w:r>
    </w:p>
    <w:p w:rsidR="0091325F" w:rsidRPr="00D35E42" w:rsidRDefault="0091325F" w:rsidP="0091325F">
      <w:pPr>
        <w:pStyle w:val="Paragrafi"/>
      </w:pPr>
      <w:r w:rsidRPr="00D35E42">
        <w:t>Duke bërë të qartë këtë dallim, çështja shtrohet nëse përmbajtja e fjalisë së parë në pikën 3 të nenit</w:t>
      </w:r>
      <w:r>
        <w:t xml:space="preserve"> 14 të ligjit nr.9087, datë 19.6.2003</w:t>
      </w:r>
      <w:r w:rsidRPr="00D35E42">
        <w:t xml:space="preserve"> vjen në kundërshtim me nenin 64 të Kushtetutës, apo formulimi i ri është më i përshtatshëm dhe nuk</w:t>
      </w:r>
      <w:r>
        <w:t xml:space="preserve"> ce</w:t>
      </w:r>
      <w:r w:rsidRPr="00D35E42">
        <w:t>non raportet kushtetuese të përfaqësimit brenda sistemit të përzier zgjedhor.</w:t>
      </w:r>
    </w:p>
    <w:p w:rsidR="0091325F" w:rsidRPr="00D35E42" w:rsidRDefault="0091325F" w:rsidP="0091325F">
      <w:pPr>
        <w:pStyle w:val="Paragrafi"/>
      </w:pPr>
      <w:r w:rsidRPr="00D35E42">
        <w:lastRenderedPageBreak/>
        <w:t xml:space="preserve">Sistemi i zgjedhjeve për Kuvendin e Republikës së Shqipërisë, i përcaktuar në nenin 64 të Kushtetutës, është </w:t>
      </w:r>
      <w:r>
        <w:t>një sistem i përzier me elemente të max</w:t>
      </w:r>
      <w:r w:rsidRPr="00D35E42">
        <w:t>horitarit që janë mbizotërues</w:t>
      </w:r>
      <w:r>
        <w:t>e dhe i plotësuar me elemente proporcionale</w:t>
      </w:r>
      <w:r w:rsidRPr="00D35E42">
        <w:t>. Kjo për faktin se nga numri i përgjithshëm prej 140 deputetë, 100 prej tyre zgjidhen drejtpërdrejt në zonat nj</w:t>
      </w:r>
      <w:r>
        <w:t>ëemërore dhe 40 nga listat shum</w:t>
      </w:r>
      <w:r w:rsidRPr="00D35E42">
        <w:t>emërore të partive ose të koalicioneve të partive. Zgjedhja e mbi 2/3 të deputetëve në zonat njëemërore dhe marrja për bazë e këtyre rezultateve në ndarjen e mandateve plotësuese, përcaktimi i numrit maksimal të deputetëve pa lejuar rritjen e tij dhe mënyra e ndarjes së mandateve plotësuese, sipas paragrafit të dytë të nenit 64 të Kushtetutës, në një raport sa më të afërt me votat e vlefshme të marra në të gjithë vendin, përbëjnë elementet e një sistemi të përzier zgjedhor</w:t>
      </w:r>
      <w:r>
        <w:t>, në të cilin</w:t>
      </w:r>
      <w:r w:rsidRPr="00D35E42">
        <w:t xml:space="preserve"> ndikimin më të m</w:t>
      </w:r>
      <w:r>
        <w:t>adh e kanë elementet maxhoritare</w:t>
      </w:r>
      <w:r w:rsidRPr="00D35E42">
        <w:t xml:space="preserve">. Për të plotësuar kuadrin e këtij sistemi të përzier, në pikën 3 të nenit 64 të Kushtetutës, është parashikuar përjashtimi </w:t>
      </w:r>
      <w:r>
        <w:t>nga përfitimi prej listave shum</w:t>
      </w:r>
      <w:r w:rsidRPr="00D35E42">
        <w:t xml:space="preserve">emërore i partive dhe </w:t>
      </w:r>
      <w:r>
        <w:t xml:space="preserve">i </w:t>
      </w:r>
      <w:r w:rsidRPr="00D35E42">
        <w:t>koalicioneve që marrin përkatësisht më pak se 2.5 % dhe 4 % të votave të vlefshme në të gjithë vendin në raundin e parë të zgjedhjeve.</w:t>
      </w:r>
    </w:p>
    <w:p w:rsidR="0091325F" w:rsidRPr="00D35E42" w:rsidRDefault="0091325F" w:rsidP="0091325F">
      <w:pPr>
        <w:pStyle w:val="Paragrafi"/>
      </w:pPr>
      <w:r w:rsidRPr="00D35E42">
        <w:t xml:space="preserve">Në përcaktimin e një sistemi zgjedhor duhet të merren në konsideratë shumë faktorë, siç janë ata historikë, politikë, etnikë, kulturorë, shoqërorë </w:t>
      </w:r>
      <w:r>
        <w:t>ose</w:t>
      </w:r>
      <w:r w:rsidRPr="00D35E42">
        <w:t xml:space="preserve"> gjeografikë. Çdo sistem zgjedhor në një shoqëri demokratike synon të sigurojë stabilitet dhe qeverisje efektive e </w:t>
      </w:r>
      <w:r>
        <w:t>të qëndrueshme dhe njëkohësisht</w:t>
      </w:r>
      <w:r w:rsidRPr="00D35E42">
        <w:t xml:space="preserve"> të sigurojë një përfaqësim sa më të gjerë të popullit dhe një shprehje sa më të plotë të vullnetit të tij. Në parim, çdo sistem zgj</w:t>
      </w:r>
      <w:r>
        <w:t>edhor konsiderohet në tërësinë e tij</w:t>
      </w:r>
      <w:r w:rsidRPr="00D35E42">
        <w:t xml:space="preserve"> demokratik</w:t>
      </w:r>
      <w:r>
        <w:t>,</w:t>
      </w:r>
      <w:r w:rsidRPr="00D35E42">
        <w:t xml:space="preserve"> në</w:t>
      </w:r>
      <w:r>
        <w:t xml:space="preserve"> </w:t>
      </w:r>
      <w:r w:rsidRPr="00D35E42">
        <w:t>qoftë</w:t>
      </w:r>
      <w:r>
        <w:t xml:space="preserve"> se nëpërmjet tij</w:t>
      </w:r>
      <w:r w:rsidRPr="00D35E42">
        <w:t xml:space="preserve"> respektohen të gjitha rregullat e një konkurrimi të drejtë e të barabartë.</w:t>
      </w:r>
    </w:p>
    <w:p w:rsidR="0091325F" w:rsidRPr="00D35E42" w:rsidRDefault="0091325F" w:rsidP="0091325F">
      <w:pPr>
        <w:pStyle w:val="Paragrafi"/>
      </w:pPr>
      <w:r w:rsidRPr="00D35E42">
        <w:t>Në radhë të parë, sistemi zgjedhor dhe procedu</w:t>
      </w:r>
      <w:r>
        <w:t>rat që lidhen me zbatimin e tij duhet të garantojnë e të vë</w:t>
      </w:r>
      <w:r w:rsidRPr="00D35E42">
        <w:t>në në zbatim përfaqësimin real të komunitetit dhe ushtrimin adekuat të sovranitetit të popullit.</w:t>
      </w:r>
    </w:p>
    <w:p w:rsidR="0091325F" w:rsidRPr="00D35E42" w:rsidRDefault="0091325F" w:rsidP="0091325F">
      <w:pPr>
        <w:pStyle w:val="Paragrafi"/>
      </w:pPr>
      <w:r w:rsidRPr="00D35E42">
        <w:t xml:space="preserve">Neni 2 i Kushtetutës, duke sanksionuar sovranitetin e popullit si një parim të rëndësishëm kushtetues, në pikën 2, përcakton edhe mënyrën e ushtrimit të tij nëpërmjet përfaqësuesve ose drejtpërsëdrejti. Përfaqësimi i popullit në Kuvend bëhet sipas nenit 64 të Kushtetutës me zgjedhjen e drejtpërdrejtë të deputetëve në çdo zonë zgjedhore. Fitues është ai që ka marrë numrin më të madh të votave, të cilat shprehin dëshirën dhe vullnetin e popullit. Kandidatët e listës zgjidhen sipas renditjes që bën subjekti zgjedhor. </w:t>
      </w:r>
    </w:p>
    <w:p w:rsidR="0091325F" w:rsidRPr="00D35E42" w:rsidRDefault="0091325F" w:rsidP="0091325F">
      <w:pPr>
        <w:pStyle w:val="Paragrafi"/>
      </w:pPr>
      <w:r w:rsidRPr="00D35E42">
        <w:t>Në zbatim të nenit 64 të Kushtetutës, i gjithë vendi është ndarë në 100 zona zgjedhore me numër të përafërt zgjedhësish dhe çdo zonë ka përfaqësuesin e vet si deputet në Kuvend. Zëvendësimi, qoftë edhe i një deputeti të zgjedhur në zonën njëemërore me një tj</w:t>
      </w:r>
      <w:r>
        <w:t>etër të listës proporcionale, ce</w:t>
      </w:r>
      <w:r w:rsidRPr="00D35E42">
        <w:t xml:space="preserve">non raportin e përcaktuar nga </w:t>
      </w:r>
      <w:r>
        <w:t>Kushtetuta. Vlerësimi i elemente</w:t>
      </w:r>
      <w:r w:rsidRPr="00D35E42">
        <w:t>ve që i përkasin aspektit proporcional në një sistem z</w:t>
      </w:r>
      <w:r>
        <w:t>gjedhor të përzier</w:t>
      </w:r>
      <w:r w:rsidRPr="00D35E42">
        <w:t xml:space="preserve"> nuk duhet të prekë në mënyrë thelbësore elementin t</w:t>
      </w:r>
      <w:r>
        <w:t>jetër bazë të sistemit, prandaj</w:t>
      </w:r>
      <w:r w:rsidRPr="00D35E42">
        <w:t xml:space="preserve"> është kusht “sine qua non” që në çdo dispozitë ligjore të bëhen rregullimet e nevojshme</w:t>
      </w:r>
      <w:r>
        <w:t>,</w:t>
      </w:r>
      <w:r w:rsidRPr="00D35E42">
        <w:t xml:space="preserve"> pa prekur kriteret dhe raportet e vendosura nga Kushtetuta. Përmbajtja e fjalisë së parë të pikës </w:t>
      </w:r>
      <w:r>
        <w:t>3 të nenit 14 të Kodit Zgjedhor</w:t>
      </w:r>
      <w:r w:rsidRPr="00D35E42">
        <w:t xml:space="preserve"> prek pikërisht ato raporte të vendosura në Kushtetutë, prandaj është e papajtueshme me të.</w:t>
      </w:r>
    </w:p>
    <w:p w:rsidR="0091325F" w:rsidRDefault="0091325F" w:rsidP="0091325F">
      <w:pPr>
        <w:pStyle w:val="Paragrafi"/>
      </w:pPr>
      <w:r w:rsidRPr="00D35E42">
        <w:t>Meqënëse me shfuqizimin e dispozitës objekt kërkese krijohet boshllëk ligjor</w:t>
      </w:r>
      <w:r>
        <w:t>,</w:t>
      </w:r>
      <w:r w:rsidRPr="00D35E42">
        <w:t xml:space="preserve"> lidhur me mënyrën e zëvendësimit të deputetit të zgjedhur në zonën njëemërore, i takon Kuvendit të Shqipërisë të bëjë plotësimet e nevojshme në Kodin Zgjedhor.</w:t>
      </w:r>
    </w:p>
    <w:p w:rsidR="0091325F" w:rsidRPr="00D35E42" w:rsidRDefault="0091325F" w:rsidP="0091325F">
      <w:pPr>
        <w:pStyle w:val="Paragrafi"/>
      </w:pPr>
    </w:p>
    <w:p w:rsidR="0091325F" w:rsidRDefault="0091325F" w:rsidP="000E2FF6">
      <w:pPr>
        <w:pStyle w:val="VENDOSI"/>
      </w:pPr>
      <w:r>
        <w:t>PËR KËTO ARSYE,</w:t>
      </w:r>
    </w:p>
    <w:p w:rsidR="0091325F" w:rsidRPr="00D35E42" w:rsidRDefault="0091325F" w:rsidP="0091325F">
      <w:pPr>
        <w:pStyle w:val="Paragrafi"/>
      </w:pPr>
    </w:p>
    <w:p w:rsidR="0091325F" w:rsidRDefault="0091325F" w:rsidP="0091325F">
      <w:pPr>
        <w:pStyle w:val="Paragrafi"/>
      </w:pPr>
      <w:r w:rsidRPr="00D35E42">
        <w:t>Gjykata Kushtetuese e Republikës së Shqipërisë, në bazë të neneve 131/a e 134/c të Kushtetutës</w:t>
      </w:r>
      <w:r>
        <w:t>,</w:t>
      </w:r>
      <w:r w:rsidRPr="00D35E42">
        <w:t xml:space="preserve"> si dhe të neneve 49, 72 e</w:t>
      </w:r>
      <w:r>
        <w:t xml:space="preserve"> 76 të ligjit nr.8577, datë 10.</w:t>
      </w:r>
      <w:r w:rsidRPr="00D35E42">
        <w:t xml:space="preserve">2.2000 “Për organizimin dhe funksionimin e Gjykatës Kushtetuese të Republikës së Shqipërisë”, njëzëri, </w:t>
      </w:r>
    </w:p>
    <w:p w:rsidR="0091325F" w:rsidRPr="00D35E42" w:rsidRDefault="0091325F" w:rsidP="0091325F">
      <w:pPr>
        <w:pStyle w:val="Paragrafi"/>
      </w:pPr>
    </w:p>
    <w:p w:rsidR="0091325F" w:rsidRDefault="0091325F" w:rsidP="000E2FF6">
      <w:pPr>
        <w:pStyle w:val="VENDOSI"/>
      </w:pPr>
      <w:r w:rsidRPr="00AC4441">
        <w:t>VENDOSI</w:t>
      </w:r>
      <w:r w:rsidRPr="00D35E42">
        <w:t>:</w:t>
      </w:r>
    </w:p>
    <w:p w:rsidR="0091325F" w:rsidRPr="00D35E42" w:rsidRDefault="0091325F" w:rsidP="0091325F">
      <w:pPr>
        <w:pStyle w:val="Paragrafi"/>
      </w:pPr>
    </w:p>
    <w:p w:rsidR="0091325F" w:rsidRPr="00D35E42" w:rsidRDefault="0091325F" w:rsidP="0091325F">
      <w:pPr>
        <w:pStyle w:val="Paragrafi"/>
      </w:pPr>
      <w:r w:rsidRPr="00D35E42">
        <w:t>- Shfuqizimin si të papajtueshëm me Kushtetutën të fjalisë së parë në pikën 3 të nenit</w:t>
      </w:r>
      <w:r>
        <w:t xml:space="preserve"> 14 të ligjit nr.9087, datë 19.</w:t>
      </w:r>
      <w:r w:rsidRPr="00D35E42">
        <w:t>6.2003 “Kodi Zgjedhor i Republikës së Shqipërisë”, me këtë përmbajtje: “Kur mandati i një deputeti të zgjedhur në një zonë zgjedhore njëemërore mbaron në mënyrë të parakohshme, vendi i tij plotësohet nga k</w:t>
      </w:r>
      <w:r>
        <w:t>andidati i radhës i listës shum</w:t>
      </w:r>
      <w:r w:rsidRPr="00D35E42">
        <w:t>emërore të subjektit zgjedhor përkatës</w:t>
      </w:r>
      <w:r>
        <w:t>.</w:t>
      </w:r>
      <w:r w:rsidRPr="00D35E42">
        <w:t>”.</w:t>
      </w:r>
    </w:p>
    <w:p w:rsidR="0091325F" w:rsidRDefault="0091325F" w:rsidP="0091325F">
      <w:pPr>
        <w:pStyle w:val="Paragrafi"/>
      </w:pPr>
      <w:r w:rsidRPr="00D35E42">
        <w:t xml:space="preserve">- Ky vendim është përfundimtar, i formës së prerë dhe hyn në fuqi ditën e botimit në Fletoren </w:t>
      </w:r>
      <w:r w:rsidRPr="00D35E42">
        <w:lastRenderedPageBreak/>
        <w:t>Zyrtare.</w:t>
      </w:r>
    </w:p>
    <w:p w:rsidR="0091325F" w:rsidRDefault="0091325F" w:rsidP="0091325F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0E2FF6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325F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C4C50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BDB296-E513-453E-80B4-870B24D9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1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VENDOSIChar">
    <w:name w:val="VENDOSI Char"/>
    <w:next w:val="Normal"/>
    <w:link w:val="VENDOSICharChar"/>
    <w:rsid w:val="0091325F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91325F"/>
    <w:rPr>
      <w:rFonts w:ascii="CG Times" w:hAnsi="CG Times"/>
      <w:caps/>
      <w:noProof/>
      <w:sz w:val="22"/>
      <w:szCs w:val="22"/>
      <w:lang w:val="en-GB" w:eastAsia="en-US" w:bidi="ar-SA"/>
    </w:rPr>
  </w:style>
  <w:style w:type="character" w:customStyle="1" w:styleId="VENDOSIChar1">
    <w:name w:val="VENDOSI Char1"/>
    <w:basedOn w:val="DefaultParagraphFont"/>
    <w:link w:val="VENDOSI"/>
    <w:rsid w:val="000E2FF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