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2D0E" w:rsidRDefault="00772D0E" w:rsidP="00772D0E">
      <w:pPr>
        <w:pStyle w:val="Akti"/>
      </w:pPr>
      <w:bookmarkStart w:id="0" w:name="_GoBack"/>
      <w:bookmarkEnd w:id="0"/>
      <w:r>
        <w:t>VENDI</w:t>
      </w:r>
      <w:r w:rsidRPr="003F1591">
        <w:t>M</w:t>
      </w:r>
    </w:p>
    <w:p w:rsidR="00772D0E" w:rsidRPr="003F1591" w:rsidRDefault="00772D0E" w:rsidP="00772D0E">
      <w:pPr>
        <w:pStyle w:val="NumriData"/>
      </w:pPr>
      <w:r>
        <w:t xml:space="preserve">Nr.7, datë </w:t>
      </w:r>
      <w:r w:rsidRPr="003F1591">
        <w:t>1.4.2004</w:t>
      </w:r>
    </w:p>
    <w:p w:rsidR="00772D0E" w:rsidRPr="003F1591" w:rsidRDefault="00772D0E" w:rsidP="00772D0E">
      <w:pPr>
        <w:pStyle w:val="Paragrafi"/>
        <w:ind w:firstLine="0"/>
      </w:pPr>
    </w:p>
    <w:p w:rsidR="00772D0E" w:rsidRPr="003F1591" w:rsidRDefault="00772D0E" w:rsidP="00772D0E">
      <w:pPr>
        <w:pStyle w:val="TitulliTitull"/>
      </w:pPr>
      <w:r>
        <w:t>Në</w:t>
      </w:r>
      <w:r w:rsidRPr="003F1591">
        <w:t xml:space="preserve"> E</w:t>
      </w:r>
      <w:r>
        <w:t>MëR Të REPUBLIKëS Së SHQIPëRISë</w:t>
      </w:r>
    </w:p>
    <w:p w:rsidR="00772D0E" w:rsidRPr="003F1591" w:rsidRDefault="00772D0E" w:rsidP="00772D0E">
      <w:pPr>
        <w:pStyle w:val="Paragrafi"/>
      </w:pPr>
    </w:p>
    <w:p w:rsidR="00772D0E" w:rsidRPr="003F1591" w:rsidRDefault="00772D0E" w:rsidP="00772D0E">
      <w:pPr>
        <w:pStyle w:val="Paragrafi"/>
      </w:pPr>
      <w:r w:rsidRPr="003F1591">
        <w:t>Gjykata Kushtetuese e Republikës së Shqipërisë, e përbërë nga:</w:t>
      </w:r>
    </w:p>
    <w:p w:rsidR="00772D0E" w:rsidRPr="003F1591" w:rsidRDefault="00772D0E" w:rsidP="00772D0E">
      <w:pPr>
        <w:pStyle w:val="Paragrafi"/>
      </w:pPr>
    </w:p>
    <w:p w:rsidR="00772D0E" w:rsidRPr="003F1591" w:rsidRDefault="00772D0E" w:rsidP="00772D0E">
      <w:pPr>
        <w:pStyle w:val="Paragrafi"/>
      </w:pPr>
      <w:r>
        <w:t>Fehmi Abdiu</w:t>
      </w:r>
      <w:r>
        <w:tab/>
      </w:r>
      <w:r>
        <w:tab/>
      </w:r>
      <w:r>
        <w:tab/>
      </w:r>
      <w:r w:rsidRPr="003F1591">
        <w:t>Kryetar i</w:t>
      </w:r>
      <w:r>
        <w:t xml:space="preserve">     Gjykatës Kushtetuese</w:t>
      </w:r>
      <w:r w:rsidRPr="003F1591">
        <w:t xml:space="preserve"> </w:t>
      </w:r>
    </w:p>
    <w:p w:rsidR="00772D0E" w:rsidRPr="003F1591" w:rsidRDefault="00772D0E" w:rsidP="00772D0E">
      <w:pPr>
        <w:pStyle w:val="Paragrafi"/>
      </w:pPr>
      <w:r>
        <w:t>Zija Vuci</w:t>
      </w:r>
      <w:r>
        <w:tab/>
      </w:r>
      <w:r>
        <w:tab/>
      </w:r>
      <w:r>
        <w:tab/>
      </w:r>
      <w:r w:rsidRPr="003F1591">
        <w:t>Anëtar  i</w:t>
      </w:r>
      <w:r>
        <w:tab/>
      </w:r>
      <w:r w:rsidRPr="003F1591">
        <w:t>“</w:t>
      </w:r>
      <w:r>
        <w:tab/>
      </w:r>
      <w:r w:rsidRPr="003F1591">
        <w:t>“</w:t>
      </w:r>
    </w:p>
    <w:p w:rsidR="00772D0E" w:rsidRPr="003F1591" w:rsidRDefault="00772D0E" w:rsidP="00772D0E">
      <w:pPr>
        <w:pStyle w:val="Paragrafi"/>
      </w:pPr>
      <w:r>
        <w:t>Gjergj Sauli</w:t>
      </w:r>
      <w:r>
        <w:tab/>
      </w:r>
      <w:r>
        <w:tab/>
      </w:r>
      <w:r>
        <w:tab/>
      </w:r>
      <w:r w:rsidRPr="003F1591">
        <w:t>Anëtar  i</w:t>
      </w:r>
      <w:r>
        <w:tab/>
      </w:r>
      <w:r w:rsidRPr="003F1591">
        <w:t>“</w:t>
      </w:r>
      <w:r>
        <w:tab/>
      </w:r>
      <w:r w:rsidRPr="003F1591">
        <w:t>“</w:t>
      </w:r>
    </w:p>
    <w:p w:rsidR="00772D0E" w:rsidRPr="003F1591" w:rsidRDefault="00772D0E" w:rsidP="00772D0E">
      <w:pPr>
        <w:pStyle w:val="Paragrafi"/>
      </w:pPr>
      <w:r>
        <w:t>Alfred Karamuço</w:t>
      </w:r>
      <w:r>
        <w:tab/>
      </w:r>
      <w:r>
        <w:tab/>
      </w:r>
      <w:r w:rsidRPr="003F1591">
        <w:t>Anëtar  i</w:t>
      </w:r>
      <w:r>
        <w:tab/>
      </w:r>
      <w:r w:rsidRPr="003F1591">
        <w:t>“</w:t>
      </w:r>
      <w:r>
        <w:tab/>
      </w:r>
      <w:r w:rsidRPr="003F1591">
        <w:t xml:space="preserve">“  </w:t>
      </w:r>
    </w:p>
    <w:p w:rsidR="00772D0E" w:rsidRPr="003F1591" w:rsidRDefault="00772D0E" w:rsidP="00772D0E">
      <w:pPr>
        <w:pStyle w:val="Paragrafi"/>
      </w:pPr>
      <w:r>
        <w:t>Kristofor Peçi</w:t>
      </w:r>
      <w:r>
        <w:tab/>
      </w:r>
      <w:r>
        <w:tab/>
      </w:r>
      <w:r>
        <w:tab/>
      </w:r>
      <w:r w:rsidRPr="003F1591">
        <w:t>Anëtar  i</w:t>
      </w:r>
      <w:r>
        <w:tab/>
      </w:r>
      <w:r w:rsidRPr="003F1591">
        <w:t>“</w:t>
      </w:r>
      <w:r>
        <w:tab/>
      </w:r>
      <w:r w:rsidRPr="003F1591">
        <w:t xml:space="preserve">“ </w:t>
      </w:r>
    </w:p>
    <w:p w:rsidR="00772D0E" w:rsidRPr="003F1591" w:rsidRDefault="00772D0E" w:rsidP="00772D0E">
      <w:pPr>
        <w:pStyle w:val="Paragrafi"/>
      </w:pPr>
      <w:r>
        <w:t>Kujtim Puto</w:t>
      </w:r>
      <w:r>
        <w:tab/>
      </w:r>
      <w:r>
        <w:tab/>
      </w:r>
      <w:r>
        <w:tab/>
      </w:r>
      <w:r w:rsidRPr="003F1591">
        <w:t>Anëtar  i</w:t>
      </w:r>
      <w:r>
        <w:tab/>
      </w:r>
      <w:r w:rsidRPr="003F1591">
        <w:t>“</w:t>
      </w:r>
      <w:r>
        <w:tab/>
      </w:r>
      <w:r w:rsidRPr="003F1591">
        <w:t xml:space="preserve">“ </w:t>
      </w:r>
    </w:p>
    <w:p w:rsidR="00772D0E" w:rsidRPr="003F1591" w:rsidRDefault="00772D0E" w:rsidP="00772D0E">
      <w:pPr>
        <w:pStyle w:val="Paragrafi"/>
      </w:pPr>
      <w:r>
        <w:t>Xhezair Zaganjori</w:t>
      </w:r>
      <w:r>
        <w:tab/>
      </w:r>
      <w:r>
        <w:tab/>
      </w:r>
      <w:r w:rsidRPr="003F1591">
        <w:t>Anëtar  i</w:t>
      </w:r>
      <w:r>
        <w:tab/>
      </w:r>
      <w:r w:rsidRPr="003F1591">
        <w:t>“</w:t>
      </w:r>
      <w:r>
        <w:tab/>
      </w:r>
      <w:r w:rsidRPr="003F1591">
        <w:t xml:space="preserve">“   </w:t>
      </w:r>
    </w:p>
    <w:p w:rsidR="00772D0E" w:rsidRPr="003F1591" w:rsidRDefault="00772D0E" w:rsidP="00772D0E">
      <w:pPr>
        <w:pStyle w:val="Paragrafi"/>
      </w:pPr>
      <w:r>
        <w:t>Petrit Plloçi</w:t>
      </w:r>
      <w:r>
        <w:tab/>
      </w:r>
      <w:r>
        <w:tab/>
      </w:r>
      <w:r>
        <w:tab/>
      </w:r>
      <w:r w:rsidRPr="003F1591">
        <w:t>Anëtar  i</w:t>
      </w:r>
      <w:r>
        <w:tab/>
      </w:r>
      <w:r w:rsidRPr="003F1591">
        <w:t>“</w:t>
      </w:r>
      <w:r>
        <w:tab/>
      </w:r>
      <w:r w:rsidRPr="003F1591">
        <w:t xml:space="preserve">“  </w:t>
      </w:r>
    </w:p>
    <w:p w:rsidR="00772D0E" w:rsidRPr="003F1591" w:rsidRDefault="00772D0E" w:rsidP="00772D0E">
      <w:pPr>
        <w:pStyle w:val="Paragrafi"/>
      </w:pPr>
      <w:r>
        <w:t>Sokol Sadushi</w:t>
      </w:r>
      <w:r>
        <w:tab/>
      </w:r>
      <w:r>
        <w:tab/>
      </w:r>
      <w:r>
        <w:tab/>
      </w:r>
      <w:r w:rsidRPr="003F1591">
        <w:t>Anëtar  i</w:t>
      </w:r>
      <w:r>
        <w:tab/>
      </w:r>
      <w:r w:rsidRPr="003F1591">
        <w:t>“</w:t>
      </w:r>
      <w:r>
        <w:tab/>
      </w:r>
      <w:r w:rsidRPr="003F1591">
        <w:t>“</w:t>
      </w:r>
    </w:p>
    <w:p w:rsidR="00772D0E" w:rsidRPr="003F1591" w:rsidRDefault="00772D0E" w:rsidP="00772D0E">
      <w:pPr>
        <w:pStyle w:val="Paragrafi"/>
      </w:pPr>
    </w:p>
    <w:p w:rsidR="00772D0E" w:rsidRPr="003F1591" w:rsidRDefault="00772D0E" w:rsidP="00772D0E">
      <w:pPr>
        <w:pStyle w:val="Paragrafi"/>
      </w:pPr>
      <w:r w:rsidRPr="003F1591">
        <w:t>me sekretare Arbenka Lalica, në datë 1.4.2004, mori në shqyrtim në seancë gjyqësore mbi bazë dokumentesh çështjen nr.13 Akti që i përket:</w:t>
      </w:r>
    </w:p>
    <w:p w:rsidR="00772D0E" w:rsidRDefault="00772D0E" w:rsidP="00772D0E">
      <w:pPr>
        <w:pStyle w:val="Paragrafi"/>
      </w:pPr>
      <w:r>
        <w:t>KËRKUE</w:t>
      </w:r>
      <w:r w:rsidRPr="003F1591">
        <w:t>S:</w:t>
      </w:r>
      <w:r>
        <w:t xml:space="preserve"> QEMAL GJOKUTAJ, PË</w:t>
      </w:r>
      <w:r w:rsidRPr="003F1591">
        <w:t>LLUMB BALILAJ, SELAM TAKA, DILAVER BAJRAMAJ, FASLLI CERENISHTI DHE BEQO BEJKO</w:t>
      </w:r>
    </w:p>
    <w:p w:rsidR="00772D0E" w:rsidRPr="003F1591" w:rsidRDefault="00772D0E" w:rsidP="00772D0E">
      <w:pPr>
        <w:pStyle w:val="Paragrafi"/>
      </w:pPr>
      <w:r>
        <w:t>OBJEKT</w:t>
      </w:r>
      <w:r w:rsidRPr="003F1591">
        <w:t>I:</w:t>
      </w:r>
      <w:r>
        <w:t xml:space="preserve"> </w:t>
      </w:r>
      <w:r w:rsidRPr="003F1591">
        <w:t>Ndreqje e gabimit material në vendimin nr.20, datë 2.7.2003 të Gjykatës Kushtetuese</w:t>
      </w:r>
      <w:r>
        <w:t>,</w:t>
      </w:r>
      <w:r w:rsidRPr="003F1591">
        <w:t xml:space="preserve"> si dhe ripërtëritjen e aktit.  </w:t>
      </w:r>
    </w:p>
    <w:p w:rsidR="00772D0E" w:rsidRPr="003F1591" w:rsidRDefault="00772D0E" w:rsidP="00772D0E">
      <w:pPr>
        <w:pStyle w:val="Paragrafi"/>
      </w:pPr>
      <w:r w:rsidRPr="003F1591">
        <w:t xml:space="preserve">Kërkuesit parashtrojnë në kërkesën e tyre ndreqjen e gabimit material në vendimin nr.20, datë 2.7.2003 të Gjykatës Kushtetuese, lidhur me numrin e vendimit </w:t>
      </w:r>
      <w:r>
        <w:t>1952</w:t>
      </w:r>
      <w:r w:rsidRPr="003F1591">
        <w:t xml:space="preserve"> dhe datën 19.12.2001 të Kolegjit Civil të Gjykatës së Lartë. </w:t>
      </w:r>
    </w:p>
    <w:p w:rsidR="00772D0E" w:rsidRPr="005D3473" w:rsidRDefault="00772D0E" w:rsidP="00772D0E">
      <w:pPr>
        <w:pStyle w:val="Paragrafi"/>
      </w:pPr>
    </w:p>
    <w:p w:rsidR="00772D0E" w:rsidRDefault="00772D0E" w:rsidP="00772D0E">
      <w:pPr>
        <w:pStyle w:val="VENDOSI"/>
      </w:pPr>
      <w:r w:rsidRPr="003F1591">
        <w:t>GJYKATA KUSHTETUESE,</w:t>
      </w:r>
    </w:p>
    <w:p w:rsidR="00772D0E" w:rsidRPr="003F1591" w:rsidRDefault="00772D0E" w:rsidP="00772D0E">
      <w:pPr>
        <w:pStyle w:val="Paragrafi"/>
      </w:pPr>
    </w:p>
    <w:p w:rsidR="00772D0E" w:rsidRPr="003F1591" w:rsidRDefault="00772D0E" w:rsidP="00772D0E">
      <w:pPr>
        <w:pStyle w:val="Paragrafi"/>
      </w:pPr>
      <w:r w:rsidRPr="003F1591">
        <w:t>pasi dëgjoi relatorin e çështjes Sokol Sadushi dhe shqyrtoi çështjen mbi bazë dokumentesh,</w:t>
      </w:r>
    </w:p>
    <w:p w:rsidR="00772D0E" w:rsidRDefault="00772D0E" w:rsidP="00772D0E">
      <w:pPr>
        <w:pStyle w:val="Paragrafi"/>
      </w:pPr>
    </w:p>
    <w:p w:rsidR="00772D0E" w:rsidRDefault="00772D0E" w:rsidP="00772D0E">
      <w:pPr>
        <w:pStyle w:val="VENDOSI"/>
      </w:pPr>
      <w:r>
        <w:t>VëRE</w:t>
      </w:r>
      <w:r w:rsidRPr="003F1591">
        <w:t>N:</w:t>
      </w:r>
    </w:p>
    <w:p w:rsidR="00772D0E" w:rsidRPr="005D3473" w:rsidRDefault="00772D0E" w:rsidP="00772D0E">
      <w:pPr>
        <w:pStyle w:val="Paragrafi"/>
        <w:rPr>
          <w:sz w:val="20"/>
        </w:rPr>
      </w:pPr>
    </w:p>
    <w:p w:rsidR="00772D0E" w:rsidRPr="003F1591" w:rsidRDefault="00772D0E" w:rsidP="00772D0E">
      <w:pPr>
        <w:pStyle w:val="Paragrafi"/>
      </w:pPr>
      <w:r w:rsidRPr="003F1591">
        <w:t>Gjykata Kushtetuese me vendimin nr.20, datë 2.7.2003, ka vendosur: “Shfuqizimin si antikushtetues</w:t>
      </w:r>
      <w:r>
        <w:t>e</w:t>
      </w:r>
      <w:r w:rsidRPr="003F1591">
        <w:t xml:space="preserve"> të vendimeve nr.1458, datë 20.4.2001 të Gjykatës së Rrethit Gjyqësor Tiranë; nr.1006, datë 24.9.2001 të Gjykatës së Apelit Tiranë dhe nr.1952, datë 19.12.2001 të Kolegjit Civil të Gjykatës së Lartë”. </w:t>
      </w:r>
    </w:p>
    <w:p w:rsidR="00772D0E" w:rsidRPr="003F1591" w:rsidRDefault="00772D0E" w:rsidP="00772D0E">
      <w:pPr>
        <w:pStyle w:val="Paragrafi"/>
      </w:pPr>
      <w:r>
        <w:t>Kërkuesit në datën 5.9.2003</w:t>
      </w:r>
      <w:r w:rsidRPr="003F1591">
        <w:t xml:space="preserve"> i janë drejtuar Gjykatës Kushtetuese me një kërkesë me objekt rishikimin e vendimit nr.20, datë 2.7.2003. Kolegji i Gjykatës Kushte</w:t>
      </w:r>
      <w:r>
        <w:t xml:space="preserve">tuese me vendimin nr.172, datë </w:t>
      </w:r>
      <w:r w:rsidRPr="003F1591">
        <w:t>8.10.2003, ka vendosur moskalimin e çështjes në seancë plenare me arsyetimin se Gjykata Kushtetuese nuk mund të anu</w:t>
      </w:r>
      <w:r>
        <w:t>l</w:t>
      </w:r>
      <w:r w:rsidRPr="003F1591">
        <w:t>ojë vendimin e saj. Në këtë kërkesë ata e kanë ngritur pretendi</w:t>
      </w:r>
      <w:r>
        <w:t>m për numrin e vendimit nr.1952</w:t>
      </w:r>
      <w:r w:rsidRPr="003F1591">
        <w:t xml:space="preserve"> dhe datë 19.12.2001 të Kolegjit Civil të Gjykatës së Lartë, por kjo nuk ka qenë objekt i kërkesës. </w:t>
      </w:r>
    </w:p>
    <w:p w:rsidR="00772D0E" w:rsidRPr="003F1591" w:rsidRDefault="00772D0E" w:rsidP="00772D0E">
      <w:pPr>
        <w:pStyle w:val="Paragrafi"/>
      </w:pPr>
      <w:r w:rsidRPr="003F1591">
        <w:t>Pas vendimit të Kolegjit të Gjykatës Kushtetuese, kërkuesit në datë 23.10.2003, i janë drejtuar përsëri kësaj Gjykate dhe kërkojnë sqarime dhe inter</w:t>
      </w:r>
      <w:r>
        <w:t xml:space="preserve">pretim të vendimit nr.20, datë </w:t>
      </w:r>
      <w:r w:rsidRPr="003F1591">
        <w:t>2.7.2003 të Gjykatës Kushtetuese. Me shkresën nr.7 Prot., datë 20.1.2004, Sekretari i Përgjithshëm i Gjykatës Kushtetuese, i ka kthyer një përgjigje ku</w:t>
      </w:r>
      <w:r>
        <w:t xml:space="preserve"> i</w:t>
      </w:r>
      <w:r w:rsidRPr="003F1591">
        <w:t xml:space="preserve"> sqaron kërkuesit se lidhur me kërkesën e paraqitur, Kolegji i Gjykatës Kushtetuese është shprehur me vend</w:t>
      </w:r>
      <w:r>
        <w:t xml:space="preserve">imin e moskalimit nr.172, datë </w:t>
      </w:r>
      <w:r w:rsidRPr="003F1591">
        <w:t>8.10.2003.</w:t>
      </w:r>
    </w:p>
    <w:p w:rsidR="00772D0E" w:rsidRPr="003F1591" w:rsidRDefault="00772D0E" w:rsidP="00772D0E">
      <w:pPr>
        <w:pStyle w:val="Paragrafi"/>
      </w:pPr>
      <w:r w:rsidRPr="003F1591">
        <w:t xml:space="preserve"> Së fundi, kërkuesit në datë 19.3.2004 i janë drejtuar përsëri Gjykatës Kushtetuese me një kërkesë tjetër me objekt: “Ndreqje e gabimit material të vendimit nr.20, datë 2.7.2003 dhe ripërtëritje e aktit”. Motivi i kësaj kërkese është se Gjykata e Rrethit Gjyqësor Tiranë, në seancën e datës 16.2.2004, mbështetur në nenin 297/a të Kodit të Procedurës Civile, ka pezulluar gjykimin e çështjes deri në ndreqjen e gabimit material të konstatuar në vendimin nr.20, datë 2.7.2003 të Gjykatës Kushtetuese.</w:t>
      </w:r>
    </w:p>
    <w:p w:rsidR="00772D0E" w:rsidRPr="003F1591" w:rsidRDefault="00772D0E" w:rsidP="00772D0E">
      <w:pPr>
        <w:pStyle w:val="Paragrafi"/>
      </w:pPr>
      <w:r w:rsidRPr="003F1591">
        <w:t xml:space="preserve">Nga shqyrtimi i çështjes, Gjykata Kushtetuese çmon se kërkesa e paraqitur është konform </w:t>
      </w:r>
      <w:r w:rsidRPr="003F1591">
        <w:lastRenderedPageBreak/>
        <w:t xml:space="preserve">rregullave që parashikon ligji “Për organizimin dhe funksionimin e Gjykatës Kushtetuese të Republikës së Shqipërisë” dhe pretendimi i tyre për ndreqjen e gabimit material në vendimin e saj është i drejtë dhe duhet pranuar. </w:t>
      </w:r>
    </w:p>
    <w:p w:rsidR="00772D0E" w:rsidRPr="003F1591" w:rsidRDefault="00772D0E" w:rsidP="00772D0E">
      <w:pPr>
        <w:pStyle w:val="Paragrafi"/>
      </w:pPr>
      <w:r w:rsidRPr="003F1591">
        <w:t>Një gabim i aspektit material ekziston në vendimin e sipërcituar të Gjykatës Kushtetuese. Me këtë vendim, Gjykata Kushtetuese ka shfuqizuar tre vendime, nga të cilët vendimi i Kolegjit Civil të Gjykatës së Lartë rezulton me numrin 1952, datë 19.12.2001. Në fakt, nga këqyrja e vendimit origjinal të Kolegjit Civil të Gjykatës së Lartë, rezulton s</w:t>
      </w:r>
      <w:r>
        <w:t>e si numri i vendimit edhe viti</w:t>
      </w:r>
      <w:r w:rsidRPr="003F1591">
        <w:t xml:space="preserve"> janë shkruar gabim. Pra, numri 125</w:t>
      </w:r>
      <w:r>
        <w:t>2 i vendimit është shkruar 1952</w:t>
      </w:r>
      <w:r w:rsidRPr="003F1591">
        <w:t xml:space="preserve"> dhe viti 2002 është shkruar 2001. Ky gabim material qëndron vetëm në këto shifra, ndërsa përsa i përket elemente</w:t>
      </w:r>
      <w:r>
        <w:t>ve të tjera</w:t>
      </w:r>
      <w:r w:rsidRPr="003F1591">
        <w:t xml:space="preserve"> që lidhen me palët në gjykim, objektin e gjykimit si dhe arsyetimin e vendimit rezultojnë se janë identike. </w:t>
      </w:r>
    </w:p>
    <w:p w:rsidR="00772D0E" w:rsidRPr="003F1591" w:rsidRDefault="00772D0E" w:rsidP="00772D0E">
      <w:pPr>
        <w:pStyle w:val="Paragrafi"/>
      </w:pPr>
      <w:r>
        <w:t>Në këto kushte</w:t>
      </w:r>
      <w:r w:rsidRPr="003F1591">
        <w:t xml:space="preserve"> Gjykata Kushtetuese</w:t>
      </w:r>
      <w:r>
        <w:t>,</w:t>
      </w:r>
      <w:r w:rsidRPr="003F1591">
        <w:t xml:space="preserve"> </w:t>
      </w:r>
      <w:r>
        <w:t>duke u bazuar në neni 80 pika 1</w:t>
      </w:r>
      <w:r w:rsidRPr="003F1591">
        <w:t xml:space="preserve"> shkronja “b” të ligjit nr.8577, datë 10.2.2000 “Për organizimin dhe funksionimin e Gjykatës Kushtetue</w:t>
      </w:r>
      <w:r>
        <w:t>se të Republikës së Shqipërisë”</w:t>
      </w:r>
      <w:r w:rsidRPr="003F1591">
        <w:t xml:space="preserve"> dhe nisur nga fakti se pretendimi për ndreqjen e këtij gabimi material është paraqitur në afatin e caktuar, çmon se kërkesa është e drejtë e duhet pranuar. </w:t>
      </w:r>
    </w:p>
    <w:p w:rsidR="00772D0E" w:rsidRDefault="00772D0E" w:rsidP="00772D0E">
      <w:pPr>
        <w:pStyle w:val="Paragrafi"/>
      </w:pPr>
    </w:p>
    <w:p w:rsidR="00772D0E" w:rsidRPr="003F1591" w:rsidRDefault="00772D0E" w:rsidP="00772D0E">
      <w:pPr>
        <w:pStyle w:val="VENDOSI"/>
      </w:pPr>
      <w:r>
        <w:t>PËR KË</w:t>
      </w:r>
      <w:r w:rsidRPr="003F1591">
        <w:t>TO ARSYE,</w:t>
      </w:r>
    </w:p>
    <w:p w:rsidR="00772D0E" w:rsidRDefault="00772D0E" w:rsidP="00772D0E">
      <w:pPr>
        <w:pStyle w:val="Paragrafi"/>
      </w:pPr>
    </w:p>
    <w:p w:rsidR="00772D0E" w:rsidRPr="003F1591" w:rsidRDefault="00772D0E" w:rsidP="00772D0E">
      <w:pPr>
        <w:pStyle w:val="Paragrafi"/>
      </w:pPr>
      <w:r w:rsidRPr="003F1591">
        <w:t>Gjykata Kushtetuese e Republikës së Shqipërisë, duke u bazua</w:t>
      </w:r>
      <w:r>
        <w:t>r në nenet 23, 72 dhe 80 pika 1 shkronja “b”</w:t>
      </w:r>
      <w:r w:rsidRPr="003F1591">
        <w:t xml:space="preserve"> të ligjit nr.8577, datë 10.2.2000 “Për organizimin dhe funksionimin e Gjykatës Kushtetue</w:t>
      </w:r>
      <w:r>
        <w:t>se të Republikës së Shqipërisë”,</w:t>
      </w:r>
      <w:r w:rsidRPr="003F1591">
        <w:t xml:space="preserve"> njëzëri, </w:t>
      </w:r>
    </w:p>
    <w:p w:rsidR="00772D0E" w:rsidRDefault="00772D0E" w:rsidP="00772D0E">
      <w:pPr>
        <w:pStyle w:val="VENDOSI"/>
        <w:keepNext w:val="0"/>
      </w:pPr>
    </w:p>
    <w:p w:rsidR="00772D0E" w:rsidRDefault="00772D0E" w:rsidP="00772D0E">
      <w:pPr>
        <w:pStyle w:val="VENDOSI"/>
      </w:pPr>
      <w:r>
        <w:t>VENDOS</w:t>
      </w:r>
      <w:r w:rsidRPr="003F1591">
        <w:t xml:space="preserve">I: </w:t>
      </w:r>
    </w:p>
    <w:p w:rsidR="00772D0E" w:rsidRPr="003F1591" w:rsidRDefault="00772D0E" w:rsidP="00772D0E">
      <w:pPr>
        <w:pStyle w:val="VENDOSI"/>
        <w:keepNext w:val="0"/>
      </w:pPr>
      <w:r w:rsidRPr="003F1591">
        <w:t xml:space="preserve">   </w:t>
      </w:r>
    </w:p>
    <w:p w:rsidR="00772D0E" w:rsidRPr="003F1591" w:rsidRDefault="00772D0E" w:rsidP="00772D0E">
      <w:pPr>
        <w:pStyle w:val="Paragrafi"/>
      </w:pPr>
      <w:r w:rsidRPr="003F1591">
        <w:t>- Ndreqjen e gabimit material në dispozitivin e vendimit nr.20, datë 2.7.2003 të Gjykatës Kushtetuese;</w:t>
      </w:r>
    </w:p>
    <w:p w:rsidR="00772D0E" w:rsidRPr="003F1591" w:rsidRDefault="00772D0E" w:rsidP="00772D0E">
      <w:pPr>
        <w:pStyle w:val="Paragrafi"/>
      </w:pPr>
      <w:r w:rsidRPr="003F1591">
        <w:t>- Vendimi nr.1952, datë 19.12.2001 i Kolegjit Civil të Gjykatës së Lartë të korrigjohet si në shifrën 9 të numrit</w:t>
      </w:r>
      <w:r>
        <w:t>,</w:t>
      </w:r>
      <w:r w:rsidRPr="003F1591">
        <w:t xml:space="preserve"> ashtu edhe në vitin, duke u ndryshuar në vendimin nr.1252, datë 19.12.2002.  </w:t>
      </w:r>
    </w:p>
    <w:p w:rsidR="00772D0E" w:rsidRPr="003F1591" w:rsidRDefault="00772D0E" w:rsidP="00772D0E">
      <w:pPr>
        <w:pStyle w:val="Paragrafi"/>
      </w:pPr>
      <w:r w:rsidRPr="003F1591">
        <w:t xml:space="preserve">- Ky vendim është përfundimtar, i formës së prerë dhe hyn në fuqi ditën e botimit në Fletoren Zyrtare. </w:t>
      </w:r>
    </w:p>
    <w:p w:rsidR="00772D0E" w:rsidRPr="007D61B9" w:rsidRDefault="00772D0E" w:rsidP="00772D0E">
      <w:pPr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772D0E">
      <w:footerReference w:type="even" r:id="rId6"/>
      <w:footerReference w:type="default" r:id="rId7"/>
      <w:pgSz w:w="11899" w:h="16838" w:code="9"/>
      <w:pgMar w:top="1418" w:right="1418" w:bottom="1418" w:left="1418" w:header="1304" w:footer="1134" w:gutter="0"/>
      <w:pgNumType w:start="1153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3461E">
      <w:r>
        <w:separator/>
      </w:r>
    </w:p>
  </w:endnote>
  <w:endnote w:type="continuationSeparator" w:id="0">
    <w:p w:rsidR="00000000" w:rsidRDefault="00734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D0E" w:rsidRDefault="00772D0E" w:rsidP="00772D0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72D0E" w:rsidRDefault="00772D0E" w:rsidP="00772D0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72D0E" w:rsidRDefault="00772D0E" w:rsidP="00772D0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3461E">
      <w:rPr>
        <w:rStyle w:val="PageNumber"/>
        <w:noProof/>
      </w:rPr>
      <w:t>1154</w:t>
    </w:r>
    <w:r>
      <w:rPr>
        <w:rStyle w:val="PageNumber"/>
      </w:rPr>
      <w:fldChar w:fldCharType="end"/>
    </w:r>
  </w:p>
  <w:p w:rsidR="00772D0E" w:rsidRDefault="00772D0E" w:rsidP="00772D0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3461E">
      <w:r>
        <w:separator/>
      </w:r>
    </w:p>
  </w:footnote>
  <w:footnote w:type="continuationSeparator" w:id="0">
    <w:p w:rsidR="00000000" w:rsidRDefault="0073461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3461E"/>
    <w:rsid w:val="0074183C"/>
    <w:rsid w:val="00767527"/>
    <w:rsid w:val="00772D0E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B19E069-40FA-41D9-A98B-0556D466C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2D0E"/>
    <w:rPr>
      <w:rFonts w:eastAsia="MS Mincho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772D0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72D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2019-03-14T17:15:00Z</dcterms:created>
  <dcterms:modified xsi:type="dcterms:W3CDTF">2019-03-14T17:15:00Z</dcterms:modified>
</cp:coreProperties>
</file>