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59B7" w:rsidRDefault="004E59B7" w:rsidP="004E59B7">
      <w:pPr>
        <w:pStyle w:val="Akti"/>
      </w:pPr>
      <w:bookmarkStart w:id="0" w:name="_GoBack"/>
      <w:bookmarkEnd w:id="0"/>
      <w:r>
        <w:t>VENDI</w:t>
      </w:r>
      <w:r w:rsidRPr="005F13F3">
        <w:t>M</w:t>
      </w:r>
    </w:p>
    <w:p w:rsidR="004E59B7" w:rsidRPr="005F13F3" w:rsidRDefault="004E59B7" w:rsidP="004E59B7">
      <w:pPr>
        <w:pStyle w:val="NumriData"/>
      </w:pPr>
      <w:r w:rsidRPr="005F13F3">
        <w:t xml:space="preserve">Nr.8 </w:t>
      </w:r>
      <w:r>
        <w:t>,datë 23.</w:t>
      </w:r>
      <w:r w:rsidRPr="005F13F3">
        <w:t>4.2004</w:t>
      </w:r>
    </w:p>
    <w:p w:rsidR="004E59B7" w:rsidRDefault="004E59B7" w:rsidP="004E59B7">
      <w:pPr>
        <w:pStyle w:val="Paragrafi"/>
      </w:pPr>
    </w:p>
    <w:p w:rsidR="004E59B7" w:rsidRPr="005F13F3" w:rsidRDefault="004E59B7" w:rsidP="0029565D">
      <w:pPr>
        <w:pStyle w:val="Titulli"/>
      </w:pPr>
      <w:r>
        <w:t>Në EMëR Të</w:t>
      </w:r>
      <w:r w:rsidRPr="005F13F3">
        <w:t xml:space="preserve"> REP</w:t>
      </w:r>
      <w:r>
        <w:t>UBLIKëS Së</w:t>
      </w:r>
      <w:r w:rsidRPr="005F13F3">
        <w:t xml:space="preserve"> SHQIP</w:t>
      </w:r>
      <w:r>
        <w:t>ë</w:t>
      </w:r>
      <w:r w:rsidRPr="005F13F3">
        <w:t>R</w:t>
      </w:r>
      <w:r>
        <w:t>ISë</w:t>
      </w:r>
    </w:p>
    <w:p w:rsidR="004E59B7" w:rsidRPr="005F13F3" w:rsidRDefault="004E59B7" w:rsidP="004E59B7">
      <w:pPr>
        <w:pStyle w:val="Paragrafi"/>
      </w:pPr>
    </w:p>
    <w:p w:rsidR="004E59B7" w:rsidRPr="005F13F3" w:rsidRDefault="004E59B7" w:rsidP="004E59B7">
      <w:pPr>
        <w:pStyle w:val="Paragrafi"/>
      </w:pPr>
      <w:r w:rsidRPr="005F13F3">
        <w:t>Gjykata Kushtetuese e Republikës së Shqipërisë, e përbërë nga:</w:t>
      </w:r>
    </w:p>
    <w:p w:rsidR="004E59B7" w:rsidRPr="005F13F3" w:rsidRDefault="004E59B7" w:rsidP="004E59B7">
      <w:pPr>
        <w:pStyle w:val="Paragrafi"/>
      </w:pPr>
    </w:p>
    <w:p w:rsidR="004E59B7" w:rsidRPr="005F13F3" w:rsidRDefault="004E59B7" w:rsidP="004E59B7">
      <w:pPr>
        <w:pStyle w:val="Paragrafi"/>
      </w:pPr>
      <w:r>
        <w:t>Fehmi Abdiu</w:t>
      </w:r>
      <w:r>
        <w:tab/>
      </w:r>
      <w:r>
        <w:tab/>
        <w:t>Kryetar i Gjykatës Kushtetuese</w:t>
      </w:r>
      <w:r w:rsidRPr="005F13F3">
        <w:t xml:space="preserve"> </w:t>
      </w:r>
    </w:p>
    <w:p w:rsidR="004E59B7" w:rsidRPr="005F13F3" w:rsidRDefault="004E59B7" w:rsidP="004E59B7">
      <w:pPr>
        <w:pStyle w:val="Paragrafi"/>
      </w:pPr>
      <w:r>
        <w:t>Alfred Karamuço</w:t>
      </w:r>
      <w:r w:rsidRPr="005F13F3">
        <w:tab/>
        <w:t>Anëtar  i</w:t>
      </w:r>
      <w:r w:rsidRPr="005F13F3">
        <w:tab/>
        <w:t>“</w:t>
      </w:r>
      <w:r w:rsidRPr="005F13F3">
        <w:tab/>
        <w:t xml:space="preserve">“  </w:t>
      </w:r>
    </w:p>
    <w:p w:rsidR="004E59B7" w:rsidRPr="005F13F3" w:rsidRDefault="004E59B7" w:rsidP="004E59B7">
      <w:pPr>
        <w:pStyle w:val="Paragrafi"/>
      </w:pPr>
      <w:r>
        <w:t>Kristofor Peçi</w:t>
      </w:r>
      <w:r w:rsidRPr="005F13F3">
        <w:tab/>
      </w:r>
      <w:r w:rsidRPr="005F13F3">
        <w:tab/>
        <w:t>Anëtar  i</w:t>
      </w:r>
      <w:r w:rsidRPr="005F13F3">
        <w:tab/>
        <w:t>“</w:t>
      </w:r>
      <w:r w:rsidRPr="005F13F3">
        <w:tab/>
        <w:t xml:space="preserve">“ </w:t>
      </w:r>
    </w:p>
    <w:p w:rsidR="004E59B7" w:rsidRPr="005F13F3" w:rsidRDefault="004E59B7" w:rsidP="004E59B7">
      <w:pPr>
        <w:pStyle w:val="Paragrafi"/>
      </w:pPr>
      <w:r>
        <w:t>Kujtim Puto</w:t>
      </w:r>
      <w:r w:rsidRPr="005F13F3">
        <w:tab/>
      </w:r>
      <w:r w:rsidRPr="005F13F3">
        <w:tab/>
        <w:t>Anëtar  i</w:t>
      </w:r>
      <w:r w:rsidRPr="005F13F3">
        <w:tab/>
        <w:t>“</w:t>
      </w:r>
      <w:r w:rsidRPr="005F13F3">
        <w:tab/>
        <w:t xml:space="preserve">“ </w:t>
      </w:r>
    </w:p>
    <w:p w:rsidR="004E59B7" w:rsidRPr="005F13F3" w:rsidRDefault="004E59B7" w:rsidP="004E59B7">
      <w:pPr>
        <w:pStyle w:val="Paragrafi"/>
      </w:pPr>
      <w:r>
        <w:t>Xhezair Zaganjori</w:t>
      </w:r>
      <w:r w:rsidRPr="005F13F3">
        <w:tab/>
        <w:t>Anëtar  i</w:t>
      </w:r>
      <w:r w:rsidRPr="005F13F3">
        <w:tab/>
        <w:t>“</w:t>
      </w:r>
      <w:r w:rsidRPr="005F13F3">
        <w:tab/>
        <w:t xml:space="preserve">“   </w:t>
      </w:r>
    </w:p>
    <w:p w:rsidR="004E59B7" w:rsidRPr="005F13F3" w:rsidRDefault="004E59B7" w:rsidP="004E59B7">
      <w:pPr>
        <w:pStyle w:val="Paragrafi"/>
      </w:pPr>
      <w:r>
        <w:t>Petrit Plloçi</w:t>
      </w:r>
      <w:r w:rsidRPr="005F13F3">
        <w:tab/>
      </w:r>
      <w:r w:rsidRPr="005F13F3">
        <w:tab/>
        <w:t>Anëtar  i</w:t>
      </w:r>
      <w:r w:rsidRPr="005F13F3">
        <w:tab/>
        <w:t>“</w:t>
      </w:r>
      <w:r w:rsidRPr="005F13F3">
        <w:tab/>
        <w:t xml:space="preserve">“  </w:t>
      </w:r>
    </w:p>
    <w:p w:rsidR="004E59B7" w:rsidRPr="005F13F3" w:rsidRDefault="004E59B7" w:rsidP="004E59B7">
      <w:pPr>
        <w:pStyle w:val="Paragrafi"/>
      </w:pPr>
      <w:r>
        <w:t>Sokol Sadushi</w:t>
      </w:r>
      <w:r w:rsidRPr="005F13F3">
        <w:tab/>
      </w:r>
      <w:r>
        <w:tab/>
      </w:r>
      <w:r w:rsidRPr="005F13F3">
        <w:t>Anëtar  i</w:t>
      </w:r>
      <w:r w:rsidRPr="005F13F3">
        <w:tab/>
        <w:t>“</w:t>
      </w:r>
      <w:r w:rsidRPr="005F13F3">
        <w:tab/>
        <w:t>“</w:t>
      </w:r>
    </w:p>
    <w:p w:rsidR="004E59B7" w:rsidRPr="005F13F3" w:rsidRDefault="004E59B7" w:rsidP="004E59B7">
      <w:pPr>
        <w:pStyle w:val="Paragrafi"/>
      </w:pPr>
      <w:r>
        <w:t>Zija Vuci</w:t>
      </w:r>
      <w:r w:rsidRPr="005F13F3">
        <w:tab/>
      </w:r>
      <w:r w:rsidRPr="005F13F3">
        <w:tab/>
        <w:t>Anëtar  i</w:t>
      </w:r>
      <w:r w:rsidRPr="005F13F3">
        <w:tab/>
        <w:t>“</w:t>
      </w:r>
      <w:r w:rsidRPr="005F13F3">
        <w:tab/>
        <w:t>“</w:t>
      </w:r>
    </w:p>
    <w:p w:rsidR="004E59B7" w:rsidRPr="005F13F3" w:rsidRDefault="004E59B7" w:rsidP="004E59B7">
      <w:pPr>
        <w:pStyle w:val="Paragrafi"/>
      </w:pPr>
    </w:p>
    <w:p w:rsidR="004E59B7" w:rsidRPr="005F13F3" w:rsidRDefault="004E59B7" w:rsidP="004E59B7">
      <w:pPr>
        <w:pStyle w:val="Paragrafi"/>
      </w:pPr>
      <w:r w:rsidRPr="005F13F3">
        <w:t>me sekretare Arb</w:t>
      </w:r>
      <w:r>
        <w:t>enka Lalica, në datë 15.03.2004</w:t>
      </w:r>
      <w:r w:rsidRPr="005F13F3">
        <w:t xml:space="preserve"> mori në shqyrtim në seancë gjyqësore mbi bazë dokumentesh çështjen nr.9 Akti që i përket:</w:t>
      </w:r>
    </w:p>
    <w:p w:rsidR="004E59B7" w:rsidRPr="005F13F3" w:rsidRDefault="004E59B7" w:rsidP="004E59B7">
      <w:pPr>
        <w:pStyle w:val="Paragrafi"/>
      </w:pPr>
    </w:p>
    <w:p w:rsidR="004E59B7" w:rsidRPr="005F13F3" w:rsidRDefault="004E59B7" w:rsidP="004E59B7">
      <w:pPr>
        <w:pStyle w:val="Paragrafi"/>
      </w:pPr>
      <w:r w:rsidRPr="000032F2">
        <w:t>K</w:t>
      </w:r>
      <w:r>
        <w:t>Ë</w:t>
      </w:r>
      <w:r w:rsidRPr="000032F2">
        <w:t>RKUES</w:t>
      </w:r>
      <w:r w:rsidRPr="005F13F3">
        <w:t>: 1. MUSTAFA KALLÇIU, përfaqësuar nga avokat Lili Robo, me prokurë.</w:t>
      </w:r>
    </w:p>
    <w:p w:rsidR="004E59B7" w:rsidRPr="005F13F3" w:rsidRDefault="004E59B7" w:rsidP="004E59B7">
      <w:pPr>
        <w:pStyle w:val="Paragrafi"/>
      </w:pPr>
      <w:r w:rsidRPr="005F13F3">
        <w:t>2. ISMET VORPSI, përfaqësuar nga avokat Lili Robo, me deklarim.</w:t>
      </w:r>
    </w:p>
    <w:p w:rsidR="004E59B7" w:rsidRPr="005F13F3" w:rsidRDefault="004E59B7" w:rsidP="004E59B7">
      <w:pPr>
        <w:pStyle w:val="Paragrafi"/>
      </w:pPr>
      <w:r>
        <w:t xml:space="preserve">SUBJEKTE TË INTERESUARA: </w:t>
      </w:r>
      <w:r w:rsidRPr="005F13F3">
        <w:t>1. OLEG ARAPI, përfaqësuar nga avokat Fatmir Braka, me prokurë.</w:t>
      </w:r>
      <w:r>
        <w:t xml:space="preserve"> 2. ARTEMISA </w:t>
      </w:r>
      <w:r w:rsidRPr="005F13F3">
        <w:t>ARAPI, përfaqësuar nga avokat Fatmir Braka, me prokurë.</w:t>
      </w:r>
    </w:p>
    <w:p w:rsidR="004E59B7" w:rsidRDefault="004E59B7" w:rsidP="004E59B7">
      <w:pPr>
        <w:pStyle w:val="Paragrafi"/>
      </w:pPr>
    </w:p>
    <w:p w:rsidR="004E59B7" w:rsidRPr="005F13F3" w:rsidRDefault="004E59B7" w:rsidP="004E59B7">
      <w:pPr>
        <w:pStyle w:val="Paragrafi"/>
      </w:pPr>
      <w:r>
        <w:t xml:space="preserve">OBJEKTI: </w:t>
      </w:r>
      <w:r w:rsidRPr="005F13F3">
        <w:t>Shfuqizimi si antikushtetues</w:t>
      </w:r>
      <w:r>
        <w:t>e i vendimeve nr.1618, datë 19.</w:t>
      </w:r>
      <w:r w:rsidRPr="005F13F3">
        <w:t xml:space="preserve">4.2002 të Gjykatës së Rrethit </w:t>
      </w:r>
      <w:r>
        <w:t xml:space="preserve">Gjyqësor Tiranë; nr.1138, datë </w:t>
      </w:r>
      <w:r w:rsidRPr="005F13F3">
        <w:t>1.11.2002 të Gjykatës së Apelit Tiranë dhe nr.1692, datë 17.10.2003 të Kolegj</w:t>
      </w:r>
      <w:r>
        <w:t>it Civil të Gjykatës së Lartë (d</w:t>
      </w:r>
      <w:r w:rsidRPr="005F13F3">
        <w:t>ho</w:t>
      </w:r>
      <w:r>
        <w:t>ma e k</w:t>
      </w:r>
      <w:r w:rsidRPr="005F13F3">
        <w:t xml:space="preserve">ëshillimit).  </w:t>
      </w:r>
    </w:p>
    <w:p w:rsidR="004E59B7" w:rsidRPr="005F13F3" w:rsidRDefault="004E59B7" w:rsidP="004E59B7">
      <w:pPr>
        <w:pStyle w:val="Paragrafi"/>
      </w:pPr>
      <w:r>
        <w:t xml:space="preserve">BAZA LIGJORE: </w:t>
      </w:r>
      <w:r w:rsidRPr="005F13F3">
        <w:t>Neni 131/f i Kushtetutës së Republikës të Shqipërisë.</w:t>
      </w:r>
    </w:p>
    <w:p w:rsidR="004E59B7" w:rsidRPr="005F13F3" w:rsidRDefault="004E59B7" w:rsidP="004E59B7">
      <w:pPr>
        <w:pStyle w:val="Paragrafi"/>
      </w:pPr>
      <w:r w:rsidRPr="005F13F3">
        <w:t xml:space="preserve">Kërkuesit kanë parashtruar këto shkaqe për shfuqizimin e vendimeve të sipërpërmendura: </w:t>
      </w:r>
    </w:p>
    <w:p w:rsidR="004E59B7" w:rsidRPr="005F13F3" w:rsidRDefault="004E59B7" w:rsidP="004E59B7">
      <w:pPr>
        <w:pStyle w:val="Paragrafi"/>
      </w:pPr>
      <w:r w:rsidRPr="005F13F3">
        <w:t>Gjykata e Rrethit Gjyqësor Tiranë dhe Gjykata e Apelit Tiranë, në shqyrtimin e çështjes civile midis tyre dhe subjekteve të interesuara, kanë zhvilluar një proces të parregullt ligjor, në kundërshtim me nenin 41/1 të Kushtetutës. Sipas tyre, parregullsia e këtij procesi konsiston në këto drejtime:</w:t>
      </w:r>
    </w:p>
    <w:p w:rsidR="004E59B7" w:rsidRPr="005F13F3" w:rsidRDefault="004E59B7" w:rsidP="004E59B7">
      <w:pPr>
        <w:pStyle w:val="Paragrafi"/>
      </w:pPr>
      <w:r w:rsidRPr="005F13F3">
        <w:t xml:space="preserve">Në mosrespektimin e barazisë së armëve midis kërkuesve nga njëra anë dhe subjekteve të interesuara nga ana tjetër. </w:t>
      </w:r>
    </w:p>
    <w:p w:rsidR="004E59B7" w:rsidRPr="005F13F3" w:rsidRDefault="004E59B7" w:rsidP="004E59B7">
      <w:pPr>
        <w:pStyle w:val="Paragrafi"/>
      </w:pPr>
      <w:r w:rsidRPr="005F13F3">
        <w:t>Të dyja këto gjykata, në kundërshtim me parimet themelore të procesit gjyqësor të parashikuara nga nenet 6 e 16, paragrafi i dytë i Kodit të Procedurës Civile, kanë disponuar mbi padinë duke mos u shprehur për atë që u është kërkuar, kanë ndryshuar bazën juridike të padisë pa kërkesën e palës paditëse.</w:t>
      </w:r>
    </w:p>
    <w:p w:rsidR="004E59B7" w:rsidRPr="005F13F3" w:rsidRDefault="004E59B7" w:rsidP="004E59B7">
      <w:pPr>
        <w:pStyle w:val="Paragrafi"/>
      </w:pPr>
      <w:r w:rsidRPr="005F13F3">
        <w:t>Ko</w:t>
      </w:r>
      <w:r>
        <w:t>legji Civil i Gjykatës së Lartë ka vendosur në Dhomën e K</w:t>
      </w:r>
      <w:r w:rsidRPr="005F13F3">
        <w:t>ëshillimit, mospranimin e rekursit</w:t>
      </w:r>
      <w:r>
        <w:t>,</w:t>
      </w:r>
      <w:r w:rsidRPr="005F13F3">
        <w:t xml:space="preserve"> ndonëse aty janë ngritur probleme ligjore dhe ai ishte i detyruar që çështjen ta kalonte për shqyrtim në seancë gjyqësore.</w:t>
      </w:r>
    </w:p>
    <w:p w:rsidR="004E59B7" w:rsidRPr="005F13F3" w:rsidRDefault="004E59B7" w:rsidP="004E59B7">
      <w:pPr>
        <w:pStyle w:val="Paragrafi"/>
      </w:pPr>
    </w:p>
    <w:p w:rsidR="004E59B7" w:rsidRPr="005F13F3" w:rsidRDefault="004E59B7" w:rsidP="004E59B7">
      <w:pPr>
        <w:pStyle w:val="VENDOSI"/>
      </w:pPr>
      <w:r w:rsidRPr="005F13F3">
        <w:t>GJYKATA KUSHTETUESE,</w:t>
      </w:r>
    </w:p>
    <w:p w:rsidR="004E59B7" w:rsidRDefault="004E59B7" w:rsidP="004E59B7">
      <w:pPr>
        <w:pStyle w:val="Paragrafi"/>
      </w:pPr>
    </w:p>
    <w:p w:rsidR="004E59B7" w:rsidRPr="005F13F3" w:rsidRDefault="004E59B7" w:rsidP="004E59B7">
      <w:pPr>
        <w:pStyle w:val="Paragrafi"/>
      </w:pPr>
      <w:r w:rsidRPr="005F13F3">
        <w:t>pasi dëgjoi relatorin e çështjes Zija Vuci, dëgjoi kërkuesit, subjektet e interesuara, përfaqësuesit e tyre dhe shqyrtoi çështjen në tërësi,</w:t>
      </w:r>
    </w:p>
    <w:p w:rsidR="004E59B7" w:rsidRPr="005F13F3" w:rsidRDefault="004E59B7" w:rsidP="004E59B7">
      <w:pPr>
        <w:pStyle w:val="Paragrafi"/>
      </w:pPr>
    </w:p>
    <w:p w:rsidR="004E59B7" w:rsidRPr="005F13F3" w:rsidRDefault="004E59B7" w:rsidP="004E59B7">
      <w:pPr>
        <w:pStyle w:val="VENDOSI"/>
      </w:pPr>
      <w:r w:rsidRPr="005F13F3">
        <w:t xml:space="preserve">V </w:t>
      </w:r>
      <w:r w:rsidRPr="0080338F">
        <w:t>Ë</w:t>
      </w:r>
      <w:r w:rsidRPr="005F13F3">
        <w:t xml:space="preserve"> R E N:</w:t>
      </w:r>
    </w:p>
    <w:p w:rsidR="004E59B7" w:rsidRDefault="004E59B7" w:rsidP="004E59B7">
      <w:pPr>
        <w:pStyle w:val="Paragrafi"/>
      </w:pPr>
    </w:p>
    <w:p w:rsidR="004E59B7" w:rsidRPr="005F13F3" w:rsidRDefault="004E59B7" w:rsidP="004E59B7">
      <w:pPr>
        <w:pStyle w:val="Paragrafi"/>
      </w:pPr>
      <w:r w:rsidRPr="005F13F3">
        <w:t>Gjykata e Rrethit Gjyqësor Tiranë ka vendosur si vijon:</w:t>
      </w:r>
    </w:p>
    <w:p w:rsidR="004E59B7" w:rsidRPr="005F13F3" w:rsidRDefault="004E59B7" w:rsidP="004E59B7">
      <w:pPr>
        <w:pStyle w:val="Paragrafi"/>
      </w:pPr>
      <w:r w:rsidRPr="005F13F3">
        <w:t>1. Detyrimin e subjekteve të interesuara Oleg e A</w:t>
      </w:r>
      <w:r>
        <w:t>rtemisa Arapi të lirojnë dhe t’u</w:t>
      </w:r>
      <w:r w:rsidRPr="005F13F3">
        <w:t xml:space="preserve"> dorëzojnë kërkuesve Mustafa Kallçiu e Ismet Vorpsi 4 (katër) dhoma që posedojnë në ish-hotel “Pensioni”, të ndodh</w:t>
      </w:r>
      <w:r>
        <w:t>ur në Tiranë, por pasi atyre t’</w:t>
      </w:r>
      <w:r w:rsidRPr="005F13F3">
        <w:t>u zgjidhet më parë problemi i strehimit sipas kritereve të përcaktuara në ligjin “Për kthimin dhe kompe</w:t>
      </w:r>
      <w:r>
        <w:t>nsimin e pronave ish-pronarëve”.</w:t>
      </w:r>
    </w:p>
    <w:p w:rsidR="004E59B7" w:rsidRPr="005F13F3" w:rsidRDefault="004E59B7" w:rsidP="004E59B7">
      <w:pPr>
        <w:pStyle w:val="Paragrafi"/>
      </w:pPr>
      <w:r w:rsidRPr="005F13F3">
        <w:t xml:space="preserve">2. Detyrimin e të sipërpërmendurve për t’u paguar kërkuesve si pronarë të këtij hoteli shumën </w:t>
      </w:r>
      <w:r w:rsidRPr="005F13F3">
        <w:lastRenderedPageBreak/>
        <w:t>prej</w:t>
      </w:r>
      <w:r>
        <w:t xml:space="preserve"> 1230 lekë, e cila përfaqëson qi</w:t>
      </w:r>
      <w:r w:rsidRPr="005F13F3">
        <w:t>ranë për periudhën nga dita e</w:t>
      </w:r>
      <w:r>
        <w:t xml:space="preserve"> ngritjes së padisë më datë 27.</w:t>
      </w:r>
      <w:r w:rsidRPr="005F13F3">
        <w:t>9.2001 deri në ditën e krye</w:t>
      </w:r>
      <w:r>
        <w:t>rjes së ekspertimit më datë 11.3.2002, si edhe qi</w:t>
      </w:r>
      <w:r w:rsidRPr="005F13F3">
        <w:t>ranë mujore në shumën 2278 lekë pë</w:t>
      </w:r>
      <w:r>
        <w:t>r gjithë periudhën nga data 11.</w:t>
      </w:r>
      <w:r w:rsidRPr="005F13F3">
        <w:t>3.2002 deri në kohën që do të lirojnë sendin objekt gjykimi. Për pjesën tjetër të padisë ajo ka vendosur rrëzimn e saj.</w:t>
      </w:r>
    </w:p>
    <w:p w:rsidR="004E59B7" w:rsidRPr="005F13F3" w:rsidRDefault="004E59B7" w:rsidP="004E59B7">
      <w:pPr>
        <w:pStyle w:val="Paragrafi"/>
      </w:pPr>
      <w:r w:rsidRPr="005F13F3">
        <w:t>Ky vendim është lënë në fuqi nga Gjykata e Apelit Tir</w:t>
      </w:r>
      <w:r>
        <w:t xml:space="preserve">anë, me vendimin nr.1138, datë </w:t>
      </w:r>
      <w:r w:rsidRPr="005F13F3">
        <w:t>1.11.2002.</w:t>
      </w:r>
    </w:p>
    <w:p w:rsidR="004E59B7" w:rsidRPr="005F13F3" w:rsidRDefault="004E59B7" w:rsidP="004E59B7">
      <w:pPr>
        <w:pStyle w:val="Paragrafi"/>
      </w:pPr>
      <w:r w:rsidRPr="005F13F3">
        <w:t>Kolegji Civil i Gjykatës së Lartë, me vendimin nr.1692</w:t>
      </w:r>
      <w:r>
        <w:t>, datë 17.10.2003, në Dhomën e K</w:t>
      </w:r>
      <w:r w:rsidRPr="005F13F3">
        <w:t>ëshillimit, ka vendosur mospranimin e rekursit të paraqitur nga kërkuesit Mustafa Kallçiu e Ismet Vorpsi.</w:t>
      </w:r>
    </w:p>
    <w:p w:rsidR="004E59B7" w:rsidRPr="005F13F3" w:rsidRDefault="004E59B7" w:rsidP="004E59B7">
      <w:pPr>
        <w:pStyle w:val="Paragrafi"/>
      </w:pPr>
      <w:r w:rsidRPr="005F13F3">
        <w:t>Gjykata Kushtetuese konstaton se të tre këto vendime nuk janë rezultat i një proces</w:t>
      </w:r>
      <w:r>
        <w:t>i</w:t>
      </w:r>
      <w:r w:rsidRPr="005F13F3">
        <w:t xml:space="preserve"> të rregullt ligjor. Shkelja e kësaj të drejte themelore të parashikuar nga neni 42/1 i Kushtetutës, në gjykatën e rrethit dhe atë të apelit, është shfaqur në këto drejtime:</w:t>
      </w:r>
    </w:p>
    <w:p w:rsidR="004E59B7" w:rsidRPr="005F13F3" w:rsidRDefault="004E59B7" w:rsidP="004E59B7">
      <w:pPr>
        <w:pStyle w:val="Paragrafi"/>
      </w:pPr>
      <w:r w:rsidRPr="005F13F3">
        <w:t>Së pari, të dyja këto gjykata, në shqyrtimin e kësaj mosmarrëveshje</w:t>
      </w:r>
      <w:r>
        <w:t>je</w:t>
      </w:r>
      <w:r w:rsidRPr="005F13F3">
        <w:t xml:space="preserve"> civile nuk kanë respektuar parimin kushtetues për vendosjen e barazisë së armëve midis pjesëmarrësve në proces. Veçanërisht gjatë gjykimit të çështjes në gjykatën e apelit, pala paditëse, është vënë në kushte të disfavorshme në krahasim me palën e paditur. Asaj, në mënyrë të shprehur i është mohuar e drejta që nëpërmjet gjykatës të sigurojë provat e nevojshme shkresore ose me dëshmitarë, për të vërtetuar pretendimin që ajo ka ngritur </w:t>
      </w:r>
      <w:r>
        <w:t>se vërtetimi nr.extra, datë 18.</w:t>
      </w:r>
      <w:r w:rsidRPr="005F13F3">
        <w:t>3.1994 i ish- NTSHUS-it Tiranë, i paraqitur si provë nga subjektet e interesuara, nuk ka përmbajtje reale. Një kërkesë e tillë është refuzuar të merret në shqyrtim, sado që kërkuesit paraprakisht kanë parashtruar disa indicie që dëshmojnë për përmbajtjen false të këtij dokumenti. Kështu, ata kanë përmendur faktin se në të është vënë një vulë që kishte disa vjet që nuk përdorej më, për shkak të ndryshimit të emrit nga Republika Socialiste e Shqipërisë, në Republika e Shqipërisë. Veç kësaj, kërkuesit i kanë bashkuar ankimit për në gjykatën e apelit edhe një deklaratë me shkrim të lëshuar sipas tyre nga Pëllumbesha Ago, ish-drejtoreshë e ndërmarrjes së lartpërmendur, ku thuhet se nga kjo detyrë ajo është larguar rreth dy vjet përpara lëshimit të vërtetimit në fjalë.</w:t>
      </w:r>
    </w:p>
    <w:p w:rsidR="004E59B7" w:rsidRPr="005F13F3" w:rsidRDefault="004E59B7" w:rsidP="004E59B7">
      <w:pPr>
        <w:pStyle w:val="Paragrafi"/>
      </w:pPr>
      <w:r w:rsidRPr="005F13F3">
        <w:t>Në këto rrethana, gjykata e apelit, duhej t’u krijonte mundësinë kërkuesve</w:t>
      </w:r>
      <w:r>
        <w:t>,</w:t>
      </w:r>
      <w:r w:rsidRPr="005F13F3">
        <w:t xml:space="preserve"> ashtu si dhe subjekteve të interesuara, për të realizuar edhe ata, me mjetet provuese të nevojshme pretendimet e tyre. </w:t>
      </w:r>
    </w:p>
    <w:p w:rsidR="004E59B7" w:rsidRPr="005F13F3" w:rsidRDefault="004E59B7" w:rsidP="004E59B7">
      <w:pPr>
        <w:pStyle w:val="Paragrafi"/>
      </w:pPr>
      <w:r w:rsidRPr="005F13F3">
        <w:t>Hetimi në këtë drejtim ishte e vetmja rrugë që do të garantonte barazinë e armëve midis palëve të këtij procesi dhe që do ta çonte gjykatën në konkluzione të drejta për çështjen, aq më tepër po të kihet parasysh se vërtetimi nr.extra, datë 18.03.1994, ishte prova e vetme dhe vendimtare mbi të cilën janë bazuar gjykatat në dhënien e vendimeve të tyre.</w:t>
      </w:r>
    </w:p>
    <w:p w:rsidR="004E59B7" w:rsidRPr="005F13F3" w:rsidRDefault="004E59B7" w:rsidP="004E59B7">
      <w:pPr>
        <w:pStyle w:val="Paragrafi"/>
      </w:pPr>
      <w:r w:rsidRPr="005F13F3">
        <w:t>Një formë tjetër e shkeljes së kësaj të drejte themelore, për proces të rregullt, është edhe ajo e mosrespektimit nga ana e këtyre gjykatave të parimit të disponibilitetit të padisë. Duke mos pasur parasysh kërkesat e neneve 6, 16/2 e 28 të Kodit të Procedurës Civile, ku gjen pasqyrim ky parim kryesor i procesit gjyqësor, të dyja gjykatat kanë vepruar në drejtim të kundërt. Kështu, ato kanë ndryshuar kryesisht, pa pëlqimin e kërkuesve, bazën juridike të padisë, duke e gjykuar atë jo si padi revendikimi e pronarit jo posedues kundër poseduesit të paligjshëm jo pronar, por si padi që rrjedh nga detyr</w:t>
      </w:r>
      <w:r>
        <w:t>imet e lindura nga kontrata e qi</w:t>
      </w:r>
      <w:r w:rsidRPr="005F13F3">
        <w:t>rasë së banesave.</w:t>
      </w:r>
    </w:p>
    <w:p w:rsidR="004E59B7" w:rsidRPr="005F13F3" w:rsidRDefault="004E59B7" w:rsidP="004E59B7">
      <w:pPr>
        <w:pStyle w:val="Paragrafi"/>
      </w:pPr>
      <w:r w:rsidRPr="005F13F3">
        <w:t>Pra, në këtë rast, Gjykata e Rrethit Gjyqësor Tiranë, i ka kaluar kufijtë e padisë, sepse ajo është shprehur edhe për gjëra që nuk i janë kërkuar, siç është vërtetimi nga ana e saj i ekzistencë</w:t>
      </w:r>
      <w:r>
        <w:t>s së marrëdhënies juridike të qi</w:t>
      </w:r>
      <w:r w:rsidRPr="005F13F3">
        <w:t>rasë së banesave midis pjesëmarrësve në proces ose i detyrimit të subjekteve të interesuara t’u paguajnë k</w:t>
      </w:r>
      <w:r>
        <w:t>ërkuesve çmim të reduktuar të qi</w:t>
      </w:r>
      <w:r w:rsidRPr="005F13F3">
        <w:t>rasë së banesave dhe jo shpërblim për përdorimin e sendit.</w:t>
      </w:r>
    </w:p>
    <w:p w:rsidR="004E59B7" w:rsidRPr="005F13F3" w:rsidRDefault="004E59B7" w:rsidP="004E59B7">
      <w:pPr>
        <w:pStyle w:val="Paragrafi"/>
      </w:pPr>
      <w:r w:rsidRPr="005F13F3">
        <w:t>Megjithatë, Ko</w:t>
      </w:r>
      <w:r>
        <w:t>legji Civil i Gjykatës së Lartë ka vendosur në Dhomën e K</w:t>
      </w:r>
      <w:r w:rsidRPr="005F13F3">
        <w:t>ëshillimit, mospranimin e rekursit të ushtruar nga kërkuesit kundër këtyre vendimeve, me arsyetimin se ai nuk përmban shkaqe nga ato që parashikon neni 472 i Kodit të Procedurës Civile.</w:t>
      </w:r>
    </w:p>
    <w:p w:rsidR="004E59B7" w:rsidRPr="005F13F3" w:rsidRDefault="004E59B7" w:rsidP="004E59B7">
      <w:pPr>
        <w:pStyle w:val="Paragrafi"/>
      </w:pPr>
      <w:r w:rsidRPr="005F13F3">
        <w:t>Një vendim i tillë, në kushtet kur dy gjykimet e instancave të tjera gjyqësore janë shoqëruar me shkelje të karakterit kushtetues dhe ndaj tyre nuk është mbajtur qëndrim nga kolegji civil, duhet të shfuqizohet si antikushtetues, ashtu si dy vendimet e gjykatave të tjera.</w:t>
      </w:r>
    </w:p>
    <w:p w:rsidR="004E59B7" w:rsidRDefault="004E59B7" w:rsidP="004E59B7">
      <w:pPr>
        <w:pStyle w:val="Paragrafi"/>
      </w:pPr>
    </w:p>
    <w:p w:rsidR="004E59B7" w:rsidRDefault="004E59B7" w:rsidP="004E59B7">
      <w:pPr>
        <w:pStyle w:val="VENDOSI"/>
      </w:pPr>
      <w:r>
        <w:t>PëR Kë</w:t>
      </w:r>
      <w:r w:rsidRPr="005F13F3">
        <w:t>TO ARSYE,</w:t>
      </w:r>
    </w:p>
    <w:p w:rsidR="004E59B7" w:rsidRPr="005F13F3" w:rsidRDefault="004E59B7" w:rsidP="004E59B7">
      <w:pPr>
        <w:pStyle w:val="Paragrafi"/>
      </w:pPr>
    </w:p>
    <w:p w:rsidR="004E59B7" w:rsidRPr="005F13F3" w:rsidRDefault="004E59B7" w:rsidP="004E59B7">
      <w:pPr>
        <w:pStyle w:val="Paragrafi"/>
      </w:pPr>
      <w:r w:rsidRPr="005F13F3">
        <w:t>Gjykata Kushtetuese e Republikës së Shqipërisë, në bazë të neneve 131 e 134 të Kushtetutës</w:t>
      </w:r>
      <w:r>
        <w:t>,</w:t>
      </w:r>
      <w:r w:rsidRPr="005F13F3">
        <w:t xml:space="preserve"> </w:t>
      </w:r>
      <w:r w:rsidRPr="005F13F3">
        <w:lastRenderedPageBreak/>
        <w:t>si dhe neneve 26 e</w:t>
      </w:r>
      <w:r>
        <w:t xml:space="preserve"> 72 të ligjit nr.8577, datë 10.</w:t>
      </w:r>
      <w:r w:rsidRPr="005F13F3">
        <w:t xml:space="preserve">2.2000 “Për organizimin dhe funksionimin e Gjykatës Kushtetuese të Republikës së Shqipërisë”, me shumicë votash, </w:t>
      </w:r>
    </w:p>
    <w:p w:rsidR="004E59B7" w:rsidRDefault="004E59B7" w:rsidP="004E59B7">
      <w:pPr>
        <w:pStyle w:val="Paragrafi"/>
      </w:pPr>
    </w:p>
    <w:p w:rsidR="004E59B7" w:rsidRPr="005F13F3" w:rsidRDefault="004E59B7" w:rsidP="004E59B7">
      <w:pPr>
        <w:pStyle w:val="VENDOSI"/>
      </w:pPr>
      <w:r w:rsidRPr="005F13F3">
        <w:t xml:space="preserve">V E N D O S I:    </w:t>
      </w:r>
    </w:p>
    <w:p w:rsidR="004E59B7" w:rsidRDefault="004E59B7" w:rsidP="004E59B7">
      <w:pPr>
        <w:pStyle w:val="Paragrafi"/>
      </w:pPr>
    </w:p>
    <w:p w:rsidR="004E59B7" w:rsidRPr="005F13F3" w:rsidRDefault="004E59B7" w:rsidP="004E59B7">
      <w:pPr>
        <w:pStyle w:val="Paragrafi"/>
      </w:pPr>
      <w:r w:rsidRPr="005F13F3">
        <w:t>- Shfuqizimin si antikushtetues</w:t>
      </w:r>
      <w:r>
        <w:t>e të vendimeve nr.1618, datë 19.</w:t>
      </w:r>
      <w:r w:rsidRPr="005F13F3">
        <w:t xml:space="preserve">4.2002 të Gjykatës së Rrethit </w:t>
      </w:r>
      <w:r>
        <w:t xml:space="preserve">Gjyqësor Tiranë; nr.1138, datë </w:t>
      </w:r>
      <w:r w:rsidRPr="005F13F3">
        <w:t>1.11.2002 të Gjykatës së Apelit Tiranë dhe nr.1692, datë 17.10.2003 të Kole</w:t>
      </w:r>
      <w:r>
        <w:t>gjit Civil të Gjykatës së Lartë.</w:t>
      </w:r>
    </w:p>
    <w:p w:rsidR="004E59B7" w:rsidRPr="005F13F3" w:rsidRDefault="004E59B7" w:rsidP="004E59B7">
      <w:pPr>
        <w:pStyle w:val="Paragrafi"/>
      </w:pPr>
      <w:r w:rsidRPr="005F13F3">
        <w:t xml:space="preserve">- Dërgimin e çështjes për shqyrtim në Gjykatën e Rrethit Gjyqësor Tiranë.  </w:t>
      </w:r>
    </w:p>
    <w:p w:rsidR="004E59B7" w:rsidRPr="005F13F3" w:rsidRDefault="004E59B7" w:rsidP="004E59B7">
      <w:pPr>
        <w:pStyle w:val="Paragrafi"/>
      </w:pPr>
      <w:r w:rsidRPr="005F13F3">
        <w:t xml:space="preserve">- Ky vendim është përfundimtar, i formës së prerë dhe hyn në fuqi ditën e botimit në Fletoren Zyrtare. </w:t>
      </w:r>
    </w:p>
    <w:p w:rsidR="004E59B7" w:rsidRDefault="004E59B7" w:rsidP="004E59B7">
      <w:pPr>
        <w:pStyle w:val="TitulliTitull"/>
        <w:keepNext w:val="0"/>
      </w:pPr>
    </w:p>
    <w:p w:rsidR="004E59B7" w:rsidRDefault="004E59B7" w:rsidP="004E59B7">
      <w:pPr>
        <w:pStyle w:val="TitulliTitull"/>
        <w:keepNext w:val="0"/>
      </w:pPr>
    </w:p>
    <w:p w:rsidR="004E59B7" w:rsidRDefault="004E59B7" w:rsidP="004E59B7">
      <w:pPr>
        <w:pStyle w:val="TitulliTitull"/>
        <w:keepNext w:val="0"/>
      </w:pPr>
    </w:p>
    <w:p w:rsidR="004E59B7" w:rsidRDefault="004E59B7" w:rsidP="004E59B7">
      <w:pPr>
        <w:pStyle w:val="TitulliTitull"/>
        <w:keepNext w:val="0"/>
      </w:pPr>
    </w:p>
    <w:p w:rsidR="004E59B7" w:rsidRDefault="004E59B7" w:rsidP="004E59B7">
      <w:pPr>
        <w:pStyle w:val="TitulliTitull"/>
        <w:keepNext w:val="0"/>
      </w:pPr>
    </w:p>
    <w:p w:rsidR="004E59B7" w:rsidRDefault="004E59B7" w:rsidP="004E59B7">
      <w:pPr>
        <w:pStyle w:val="TitulliTitull"/>
        <w:keepNext w:val="0"/>
      </w:pPr>
    </w:p>
    <w:p w:rsidR="004E59B7" w:rsidRDefault="004E59B7" w:rsidP="004E59B7">
      <w:pPr>
        <w:pStyle w:val="TitulliTitull"/>
        <w:keepNext w:val="0"/>
      </w:pPr>
    </w:p>
    <w:p w:rsidR="004E59B7" w:rsidRDefault="004E59B7" w:rsidP="004E59B7">
      <w:pPr>
        <w:pStyle w:val="TitulliTitull"/>
      </w:pPr>
      <w:r>
        <w:t>MENDIMi I PAKICë</w:t>
      </w:r>
      <w:r w:rsidRPr="005F13F3">
        <w:t>S</w:t>
      </w:r>
    </w:p>
    <w:p w:rsidR="004E59B7" w:rsidRPr="005F13F3" w:rsidRDefault="004E59B7" w:rsidP="004E59B7">
      <w:pPr>
        <w:pStyle w:val="TitulliTitull"/>
      </w:pPr>
    </w:p>
    <w:p w:rsidR="004E59B7" w:rsidRPr="005F13F3" w:rsidRDefault="004E59B7" w:rsidP="004E59B7">
      <w:pPr>
        <w:pStyle w:val="Paragrafi"/>
      </w:pPr>
      <w:r w:rsidRPr="005F13F3">
        <w:t>Mendimi ynë është i kundërt me arsyetimin e përdorur në këtë vendim të Gjykatës Kushtetuese. Shumica e përq</w:t>
      </w:r>
      <w:r>
        <w:t>e</w:t>
      </w:r>
      <w:r w:rsidRPr="005F13F3">
        <w:t>ndron argumentin për pranimin e kërkesës në dy momente që lidhen me të drejtën për një proces të rregu</w:t>
      </w:r>
      <w:r>
        <w:t>llt ligjor, por nga analiza që u</w:t>
      </w:r>
      <w:r w:rsidRPr="005F13F3">
        <w:t xml:space="preserve"> bën parimeve të barazisë së armëve dhe të disponibilitetit rezulton se ajo i ka tejkaluar parametrat e një gjykimi kushtetues, duke e shndërruar këtë qëndrim në një gjykim në thelb të çështjes. </w:t>
      </w:r>
    </w:p>
    <w:p w:rsidR="004E59B7" w:rsidRPr="005F13F3" w:rsidRDefault="004E59B7" w:rsidP="004E59B7">
      <w:pPr>
        <w:pStyle w:val="Paragrafi"/>
      </w:pPr>
      <w:r w:rsidRPr="005F13F3">
        <w:t>Theksohet në këtë vendim se është shkelur parimi i barazisë së armëve nga të dyja gjykatat, ndërkohë që argumentohet kjo shkelje vetëm për gjykatën e apelit. Sipas saj, parimi i bar</w:t>
      </w:r>
      <w:r>
        <w:t>azisë së armëve është ce</w:t>
      </w:r>
      <w:r w:rsidRPr="005F13F3">
        <w:t xml:space="preserve">nuar për arsye se gjykata e apelit e ka refuzuar kërkesën për të marrë në shqyrtim falsitetin e një dokumenti. Ky moment që përbën argumentin kryesor në këtë vendim nuk rezulton nga dosja si një kërkesë procedurale e palës paditëse. Në gjykimin në shkallë të parë, pala paditëse nuk ka pretenduar falsitetin e dokumentit dhe as ka kërkuar kryerjen e ekspertimit për të. Ky pretendim nuk është ngritur as në kërkesën ankimore. Edhe në gjykimin në shkallë të dytë pala paditëse nuk ka kërkuar konform kërkesave që parashikon Kodi i Procedurës Civile goditjen e dokumentit për falsitet. </w:t>
      </w:r>
    </w:p>
    <w:p w:rsidR="004E59B7" w:rsidRPr="005F13F3" w:rsidRDefault="004E59B7" w:rsidP="004E59B7">
      <w:pPr>
        <w:pStyle w:val="Paragrafi"/>
      </w:pPr>
      <w:r w:rsidRPr="005F13F3">
        <w:t>Në këto kushte, përsa kohë që pala paditëse nuk përdor të gjitha mjetet juridike që i njeh ligji për të qenë e barabartë me palën tjetër, nuk mund të pretendoh</w:t>
      </w:r>
      <w:r>
        <w:t>et për ce</w:t>
      </w:r>
      <w:r w:rsidRPr="005F13F3">
        <w:t xml:space="preserve">nim të parimit të barazisë së armëve. Detyrë e gjykatës është që t’i krijojë mundësinë palëve për të realizuar mbrojtjen dhe për të zbatuar parimin e kontradiktoritetit në gjykim, por gjykata nuk mund të bëhet aktive për të zgjidhur pretendimet e palëve. </w:t>
      </w:r>
    </w:p>
    <w:p w:rsidR="004E59B7" w:rsidRPr="005F13F3" w:rsidRDefault="004E59B7" w:rsidP="004E59B7">
      <w:pPr>
        <w:pStyle w:val="Paragrafi"/>
      </w:pPr>
      <w:r w:rsidRPr="005F13F3">
        <w:t>Veç kësaj, për të argumentuar shkeljen e parimit të barazisë së armëve, shumica ka arritur në përfundimin se ky dokument përbën një provë vendimtare për çështjen. Në të vërtetë, nëse një provë është apo jo vendimtare për zgjidhjen e çështjes, ky është një konkluzion që i përshtatet një gjykate të zakonshme, e cila shqyrton thelbin e çështjes dhe jo një gjykimi të aspektit kushtetues.</w:t>
      </w:r>
    </w:p>
    <w:p w:rsidR="004E59B7" w:rsidRPr="005F13F3" w:rsidRDefault="004E59B7" w:rsidP="004E59B7">
      <w:pPr>
        <w:pStyle w:val="Paragrafi"/>
      </w:pPr>
      <w:r w:rsidRPr="005F13F3">
        <w:t>Edhe argumenti për shkelje të parimit të disponibilitetit në gjykim nuk rezulton i bazuar, pasi gjykatat me zgjidhjen që i kanë bërë çështjes kanë interpretuar dhe zbatuar ligjin. Gjykata është nisur nga marrëdhëniet që ekzistojnë në fakt ndërmjet palëve, që sipas saj ka qenë marrëdhënie ligjore e krijuar ndërmjet një qytetari që ka statusin si i pastrehë dhe pronarit të sendit.</w:t>
      </w:r>
    </w:p>
    <w:p w:rsidR="004E59B7" w:rsidRPr="005F13F3" w:rsidRDefault="004E59B7" w:rsidP="004E59B7">
      <w:pPr>
        <w:pStyle w:val="Paragrafi"/>
      </w:pPr>
      <w:r w:rsidRPr="005F13F3">
        <w:t xml:space="preserve">Shumica duke pranuar kërkesën ka shfuqizuar edhe vendimin e Kolegjit Civil të </w:t>
      </w:r>
      <w:r>
        <w:t>Gjykatës së Lartë  të marrë në Dhomën e K</w:t>
      </w:r>
      <w:r w:rsidRPr="005F13F3">
        <w:t>ëshillimit duke argumentuar se ky kolegj duhej të mbante qëndrim ndaj vendimeve të dy shkallëve të gjykimit që kanë lejuar shkelje të tilla. Ky qëndrim nuk harmonizohet me praktikën që Gjykata Kushtetuese ka mbajtur për çështjet që trajtohen nga k</w:t>
      </w:r>
      <w:r>
        <w:t>olegjet e Gjykatës së Lartë në D</w:t>
      </w:r>
      <w:r w:rsidRPr="005F13F3">
        <w:t>homën</w:t>
      </w:r>
      <w:r>
        <w:t xml:space="preserve"> e K</w:t>
      </w:r>
      <w:r w:rsidRPr="005F13F3">
        <w:t xml:space="preserve">ëshillimit. </w:t>
      </w:r>
    </w:p>
    <w:p w:rsidR="004E59B7" w:rsidRPr="005F13F3" w:rsidRDefault="004E59B7" w:rsidP="004E59B7">
      <w:pPr>
        <w:pStyle w:val="Paragrafi"/>
      </w:pPr>
      <w:r w:rsidRPr="005F13F3">
        <w:t>Konkluzioni ynë përfundimtar për kërkesën e paraqitur është se në rastin në shqyrtim nuk vërtetohet që të jenë shkelur elementet që kanë të bëjnë me të drejtën për një proces të rregullt ligjor, në kup</w:t>
      </w:r>
      <w:r>
        <w:t>tim të nenit 42 të Kushtetutës s</w:t>
      </w:r>
      <w:r w:rsidRPr="005F13F3">
        <w:t>ë Repu</w:t>
      </w:r>
      <w:r>
        <w:t>blikës t</w:t>
      </w:r>
      <w:r w:rsidRPr="005F13F3">
        <w:t>ë Shqipëris</w:t>
      </w:r>
      <w:r>
        <w:t>ë dhe të nenit 6 të Konventës Eu</w:t>
      </w:r>
      <w:r w:rsidRPr="005F13F3">
        <w:t>ropiane për të Drejtat e Njeriut. Për rrjedhojë një kërkesë e tillë duhej rrëzuar.</w:t>
      </w:r>
    </w:p>
    <w:p w:rsidR="004E59B7" w:rsidRPr="005F13F3" w:rsidRDefault="004E59B7" w:rsidP="004E59B7">
      <w:pPr>
        <w:pStyle w:val="Paragrafi"/>
      </w:pPr>
      <w:r w:rsidRPr="005F13F3">
        <w:lastRenderedPageBreak/>
        <w:t>Për të gjitha këto arsye ne nuk mund të pajtohemi me qëndrimin e mbajtur në këtë çështje që në tërësinë e tij përbën një devijim dhe nga praktika e konsoliduar e Gjykatës Kushtetuese.</w:t>
      </w:r>
    </w:p>
    <w:p w:rsidR="004E59B7" w:rsidRDefault="004E59B7" w:rsidP="004E59B7">
      <w:pPr>
        <w:pStyle w:val="Paragrafi"/>
      </w:pPr>
    </w:p>
    <w:p w:rsidR="004E59B7" w:rsidRPr="005F13F3" w:rsidRDefault="004E59B7" w:rsidP="004E59B7">
      <w:pPr>
        <w:pStyle w:val="Paragrafi"/>
      </w:pPr>
      <w:r>
        <w:t>Tiranë, më 23.</w:t>
      </w:r>
      <w:r w:rsidRPr="005F13F3">
        <w:t>4.2004</w:t>
      </w:r>
    </w:p>
    <w:p w:rsidR="004E59B7" w:rsidRDefault="004E59B7" w:rsidP="004E59B7">
      <w:pPr>
        <w:pStyle w:val="Paragrafi"/>
      </w:pPr>
    </w:p>
    <w:p w:rsidR="004E59B7" w:rsidRDefault="004E59B7" w:rsidP="004E59B7">
      <w:pPr>
        <w:pStyle w:val="Paragrafi"/>
      </w:pPr>
      <w:r>
        <w:t>Kryeta</w:t>
      </w:r>
      <w:r w:rsidRPr="005F13F3">
        <w:t>r</w:t>
      </w:r>
      <w:r>
        <w:t xml:space="preserve">: </w:t>
      </w:r>
      <w:r w:rsidRPr="005F13F3">
        <w:t>F. Abdiu</w:t>
      </w:r>
      <w:r>
        <w:t xml:space="preserve"> </w:t>
      </w:r>
    </w:p>
    <w:p w:rsidR="00A0784B" w:rsidRPr="003941D1" w:rsidRDefault="004E59B7" w:rsidP="004E59B7">
      <w:pPr>
        <w:pStyle w:val="Paragrafi"/>
      </w:pPr>
      <w:r>
        <w:t>Anëtarë: S. Sadushi, K. Peçi</w:t>
      </w: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22170D"/>
    <w:rsid w:val="0029565D"/>
    <w:rsid w:val="002C6BAB"/>
    <w:rsid w:val="00304413"/>
    <w:rsid w:val="00383FD5"/>
    <w:rsid w:val="003941D1"/>
    <w:rsid w:val="003E06F6"/>
    <w:rsid w:val="003F043A"/>
    <w:rsid w:val="004107B9"/>
    <w:rsid w:val="00470F9C"/>
    <w:rsid w:val="004E59B7"/>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5AB5"/>
    <w:rsid w:val="00BC6B73"/>
    <w:rsid w:val="00C21141"/>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19F8958-D78F-42C4-8A3F-C33EF7760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1707</Words>
  <Characters>9730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2019-03-14T17:17:00Z</dcterms:created>
  <dcterms:modified xsi:type="dcterms:W3CDTF">2019-03-14T17:17:00Z</dcterms:modified>
</cp:coreProperties>
</file>