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3D5" w:rsidRDefault="009113D5" w:rsidP="009113D5">
      <w:pPr>
        <w:pStyle w:val="Akti"/>
      </w:pPr>
      <w:bookmarkStart w:id="0" w:name="_GoBack"/>
      <w:bookmarkEnd w:id="0"/>
      <w:r>
        <w:t>VENDI</w:t>
      </w:r>
      <w:r w:rsidRPr="00D937AF">
        <w:t>M</w:t>
      </w:r>
    </w:p>
    <w:p w:rsidR="009113D5" w:rsidRPr="00D937AF" w:rsidRDefault="009113D5" w:rsidP="009113D5">
      <w:pPr>
        <w:pStyle w:val="NumriData"/>
      </w:pPr>
      <w:r w:rsidRPr="00D937AF">
        <w:t>Nr.22</w:t>
      </w:r>
      <w:r>
        <w:t>, datë 26.</w:t>
      </w:r>
      <w:r w:rsidRPr="00D937AF">
        <w:t>9.2005</w:t>
      </w:r>
    </w:p>
    <w:p w:rsidR="009113D5" w:rsidRPr="00D937AF" w:rsidRDefault="009113D5" w:rsidP="009113D5">
      <w:pPr>
        <w:pStyle w:val="Paragrafi"/>
        <w:rPr>
          <w:lang w:val="it-IT"/>
        </w:rPr>
      </w:pPr>
    </w:p>
    <w:p w:rsidR="009113D5" w:rsidRPr="009113D5" w:rsidRDefault="009113D5" w:rsidP="009113D5">
      <w:pPr>
        <w:pStyle w:val="Titulli"/>
        <w:rPr>
          <w:b w:val="0"/>
        </w:rPr>
      </w:pPr>
      <w:r w:rsidRPr="009113D5">
        <w:rPr>
          <w:b w:val="0"/>
        </w:rPr>
        <w:t>NË EMËR TË REPUBLIKËS SË SHQIPËRISË</w:t>
      </w:r>
    </w:p>
    <w:p w:rsidR="009113D5" w:rsidRPr="005E3D48" w:rsidRDefault="009113D5" w:rsidP="009113D5">
      <w:pPr>
        <w:pStyle w:val="Paragrafi"/>
        <w:rPr>
          <w:lang w:val="it-IT"/>
        </w:rPr>
      </w:pPr>
    </w:p>
    <w:p w:rsidR="009113D5" w:rsidRPr="00D937AF" w:rsidRDefault="009113D5" w:rsidP="009113D5">
      <w:pPr>
        <w:pStyle w:val="Paragrafi"/>
        <w:rPr>
          <w:lang w:val="it-IT"/>
        </w:rPr>
      </w:pPr>
      <w:r w:rsidRPr="00D937AF">
        <w:rPr>
          <w:lang w:val="it-IT"/>
        </w:rPr>
        <w:t>Gjykata Kushtetuese e Republikës së Shqipërisë, e përbërë nga:</w:t>
      </w:r>
    </w:p>
    <w:p w:rsidR="009113D5" w:rsidRPr="00D937AF" w:rsidRDefault="009113D5" w:rsidP="009113D5">
      <w:pPr>
        <w:pStyle w:val="Paragrafi"/>
        <w:rPr>
          <w:lang w:val="it-IT"/>
        </w:rPr>
      </w:pPr>
      <w:r>
        <w:rPr>
          <w:lang w:val="it-IT"/>
        </w:rPr>
        <w:t>Gjergj Sauli</w:t>
      </w:r>
      <w:r w:rsidRPr="00D937AF">
        <w:rPr>
          <w:lang w:val="it-IT"/>
        </w:rPr>
        <w:tab/>
      </w:r>
      <w:r w:rsidRPr="00D937AF">
        <w:rPr>
          <w:lang w:val="it-IT"/>
        </w:rPr>
        <w:tab/>
        <w:t xml:space="preserve">Kryetar  i Gjykatës Kushtetuese </w:t>
      </w:r>
    </w:p>
    <w:p w:rsidR="009113D5" w:rsidRPr="00D937AF" w:rsidRDefault="009113D5" w:rsidP="009113D5">
      <w:pPr>
        <w:pStyle w:val="Paragrafi"/>
        <w:rPr>
          <w:lang w:val="it-IT"/>
        </w:rPr>
      </w:pPr>
      <w:r>
        <w:rPr>
          <w:lang w:val="it-IT"/>
        </w:rPr>
        <w:t>Alfred Karamuço</w:t>
      </w:r>
      <w:r w:rsidRPr="00D937AF">
        <w:rPr>
          <w:lang w:val="it-IT"/>
        </w:rPr>
        <w:tab/>
        <w:t>Anëtar   i</w:t>
      </w:r>
      <w:r w:rsidRPr="00D937AF">
        <w:rPr>
          <w:lang w:val="it-IT"/>
        </w:rPr>
        <w:tab/>
        <w:t>“</w:t>
      </w:r>
      <w:r w:rsidRPr="00D937AF">
        <w:rPr>
          <w:lang w:val="it-IT"/>
        </w:rPr>
        <w:tab/>
        <w:t xml:space="preserve">“   </w:t>
      </w:r>
    </w:p>
    <w:p w:rsidR="009113D5" w:rsidRPr="00D937AF" w:rsidRDefault="009113D5" w:rsidP="009113D5">
      <w:pPr>
        <w:pStyle w:val="Paragrafi"/>
        <w:rPr>
          <w:lang w:val="it-IT"/>
        </w:rPr>
      </w:pPr>
      <w:r>
        <w:rPr>
          <w:lang w:val="it-IT"/>
        </w:rPr>
        <w:t>Fehmi Abdiu</w:t>
      </w:r>
      <w:r w:rsidRPr="00D937AF">
        <w:rPr>
          <w:lang w:val="it-IT"/>
        </w:rPr>
        <w:tab/>
      </w:r>
      <w:r w:rsidRPr="00D937AF">
        <w:rPr>
          <w:lang w:val="it-IT"/>
        </w:rPr>
        <w:tab/>
        <w:t>Anëtar   i</w:t>
      </w:r>
      <w:r w:rsidRPr="00D937AF">
        <w:rPr>
          <w:lang w:val="it-IT"/>
        </w:rPr>
        <w:tab/>
        <w:t>“</w:t>
      </w:r>
      <w:r w:rsidRPr="00D937AF">
        <w:rPr>
          <w:lang w:val="it-IT"/>
        </w:rPr>
        <w:tab/>
        <w:t>“</w:t>
      </w:r>
    </w:p>
    <w:p w:rsidR="009113D5" w:rsidRPr="00D937AF" w:rsidRDefault="009113D5" w:rsidP="009113D5">
      <w:pPr>
        <w:pStyle w:val="Paragrafi"/>
        <w:rPr>
          <w:lang w:val="it-IT"/>
        </w:rPr>
      </w:pPr>
      <w:r>
        <w:rPr>
          <w:lang w:val="it-IT"/>
        </w:rPr>
        <w:t>Kristofor Peçi</w:t>
      </w:r>
      <w:r w:rsidRPr="00D937AF">
        <w:rPr>
          <w:lang w:val="it-IT"/>
        </w:rPr>
        <w:tab/>
      </w:r>
      <w:r w:rsidRPr="00D937AF">
        <w:rPr>
          <w:lang w:val="it-IT"/>
        </w:rPr>
        <w:tab/>
        <w:t>Anëtar   i</w:t>
      </w:r>
      <w:r w:rsidRPr="00D937AF">
        <w:rPr>
          <w:lang w:val="it-IT"/>
        </w:rPr>
        <w:tab/>
        <w:t>“</w:t>
      </w:r>
      <w:r w:rsidRPr="00D937AF">
        <w:rPr>
          <w:lang w:val="it-IT"/>
        </w:rPr>
        <w:tab/>
        <w:t xml:space="preserve">“ </w:t>
      </w:r>
    </w:p>
    <w:p w:rsidR="009113D5" w:rsidRPr="00D937AF" w:rsidRDefault="009113D5" w:rsidP="009113D5">
      <w:pPr>
        <w:pStyle w:val="Paragrafi"/>
        <w:rPr>
          <w:lang w:val="it-IT"/>
        </w:rPr>
      </w:pPr>
      <w:r>
        <w:rPr>
          <w:lang w:val="it-IT"/>
        </w:rPr>
        <w:t>Vjollca Meçaj</w:t>
      </w:r>
      <w:r w:rsidRPr="00D937AF">
        <w:rPr>
          <w:lang w:val="it-IT"/>
        </w:rPr>
        <w:tab/>
      </w:r>
      <w:r w:rsidRPr="00D937AF">
        <w:rPr>
          <w:lang w:val="it-IT"/>
        </w:rPr>
        <w:tab/>
        <w:t>Anëtare e</w:t>
      </w:r>
      <w:r w:rsidRPr="00D937AF">
        <w:rPr>
          <w:lang w:val="it-IT"/>
        </w:rPr>
        <w:tab/>
        <w:t>“</w:t>
      </w:r>
      <w:r w:rsidRPr="00D937AF">
        <w:rPr>
          <w:lang w:val="it-IT"/>
        </w:rPr>
        <w:tab/>
        <w:t>“</w:t>
      </w:r>
    </w:p>
    <w:p w:rsidR="009113D5" w:rsidRPr="00D937AF" w:rsidRDefault="009113D5" w:rsidP="009113D5">
      <w:pPr>
        <w:pStyle w:val="Paragrafi"/>
        <w:rPr>
          <w:lang w:val="it-IT"/>
        </w:rPr>
      </w:pPr>
      <w:r>
        <w:rPr>
          <w:lang w:val="it-IT"/>
        </w:rPr>
        <w:t>Xhezair Zaganjori</w:t>
      </w:r>
      <w:r w:rsidRPr="00D937AF">
        <w:rPr>
          <w:lang w:val="it-IT"/>
        </w:rPr>
        <w:tab/>
        <w:t>Anëtar   i</w:t>
      </w:r>
      <w:r w:rsidRPr="00D937AF">
        <w:rPr>
          <w:lang w:val="it-IT"/>
        </w:rPr>
        <w:tab/>
        <w:t>“</w:t>
      </w:r>
      <w:r w:rsidRPr="00D937AF">
        <w:rPr>
          <w:lang w:val="it-IT"/>
        </w:rPr>
        <w:tab/>
        <w:t xml:space="preserve">“   </w:t>
      </w:r>
    </w:p>
    <w:p w:rsidR="009113D5" w:rsidRPr="00D937AF" w:rsidRDefault="009113D5" w:rsidP="009113D5">
      <w:pPr>
        <w:pStyle w:val="Paragrafi"/>
        <w:rPr>
          <w:lang w:val="it-IT"/>
        </w:rPr>
      </w:pPr>
      <w:r>
        <w:rPr>
          <w:lang w:val="it-IT"/>
        </w:rPr>
        <w:t>Petrit Plloçi</w:t>
      </w:r>
      <w:r w:rsidRPr="00D937AF">
        <w:rPr>
          <w:lang w:val="it-IT"/>
        </w:rPr>
        <w:tab/>
      </w:r>
      <w:r w:rsidRPr="00D937AF">
        <w:rPr>
          <w:lang w:val="it-IT"/>
        </w:rPr>
        <w:tab/>
        <w:t>Anëtar   i</w:t>
      </w:r>
      <w:r w:rsidRPr="00D937AF">
        <w:rPr>
          <w:lang w:val="it-IT"/>
        </w:rPr>
        <w:tab/>
        <w:t>“</w:t>
      </w:r>
      <w:r w:rsidRPr="00D937AF">
        <w:rPr>
          <w:lang w:val="it-IT"/>
        </w:rPr>
        <w:tab/>
        <w:t xml:space="preserve">“  </w:t>
      </w:r>
    </w:p>
    <w:p w:rsidR="009113D5" w:rsidRPr="00D937AF" w:rsidRDefault="009113D5" w:rsidP="009113D5">
      <w:pPr>
        <w:pStyle w:val="Paragrafi"/>
        <w:rPr>
          <w:lang w:val="it-IT"/>
        </w:rPr>
      </w:pPr>
      <w:r>
        <w:rPr>
          <w:lang w:val="it-IT"/>
        </w:rPr>
        <w:t>Sokol Sadushi</w:t>
      </w:r>
      <w:r w:rsidRPr="00D937AF">
        <w:rPr>
          <w:lang w:val="it-IT"/>
        </w:rPr>
        <w:tab/>
      </w:r>
      <w:r>
        <w:rPr>
          <w:lang w:val="it-IT"/>
        </w:rPr>
        <w:tab/>
      </w:r>
      <w:r w:rsidRPr="00D937AF">
        <w:rPr>
          <w:lang w:val="it-IT"/>
        </w:rPr>
        <w:t>Anëtar   i</w:t>
      </w:r>
      <w:r w:rsidRPr="00D937AF">
        <w:rPr>
          <w:lang w:val="it-IT"/>
        </w:rPr>
        <w:tab/>
        <w:t>“</w:t>
      </w:r>
      <w:r w:rsidRPr="00D937AF">
        <w:rPr>
          <w:lang w:val="it-IT"/>
        </w:rPr>
        <w:tab/>
        <w:t>“</w:t>
      </w:r>
    </w:p>
    <w:p w:rsidR="009113D5" w:rsidRPr="00D937AF" w:rsidRDefault="009113D5" w:rsidP="009113D5">
      <w:pPr>
        <w:pStyle w:val="Paragrafi"/>
        <w:rPr>
          <w:lang w:val="it-IT"/>
        </w:rPr>
      </w:pPr>
      <w:r w:rsidRPr="00D937AF">
        <w:rPr>
          <w:lang w:val="it-IT"/>
        </w:rPr>
        <w:t>me sekret</w:t>
      </w:r>
      <w:r>
        <w:rPr>
          <w:lang w:val="it-IT"/>
        </w:rPr>
        <w:t>are Arbenka Lalica, në datën 31.</w:t>
      </w:r>
      <w:r w:rsidRPr="00D937AF">
        <w:rPr>
          <w:lang w:val="it-IT"/>
        </w:rPr>
        <w:t>5.2005, mori në shqyrtim në seancë gjyqësore me dyer të hapura çështjen nr.13 Akti që i përket:</w:t>
      </w:r>
    </w:p>
    <w:p w:rsidR="009113D5" w:rsidRPr="00C91C7B" w:rsidRDefault="009113D5" w:rsidP="009113D5">
      <w:pPr>
        <w:pStyle w:val="Paragrafi"/>
      </w:pPr>
      <w:r w:rsidRPr="00C91C7B">
        <w:t>K</w:t>
      </w:r>
      <w:r>
        <w:t>Ë</w:t>
      </w:r>
      <w:r w:rsidRPr="00C91C7B">
        <w:t>RKUES</w:t>
      </w:r>
      <w:r>
        <w:t>I</w:t>
      </w:r>
      <w:r w:rsidRPr="00C91C7B">
        <w:t>:</w:t>
      </w:r>
      <w:r w:rsidRPr="00C91C7B">
        <w:tab/>
        <w:t xml:space="preserve">OREST MALUSHI, përfaqësuar nga avokat Baftjar Rusi, me prokurë.  </w:t>
      </w:r>
    </w:p>
    <w:p w:rsidR="009113D5" w:rsidRPr="00AB007F" w:rsidRDefault="009113D5" w:rsidP="009113D5">
      <w:pPr>
        <w:pStyle w:val="Paragrafi"/>
      </w:pPr>
      <w:r w:rsidRPr="00AB007F">
        <w:t>SUBJEKT</w:t>
      </w:r>
      <w:r>
        <w:t>I</w:t>
      </w:r>
      <w:r w:rsidRPr="00AB007F">
        <w:t xml:space="preserve"> I INTERESUAR:</w:t>
      </w:r>
      <w:r w:rsidRPr="00AB007F">
        <w:tab/>
        <w:t>PROKURORI I PËRGJITHSHËM, në mungesë.</w:t>
      </w:r>
    </w:p>
    <w:p w:rsidR="009113D5" w:rsidRPr="00AB007F" w:rsidRDefault="009113D5" w:rsidP="009113D5">
      <w:pPr>
        <w:pStyle w:val="Paragrafi"/>
      </w:pPr>
    </w:p>
    <w:p w:rsidR="009113D5" w:rsidRPr="00AB007F" w:rsidRDefault="009113D5" w:rsidP="009113D5">
      <w:pPr>
        <w:pStyle w:val="Paragrafi"/>
      </w:pPr>
      <w:r w:rsidRPr="00AB007F">
        <w:t xml:space="preserve">OBJEKTI: Shfuqizimi i vendimeve nr.207, datë 27.11.2001 të Gjykatës së Rrethit </w:t>
      </w:r>
      <w:r>
        <w:t>Gjyqësor Korçë;</w:t>
      </w:r>
      <w:r w:rsidRPr="00AB007F">
        <w:t xml:space="preserve"> nr.18, datë 6.2.2002 të Gjykatës së Ap</w:t>
      </w:r>
      <w:r>
        <w:t xml:space="preserve">elit Korçë dhe nr.366, datë </w:t>
      </w:r>
      <w:r w:rsidRPr="00AB007F">
        <w:t>7.6.2002 të Kolegjit Penal të Gjykatës së Lartë</w:t>
      </w:r>
      <w:r>
        <w:t>,</w:t>
      </w:r>
      <w:r w:rsidRPr="00AB007F">
        <w:t xml:space="preserve"> si antikushtetues</w:t>
      </w:r>
      <w:r>
        <w:t>e.</w:t>
      </w:r>
    </w:p>
    <w:p w:rsidR="009113D5" w:rsidRPr="003D1021" w:rsidRDefault="009113D5" w:rsidP="009113D5">
      <w:pPr>
        <w:pStyle w:val="Paragrafi"/>
      </w:pPr>
      <w:r w:rsidRPr="003D1021">
        <w:t xml:space="preserve">Kërkuesi ka pretenduar përpara Gjykatës Kushtetuese se i është cenuar e drejta për një proces të rregullt ligjor në këto drejtime kryesore: </w:t>
      </w:r>
    </w:p>
    <w:p w:rsidR="009113D5" w:rsidRDefault="009113D5" w:rsidP="009113D5">
      <w:pPr>
        <w:pStyle w:val="Paragrafi"/>
        <w:rPr>
          <w:lang w:val="it-IT"/>
        </w:rPr>
      </w:pPr>
      <w:r w:rsidRPr="00D937AF">
        <w:rPr>
          <w:lang w:val="it-IT"/>
        </w:rPr>
        <w:t>- Është hetuar e gjykuar në mungesë, pa dijeninë e tij dhe të familjarëve. Nga data e fillimit të procedimit penal deri në caktimin e mbrojtësit kryesisht</w:t>
      </w:r>
      <w:r>
        <w:rPr>
          <w:lang w:val="it-IT"/>
        </w:rPr>
        <w:t>,</w:t>
      </w:r>
      <w:r w:rsidRPr="00D937AF">
        <w:rPr>
          <w:lang w:val="it-IT"/>
        </w:rPr>
        <w:t xml:space="preserve"> janë bërë disa veprime procedurale pa praninë e tij. Mbrojtësi kryesisht nuk ka mundur të kontaktojë asnjëherë me familjarët e të gjykuarit. Mosnjofti</w:t>
      </w:r>
      <w:r>
        <w:rPr>
          <w:lang w:val="it-IT"/>
        </w:rPr>
        <w:t>mi i tij dhe i familjarëve ka ce</w:t>
      </w:r>
      <w:r w:rsidRPr="00D937AF">
        <w:rPr>
          <w:lang w:val="it-IT"/>
        </w:rPr>
        <w:t>nuar të drejtën pë</w:t>
      </w:r>
      <w:r>
        <w:rPr>
          <w:lang w:val="it-IT"/>
        </w:rPr>
        <w:t>r një proces të rregullt ligjor.</w:t>
      </w:r>
    </w:p>
    <w:p w:rsidR="009113D5" w:rsidRPr="00D937AF" w:rsidRDefault="009113D5" w:rsidP="009113D5">
      <w:pPr>
        <w:pStyle w:val="Paragrafi"/>
        <w:rPr>
          <w:lang w:val="it-IT"/>
        </w:rPr>
      </w:pPr>
    </w:p>
    <w:p w:rsidR="009113D5" w:rsidRDefault="009113D5" w:rsidP="009113D5">
      <w:pPr>
        <w:pStyle w:val="Paragrafi"/>
        <w:rPr>
          <w:lang w:val="it-IT"/>
        </w:rPr>
      </w:pPr>
    </w:p>
    <w:p w:rsidR="009113D5" w:rsidRPr="00D937AF" w:rsidRDefault="009113D5" w:rsidP="009113D5">
      <w:pPr>
        <w:pStyle w:val="Paragrafi"/>
        <w:rPr>
          <w:lang w:val="it-IT"/>
        </w:rPr>
      </w:pPr>
      <w:r w:rsidRPr="00D937AF">
        <w:rPr>
          <w:lang w:val="it-IT"/>
        </w:rPr>
        <w:t>- Mungesa e njoftimit për të pandehurin ose familjarët e tij për gjykimin në shkallë të parë, për ankimin e prokurorit</w:t>
      </w:r>
      <w:r>
        <w:rPr>
          <w:lang w:val="it-IT"/>
        </w:rPr>
        <w:t>,</w:t>
      </w:r>
      <w:r w:rsidRPr="00D937AF">
        <w:rPr>
          <w:lang w:val="it-IT"/>
        </w:rPr>
        <w:t xml:space="preserve"> si dhe pë</w:t>
      </w:r>
      <w:r>
        <w:rPr>
          <w:lang w:val="it-IT"/>
        </w:rPr>
        <w:t>r gjykimin në gjykatën e apelit</w:t>
      </w:r>
      <w:r w:rsidRPr="00D937AF">
        <w:rPr>
          <w:lang w:val="it-IT"/>
        </w:rPr>
        <w:t xml:space="preserve"> ka shkelur të drejtën e mbrojtjes dhe të drejtën për t’u dëgjuar, në kuptim të neneve 31/b dhe 4</w:t>
      </w:r>
      <w:r>
        <w:rPr>
          <w:lang w:val="it-IT"/>
        </w:rPr>
        <w:t>2 të Kushtetutës së Republikës t</w:t>
      </w:r>
      <w:r w:rsidRPr="00D937AF">
        <w:rPr>
          <w:lang w:val="it-IT"/>
        </w:rPr>
        <w:t>ë Shqipërisë</w:t>
      </w:r>
      <w:r>
        <w:rPr>
          <w:lang w:val="it-IT"/>
        </w:rPr>
        <w:t>,</w:t>
      </w:r>
      <w:r w:rsidRPr="00D937AF">
        <w:rPr>
          <w:lang w:val="it-IT"/>
        </w:rPr>
        <w:t xml:space="preserve"> si dhe </w:t>
      </w:r>
      <w:r>
        <w:rPr>
          <w:lang w:val="it-IT"/>
        </w:rPr>
        <w:t>të nenit 6/3/b të Konventës Europiane për të Drejtat e Njeriut.</w:t>
      </w:r>
      <w:r w:rsidRPr="00D937AF">
        <w:rPr>
          <w:lang w:val="it-IT"/>
        </w:rPr>
        <w:t xml:space="preserve"> </w:t>
      </w:r>
    </w:p>
    <w:p w:rsidR="009113D5" w:rsidRPr="00D937AF" w:rsidRDefault="009113D5" w:rsidP="009113D5">
      <w:pPr>
        <w:pStyle w:val="Paragrafi"/>
        <w:rPr>
          <w:lang w:val="it-IT"/>
        </w:rPr>
      </w:pPr>
      <w:r w:rsidRPr="00D937AF">
        <w:rPr>
          <w:lang w:val="it-IT"/>
        </w:rPr>
        <w:t>- Shkeljet që lidhen me të drejtën për proces të rregullt ligjor, të ngritura në rekurs, padrejtësisht, Kolegji Penal i Gjykatës së Lartë i ka trajtuar në dhomën e këshillimit dhe nuk i ka dhënë zgjidhje në seancë gjyqësore.</w:t>
      </w:r>
    </w:p>
    <w:p w:rsidR="009113D5" w:rsidRDefault="009113D5" w:rsidP="009113D5">
      <w:pPr>
        <w:pStyle w:val="Paragrafi"/>
        <w:rPr>
          <w:lang w:val="it-IT"/>
        </w:rPr>
      </w:pPr>
    </w:p>
    <w:p w:rsidR="009113D5" w:rsidRPr="00F22314" w:rsidRDefault="009113D5" w:rsidP="009113D5">
      <w:pPr>
        <w:pStyle w:val="VENDOSI"/>
        <w:rPr>
          <w:lang w:val="it-IT"/>
        </w:rPr>
      </w:pPr>
      <w:r w:rsidRPr="00F22314">
        <w:rPr>
          <w:lang w:val="it-IT"/>
        </w:rPr>
        <w:t>GJYKATA KUSHTETUESE,</w:t>
      </w:r>
    </w:p>
    <w:p w:rsidR="009113D5" w:rsidRPr="00D937AF" w:rsidRDefault="009113D5" w:rsidP="009113D5">
      <w:pPr>
        <w:pStyle w:val="Paragrafi"/>
        <w:rPr>
          <w:lang w:val="it-IT"/>
        </w:rPr>
      </w:pPr>
    </w:p>
    <w:p w:rsidR="009113D5" w:rsidRPr="00D937AF" w:rsidRDefault="009113D5" w:rsidP="009113D5">
      <w:pPr>
        <w:pStyle w:val="Paragrafi"/>
        <w:rPr>
          <w:lang w:val="it-IT"/>
        </w:rPr>
      </w:pPr>
      <w:r>
        <w:rPr>
          <w:lang w:val="it-IT"/>
        </w:rPr>
        <w:t xml:space="preserve">pasi </w:t>
      </w:r>
      <w:r w:rsidRPr="00D937AF">
        <w:rPr>
          <w:lang w:val="it-IT"/>
        </w:rPr>
        <w:t>dëgjoi relatorin e çështjes Sokol Sadushi, përfaqësuesin e kërkuesit</w:t>
      </w:r>
      <w:r>
        <w:rPr>
          <w:lang w:val="it-IT"/>
        </w:rPr>
        <w:t>,</w:t>
      </w:r>
      <w:r w:rsidRPr="00D937AF">
        <w:rPr>
          <w:lang w:val="it-IT"/>
        </w:rPr>
        <w:t xml:space="preserve"> si dhe shqyrtoi çështjen në tërësi,</w:t>
      </w:r>
    </w:p>
    <w:p w:rsidR="009113D5" w:rsidRPr="005366E4" w:rsidRDefault="009113D5" w:rsidP="009113D5">
      <w:pPr>
        <w:pStyle w:val="Paragrafi"/>
        <w:rPr>
          <w:sz w:val="16"/>
          <w:lang w:val="it-IT"/>
        </w:rPr>
      </w:pPr>
    </w:p>
    <w:p w:rsidR="009113D5" w:rsidRPr="004C52A0" w:rsidRDefault="009113D5" w:rsidP="009113D5">
      <w:pPr>
        <w:pStyle w:val="VENDOSI"/>
        <w:rPr>
          <w:lang w:val="it-IT"/>
        </w:rPr>
      </w:pPr>
      <w:r w:rsidRPr="004C52A0">
        <w:rPr>
          <w:lang w:val="it-IT"/>
        </w:rPr>
        <w:t>V</w:t>
      </w:r>
      <w:r w:rsidRPr="004C52A0">
        <w:rPr>
          <w:lang w:val="it-IT" w:eastAsia="ja-JP"/>
        </w:rPr>
        <w:t>ë</w:t>
      </w:r>
      <w:r w:rsidRPr="004C52A0">
        <w:rPr>
          <w:lang w:val="it-IT"/>
        </w:rPr>
        <w:t>REN:</w:t>
      </w:r>
    </w:p>
    <w:p w:rsidR="009113D5" w:rsidRPr="00D937AF" w:rsidRDefault="009113D5" w:rsidP="009113D5">
      <w:pPr>
        <w:pStyle w:val="Paragrafi"/>
        <w:rPr>
          <w:lang w:val="it-IT"/>
        </w:rPr>
      </w:pPr>
    </w:p>
    <w:p w:rsidR="009113D5" w:rsidRPr="00D937AF" w:rsidRDefault="009113D5" w:rsidP="009113D5">
      <w:pPr>
        <w:pStyle w:val="Paragrafi"/>
        <w:rPr>
          <w:lang w:val="it-IT"/>
        </w:rPr>
      </w:pPr>
      <w:r w:rsidRPr="00D937AF">
        <w:rPr>
          <w:lang w:val="it-IT"/>
        </w:rPr>
        <w:t>Kërkuesi është dënuar me 5 vjet burgim nga Gjykata e Rrethit Gjyqësor Korçë</w:t>
      </w:r>
      <w:r>
        <w:rPr>
          <w:lang w:val="it-IT"/>
        </w:rPr>
        <w:t>,</w:t>
      </w:r>
      <w:r w:rsidRPr="00D937AF">
        <w:rPr>
          <w:lang w:val="it-IT"/>
        </w:rPr>
        <w:t xml:space="preserve"> me vendimin nr.207, datë 27.11.2001</w:t>
      </w:r>
      <w:r>
        <w:rPr>
          <w:lang w:val="it-IT"/>
        </w:rPr>
        <w:t>,</w:t>
      </w:r>
      <w:r w:rsidRPr="00D937AF">
        <w:rPr>
          <w:lang w:val="it-IT"/>
        </w:rPr>
        <w:t xml:space="preserve"> për veprën penale të vrasjes me dashje të mbetur në tentativë dhe armëmbajtje pa leje.</w:t>
      </w:r>
    </w:p>
    <w:p w:rsidR="009113D5" w:rsidRPr="00D937AF" w:rsidRDefault="009113D5" w:rsidP="009113D5">
      <w:pPr>
        <w:pStyle w:val="Paragrafi"/>
        <w:rPr>
          <w:lang w:val="it-IT"/>
        </w:rPr>
      </w:pPr>
      <w:r w:rsidRPr="00D937AF">
        <w:rPr>
          <w:lang w:val="it-IT"/>
        </w:rPr>
        <w:t>Mbi rekursin e prokurorit, Gjykata e Apelit Korçë ka ndryshuar vendimin përsa i përket masës së dënimit në 10 vjet burgim.</w:t>
      </w:r>
    </w:p>
    <w:p w:rsidR="009113D5" w:rsidRPr="00D937AF" w:rsidRDefault="009113D5" w:rsidP="009113D5">
      <w:pPr>
        <w:pStyle w:val="Paragrafi"/>
        <w:rPr>
          <w:lang w:val="it-IT"/>
        </w:rPr>
      </w:pPr>
      <w:r w:rsidRPr="00D937AF">
        <w:rPr>
          <w:lang w:val="it-IT"/>
        </w:rPr>
        <w:t xml:space="preserve">Kolegji Penal i Gjykatës së </w:t>
      </w:r>
      <w:r>
        <w:rPr>
          <w:lang w:val="it-IT"/>
        </w:rPr>
        <w:t>Lartë, me vendimin nr.366, datë 7.</w:t>
      </w:r>
      <w:r w:rsidRPr="00D937AF">
        <w:rPr>
          <w:lang w:val="it-IT"/>
        </w:rPr>
        <w:t>6.2002</w:t>
      </w:r>
      <w:r>
        <w:rPr>
          <w:lang w:val="it-IT"/>
        </w:rPr>
        <w:t>,</w:t>
      </w:r>
      <w:r w:rsidRPr="00D937AF">
        <w:rPr>
          <w:lang w:val="it-IT"/>
        </w:rPr>
        <w:t xml:space="preserve"> ka vendosur mospranimin e rekursit.</w:t>
      </w:r>
    </w:p>
    <w:p w:rsidR="009113D5" w:rsidRPr="00D937AF" w:rsidRDefault="009113D5" w:rsidP="009113D5">
      <w:pPr>
        <w:pStyle w:val="Paragrafi"/>
        <w:rPr>
          <w:lang w:val="it-IT"/>
        </w:rPr>
      </w:pPr>
      <w:r w:rsidRPr="00D937AF">
        <w:rPr>
          <w:lang w:val="it-IT"/>
        </w:rPr>
        <w:t xml:space="preserve">Kërkuesi është gjykuar e dënuar në mungesë. Gjatë procesit gjyqësor atij i është caktuar mbrojtës kryesisht. Me shkresën </w:t>
      </w:r>
      <w:r>
        <w:rPr>
          <w:lang w:val="it-IT"/>
        </w:rPr>
        <w:t xml:space="preserve">e </w:t>
      </w:r>
      <w:r w:rsidRPr="00D937AF">
        <w:rPr>
          <w:lang w:val="it-IT"/>
        </w:rPr>
        <w:t>datë</w:t>
      </w:r>
      <w:r>
        <w:rPr>
          <w:lang w:val="it-IT"/>
        </w:rPr>
        <w:t>s 13.</w:t>
      </w:r>
      <w:r w:rsidRPr="00D937AF">
        <w:rPr>
          <w:lang w:val="it-IT"/>
        </w:rPr>
        <w:t xml:space="preserve">5.2004 të lëshuar nga Gjykata e Rrethit Gjyqësor Korçë është njoftuar babai i kërkuesit për vendimin penal të </w:t>
      </w:r>
      <w:r>
        <w:rPr>
          <w:lang w:val="it-IT"/>
        </w:rPr>
        <w:t>Gjykatës së Lartë nr.366, datë 7.</w:t>
      </w:r>
      <w:r w:rsidRPr="00D937AF">
        <w:rPr>
          <w:lang w:val="it-IT"/>
        </w:rPr>
        <w:t xml:space="preserve">6.2002. Nisur </w:t>
      </w:r>
      <w:r w:rsidRPr="00D937AF">
        <w:rPr>
          <w:lang w:val="it-IT"/>
        </w:rPr>
        <w:lastRenderedPageBreak/>
        <w:t>nga fakti se familja e të dënuarit është vënë në dijeni për vendimin e fundit të Kolegjit Penal të Gjykatës së Lartë, me këtë shkresë, kërkuesi</w:t>
      </w:r>
      <w:r>
        <w:rPr>
          <w:lang w:val="it-IT"/>
        </w:rPr>
        <w:t>,</w:t>
      </w:r>
      <w:r w:rsidRPr="00D937AF">
        <w:rPr>
          <w:lang w:val="it-IT"/>
        </w:rPr>
        <w:t xml:space="preserve"> nëpërmjet avokatit të caktuar nga familjarët, ka bërë kërkesë në Gjykatën Kushtetuese me objekt shfuqizimin e vendimeve të sipërcituara. </w:t>
      </w:r>
    </w:p>
    <w:p w:rsidR="009113D5" w:rsidRPr="00D937AF" w:rsidRDefault="009113D5" w:rsidP="009113D5">
      <w:pPr>
        <w:pStyle w:val="Paragrafi"/>
        <w:rPr>
          <w:lang w:val="it-IT"/>
        </w:rPr>
      </w:pPr>
      <w:r w:rsidRPr="00D937AF">
        <w:rPr>
          <w:lang w:val="it-IT"/>
        </w:rPr>
        <w:t xml:space="preserve">Në kërkesën e paraqitur, mbrojtësi i caktuar nga </w:t>
      </w:r>
      <w:r>
        <w:rPr>
          <w:lang w:val="it-IT"/>
        </w:rPr>
        <w:t>familjarët i referohet nenit 30 pika 2 të ligjit “Për o</w:t>
      </w:r>
      <w:r w:rsidRPr="00D937AF">
        <w:rPr>
          <w:lang w:val="it-IT"/>
        </w:rPr>
        <w:t xml:space="preserve">rganizimin dhe funksionimin e Gjykatës Kushtetuese të Republikës së Shqipërisë”, në të cilin thuhet se “Kërkesa e individit … paraqitet jo më vonë se 2 (dy) vjet nga konstatimi i shkeljes. Sipas tij, afati i paraqitjes së kërkesës është 2 (dy) vjet nga data e njoftimit të vendimit të Kolegjit Penal të Gjykatës së Lartë.    </w:t>
      </w:r>
    </w:p>
    <w:p w:rsidR="009113D5" w:rsidRPr="00D937AF" w:rsidRDefault="009113D5" w:rsidP="009113D5">
      <w:pPr>
        <w:pStyle w:val="Paragrafi"/>
        <w:rPr>
          <w:lang w:val="it-IT"/>
        </w:rPr>
      </w:pPr>
      <w:r w:rsidRPr="00D937AF">
        <w:rPr>
          <w:lang w:val="it-IT"/>
        </w:rPr>
        <w:t>Gjykata Kushtetuese çmon se paraprakisht duhet analizuar nëse pretendimi i kërkuesit për antikushtetutshmërinë e vendimeve të sipërcituara është paraqi</w:t>
      </w:r>
      <w:r>
        <w:rPr>
          <w:lang w:val="it-IT"/>
        </w:rPr>
        <w:t>tur ose jo brenda afatit 2 (dy)-</w:t>
      </w:r>
      <w:r w:rsidRPr="00D937AF">
        <w:rPr>
          <w:lang w:val="it-IT"/>
        </w:rPr>
        <w:t>vjeçar të parashikuar nga ligji “Për organizimin dhe funksionimin e Gjykatës Kushtetuese të Republikës së Shqipërisë</w:t>
      </w:r>
      <w:r>
        <w:rPr>
          <w:lang w:val="it-IT"/>
        </w:rPr>
        <w:t>.</w:t>
      </w:r>
      <w:r w:rsidRPr="00D937AF">
        <w:rPr>
          <w:lang w:val="it-IT"/>
        </w:rPr>
        <w:t xml:space="preserve">”.   </w:t>
      </w:r>
    </w:p>
    <w:p w:rsidR="009113D5" w:rsidRPr="00D937AF" w:rsidRDefault="009113D5" w:rsidP="009113D5">
      <w:pPr>
        <w:pStyle w:val="Paragrafi"/>
        <w:rPr>
          <w:lang w:val="it-IT"/>
        </w:rPr>
      </w:pPr>
      <w:r w:rsidRPr="00D937AF">
        <w:rPr>
          <w:lang w:val="it-IT"/>
        </w:rPr>
        <w:t>Kërkesa për shfuqizimin si antikushtetues</w:t>
      </w:r>
      <w:r>
        <w:rPr>
          <w:lang w:val="it-IT"/>
        </w:rPr>
        <w:t>e</w:t>
      </w:r>
      <w:r w:rsidRPr="00D937AF">
        <w:rPr>
          <w:lang w:val="it-IT"/>
        </w:rPr>
        <w:t xml:space="preserve"> të tre vendimeve gjyqësore është paraqitur në Gjykatën Kushtetuese në dat</w:t>
      </w:r>
      <w:r>
        <w:rPr>
          <w:lang w:val="it-IT"/>
        </w:rPr>
        <w:t>ën</w:t>
      </w:r>
      <w:r w:rsidRPr="00D937AF">
        <w:rPr>
          <w:lang w:val="it-IT"/>
        </w:rPr>
        <w:t xml:space="preserve"> 19.11.2004 nga mbrojtësi i caktuar me prokurë nga babai i të gjykuarit. Ai ka pretenduar mospasjen dijeni se ndaj djalit të tij ka filluar procedimi penal për akuzën e vrasjes dhe se janë marrë tre vendime gjyqësore nëpërmjet të cilave është dënuar me burgim. Mbi këtë bazë, ai e konsideron se marrja dijeni për ushtrimin e kërkesës kush</w:t>
      </w:r>
      <w:r>
        <w:rPr>
          <w:lang w:val="it-IT"/>
        </w:rPr>
        <w:t>tetuese ka filluar nga data 13.</w:t>
      </w:r>
      <w:r w:rsidRPr="00D937AF">
        <w:rPr>
          <w:lang w:val="it-IT"/>
        </w:rPr>
        <w:t>5.2004, datë në të cilën Gjykata e Rrethit Gjyqësor Korçë ka</w:t>
      </w:r>
      <w:r>
        <w:rPr>
          <w:lang w:val="it-IT"/>
        </w:rPr>
        <w:t xml:space="preserve"> lëshuar një shkresë nëpërmjet s</w:t>
      </w:r>
      <w:r w:rsidRPr="00D937AF">
        <w:rPr>
          <w:lang w:val="it-IT"/>
        </w:rPr>
        <w:t xml:space="preserve">ë cilës vë në dijeni familjarët e të gjykuarit për ekzistencën e vendimit penal të </w:t>
      </w:r>
      <w:r>
        <w:rPr>
          <w:lang w:val="it-IT"/>
        </w:rPr>
        <w:t>Gjykatës së Lartë nr.366, datë 7.</w:t>
      </w:r>
      <w:r w:rsidRPr="00D937AF">
        <w:rPr>
          <w:lang w:val="it-IT"/>
        </w:rPr>
        <w:t>6.2002.</w:t>
      </w:r>
    </w:p>
    <w:p w:rsidR="009113D5" w:rsidRPr="00D937AF" w:rsidRDefault="009113D5" w:rsidP="009113D5">
      <w:pPr>
        <w:pStyle w:val="Paragrafi"/>
        <w:rPr>
          <w:lang w:val="it-IT"/>
        </w:rPr>
      </w:pPr>
      <w:r w:rsidRPr="00D937AF">
        <w:rPr>
          <w:lang w:val="it-IT"/>
        </w:rPr>
        <w:t>Kërkesa në Gjykatën Kushtetuese është përpiluar nga mbrojtësi i caktuar nga familjarët. Në këto kushte Gjykata Kushtetuese çmon se dijenia për ekzistencën e një vendimi të formës së prerë dhe mbi këtë bazë e nisjes së afateve për ankimin kushtetues, është</w:t>
      </w:r>
      <w:r>
        <w:rPr>
          <w:lang w:val="it-IT"/>
        </w:rPr>
        <w:t xml:space="preserve"> e lidhur me mundësitë që ka pas</w:t>
      </w:r>
      <w:r w:rsidRPr="00D937AF">
        <w:rPr>
          <w:lang w:val="it-IT"/>
        </w:rPr>
        <w:t xml:space="preserve">ur i përfaqësuari, në rastin konkret babai i të gjykuarit, për të qenë i informuar për një fakt të tillë. </w:t>
      </w:r>
    </w:p>
    <w:p w:rsidR="009113D5" w:rsidRPr="00D937AF" w:rsidRDefault="009113D5" w:rsidP="009113D5">
      <w:pPr>
        <w:pStyle w:val="Paragrafi"/>
        <w:rPr>
          <w:lang w:val="it-IT"/>
        </w:rPr>
      </w:pPr>
      <w:r w:rsidRPr="00D937AF">
        <w:rPr>
          <w:lang w:val="it-IT"/>
        </w:rPr>
        <w:t xml:space="preserve">Përderisa, babai i të gjykuarit në bazë të ligjit ka pranuar të autorizojë me prokurë mbrojtësin për të ushtruar kërkesë në Gjykatën Kushtetuese, ai kishte detyrimin të provonte se objektivisht ka qenë në pamundësi për t’u vënë në dijeni për ngjarjen dhe se afati ligjor për t’iu drejtuar Gjykatës Kushtetuese ka kaluar për rrethana që nuk vareshin prej tij. </w:t>
      </w:r>
    </w:p>
    <w:p w:rsidR="009113D5" w:rsidRPr="00D937AF" w:rsidRDefault="009113D5" w:rsidP="009113D5">
      <w:pPr>
        <w:pStyle w:val="Paragrafi"/>
        <w:rPr>
          <w:lang w:val="it-IT"/>
        </w:rPr>
      </w:pPr>
      <w:r w:rsidRPr="00D937AF">
        <w:rPr>
          <w:lang w:val="it-IT"/>
        </w:rPr>
        <w:t>Nga shqyrtimi i të dhënave që ndodhen në dosjen gjyqësore rezulton se automjeti që ka përdorur i akuzuari për kryerjen e veprës penale ka qenë në përdorim të babait të tij. Mbi bazën e provave të administruara dhe që lidhen me sekuestrimin, lënien në ruajtje dhe kthimin e automjetit babait të të gjykuarit, me pyetjen e tij</w:t>
      </w:r>
      <w:r>
        <w:rPr>
          <w:lang w:val="it-IT"/>
        </w:rPr>
        <w:t>,</w:t>
      </w:r>
      <w:r w:rsidRPr="00D937AF">
        <w:rPr>
          <w:lang w:val="it-IT"/>
        </w:rPr>
        <w:t xml:space="preserve"> si dhe me të dhëna të tjera të rëndësishme mbi ngjarjen e ndodhur, Gjykata Kushtetuese çmon se pretendimi i tij mbi mospasjen dijeni për fillimin e procedimit penal dhe dënimin e të gjykuarit nuk është i bazuar. Nga të gjitha të dhënat konkludohe</w:t>
      </w:r>
      <w:r>
        <w:rPr>
          <w:lang w:val="it-IT"/>
        </w:rPr>
        <w:t>t se babai i të gjykuarit ka pas</w:t>
      </w:r>
      <w:r w:rsidRPr="00D937AF">
        <w:rPr>
          <w:lang w:val="it-IT"/>
        </w:rPr>
        <w:t xml:space="preserve">ur dijeni për zhvillimin e procesit gjyqësor. </w:t>
      </w:r>
    </w:p>
    <w:p w:rsidR="009113D5" w:rsidRPr="00D937AF" w:rsidRDefault="009113D5" w:rsidP="009113D5">
      <w:pPr>
        <w:pStyle w:val="Paragrafi"/>
        <w:rPr>
          <w:lang w:val="it-IT"/>
        </w:rPr>
      </w:pPr>
      <w:r w:rsidRPr="00D937AF">
        <w:rPr>
          <w:lang w:val="it-IT"/>
        </w:rPr>
        <w:t>Në këto kushte Gjykata Kushtetuese nuk e konsideron të paraqitur në afatin ligjor kërkesën e mbrojtësit të caktuar nga familjarët. Përfundimisht, pa hyrë në analizën dhe vlerësimin e pretendimeve të tjera të parashtruara nga kërkuesi, të cilat lidhen me të drejtën për një proces të rregullt ligjor, Gjykata Kushtetuese konkludon se përderisa kërkesa është paraqitur tej afatit 2 (dy)</w:t>
      </w:r>
      <w:r>
        <w:rPr>
          <w:lang w:val="it-IT"/>
        </w:rPr>
        <w:t>-</w:t>
      </w:r>
      <w:r w:rsidRPr="00D937AF">
        <w:rPr>
          <w:lang w:val="it-IT"/>
        </w:rPr>
        <w:t xml:space="preserve"> vjeç</w:t>
      </w:r>
      <w:r w:rsidRPr="00D937AF">
        <w:rPr>
          <w:rFonts w:hint="eastAsia"/>
          <w:lang w:val="it-IT"/>
        </w:rPr>
        <w:t xml:space="preserve">ar </w:t>
      </w:r>
      <w:r w:rsidRPr="00D937AF">
        <w:rPr>
          <w:lang w:val="it-IT"/>
        </w:rPr>
        <w:t xml:space="preserve">që parashikon ligji “Për organizimin dhe funksionimin e Gjykatës Kushtetuese të Republikës së Shqipërisë”, ajo duhet rrëzuar.   </w:t>
      </w:r>
    </w:p>
    <w:p w:rsidR="009113D5" w:rsidRDefault="009113D5" w:rsidP="009113D5">
      <w:pPr>
        <w:pStyle w:val="Paragrafi"/>
        <w:rPr>
          <w:lang w:val="it-IT"/>
        </w:rPr>
      </w:pPr>
    </w:p>
    <w:p w:rsidR="009113D5" w:rsidRPr="004D174A" w:rsidRDefault="009113D5" w:rsidP="009113D5">
      <w:pPr>
        <w:pStyle w:val="VENDOSI"/>
        <w:rPr>
          <w:lang w:val="it-IT"/>
        </w:rPr>
      </w:pPr>
      <w:r w:rsidRPr="004D174A">
        <w:rPr>
          <w:lang w:val="it-IT"/>
        </w:rPr>
        <w:t>PëR KëTO ARSYE,</w:t>
      </w:r>
    </w:p>
    <w:p w:rsidR="009113D5" w:rsidRPr="00D937AF" w:rsidRDefault="009113D5" w:rsidP="009113D5">
      <w:pPr>
        <w:pStyle w:val="Paragrafi"/>
        <w:rPr>
          <w:lang w:val="it-IT"/>
        </w:rPr>
      </w:pPr>
    </w:p>
    <w:p w:rsidR="009113D5" w:rsidRPr="00D937AF" w:rsidRDefault="009113D5" w:rsidP="009113D5">
      <w:pPr>
        <w:pStyle w:val="Paragrafi"/>
        <w:rPr>
          <w:lang w:val="it-IT"/>
        </w:rPr>
      </w:pPr>
      <w:r w:rsidRPr="00D937AF">
        <w:rPr>
          <w:lang w:val="it-IT"/>
        </w:rPr>
        <w:t>Gjykata Kushtetuese e Republikës së Shqipërisë</w:t>
      </w:r>
      <w:r>
        <w:rPr>
          <w:lang w:val="it-IT"/>
        </w:rPr>
        <w:t>,</w:t>
      </w:r>
      <w:r w:rsidRPr="00D937AF">
        <w:rPr>
          <w:lang w:val="it-IT"/>
        </w:rPr>
        <w:t xml:space="preserve"> du</w:t>
      </w:r>
      <w:r>
        <w:rPr>
          <w:lang w:val="it-IT"/>
        </w:rPr>
        <w:t>ke u bazuar në nenet 131 shkronja “f” dhe 134 pika 1</w:t>
      </w:r>
      <w:r w:rsidRPr="00D937AF">
        <w:rPr>
          <w:lang w:val="it-IT"/>
        </w:rPr>
        <w:t xml:space="preserve"> shkronja “g” të Kushtetutës</w:t>
      </w:r>
      <w:r>
        <w:rPr>
          <w:lang w:val="it-IT"/>
        </w:rPr>
        <w:t>,</w:t>
      </w:r>
      <w:r w:rsidRPr="00D937AF">
        <w:rPr>
          <w:lang w:val="it-IT"/>
        </w:rPr>
        <w:t xml:space="preserve"> si dhe në nenet 30 dhe 72 të ligjit nr.857</w:t>
      </w:r>
      <w:r>
        <w:rPr>
          <w:lang w:val="it-IT"/>
        </w:rPr>
        <w:t>7, datë 10.</w:t>
      </w:r>
      <w:r w:rsidRPr="00D937AF">
        <w:rPr>
          <w:lang w:val="it-IT"/>
        </w:rPr>
        <w:t xml:space="preserve">2.2000 “Për organizimin dhe funksionimin e Gjykatës Kushtetuese të Republikës së Shqipërisë”, njëzëri, </w:t>
      </w:r>
    </w:p>
    <w:p w:rsidR="009113D5" w:rsidRDefault="009113D5" w:rsidP="009113D5">
      <w:pPr>
        <w:pStyle w:val="Paragrafi"/>
        <w:rPr>
          <w:lang w:val="it-IT"/>
        </w:rPr>
      </w:pPr>
    </w:p>
    <w:p w:rsidR="009113D5" w:rsidRDefault="009113D5" w:rsidP="009113D5">
      <w:pPr>
        <w:pStyle w:val="VENDOSI"/>
      </w:pPr>
      <w:r>
        <w:t>VENDOSI</w:t>
      </w:r>
      <w:r w:rsidRPr="00D937AF">
        <w:t xml:space="preserve">:   </w:t>
      </w:r>
    </w:p>
    <w:p w:rsidR="009113D5" w:rsidRPr="00D937AF" w:rsidRDefault="009113D5" w:rsidP="009113D5">
      <w:pPr>
        <w:pStyle w:val="Paragrafi"/>
        <w:rPr>
          <w:lang w:val="it-IT"/>
        </w:rPr>
      </w:pPr>
    </w:p>
    <w:p w:rsidR="009113D5" w:rsidRPr="00D937AF" w:rsidRDefault="009113D5" w:rsidP="009113D5">
      <w:pPr>
        <w:pStyle w:val="Paragrafi"/>
        <w:rPr>
          <w:lang w:val="it-IT"/>
        </w:rPr>
      </w:pPr>
      <w:r w:rsidRPr="00D937AF">
        <w:rPr>
          <w:lang w:val="it-IT"/>
        </w:rPr>
        <w:t>- Rrëzimin e kërkesës.</w:t>
      </w:r>
    </w:p>
    <w:p w:rsidR="009113D5" w:rsidRPr="00D937AF" w:rsidRDefault="009113D5" w:rsidP="009113D5">
      <w:pPr>
        <w:pStyle w:val="Paragrafi"/>
        <w:rPr>
          <w:lang w:val="it-IT"/>
        </w:rPr>
      </w:pPr>
      <w:r w:rsidRPr="00D937AF">
        <w:rPr>
          <w:lang w:val="it-IT"/>
        </w:rPr>
        <w:t xml:space="preserve">- Ky vendim është përfundimtar, i formës së prerë dhe hyn në fuqi ditën e botimit në Fletoren Zyrtare. </w:t>
      </w:r>
    </w:p>
    <w:p w:rsidR="009113D5" w:rsidRDefault="009113D5" w:rsidP="009113D5">
      <w:pPr>
        <w:pStyle w:val="Paragrafi"/>
        <w:rPr>
          <w:lang w:val="it-IT"/>
        </w:rPr>
      </w:pPr>
    </w:p>
    <w:p w:rsidR="009113D5" w:rsidRPr="00D937AF" w:rsidRDefault="009113D5" w:rsidP="009113D5">
      <w:pPr>
        <w:pStyle w:val="Paragrafi"/>
        <w:rPr>
          <w:lang w:val="it-IT"/>
        </w:rPr>
      </w:pPr>
    </w:p>
    <w:p w:rsidR="00A0784B" w:rsidRPr="003941D1" w:rsidRDefault="00A0784B" w:rsidP="003941D1">
      <w:pPr>
        <w:pStyle w:val="Paragrafi"/>
      </w:pPr>
    </w:p>
    <w:sectPr w:rsidR="00A0784B" w:rsidRPr="003941D1" w:rsidSect="009113D5">
      <w:footerReference w:type="even" r:id="rId6"/>
      <w:footerReference w:type="default" r:id="rId7"/>
      <w:pgSz w:w="11906" w:h="16838" w:code="9"/>
      <w:pgMar w:top="1418" w:right="1418" w:bottom="1418" w:left="1418" w:header="1304" w:footer="1134" w:gutter="0"/>
      <w:pgNumType w:start="245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9148B">
      <w:r>
        <w:separator/>
      </w:r>
    </w:p>
  </w:endnote>
  <w:endnote w:type="continuationSeparator" w:id="0">
    <w:p w:rsidR="00000000" w:rsidRDefault="00B91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D5" w:rsidRDefault="009113D5" w:rsidP="009113D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113D5" w:rsidRDefault="009113D5" w:rsidP="009113D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D5" w:rsidRPr="00347678" w:rsidRDefault="009113D5" w:rsidP="009113D5">
    <w:pPr>
      <w:pStyle w:val="Footer"/>
      <w:framePr w:wrap="around" w:vAnchor="text" w:hAnchor="margin" w:xAlign="outside" w:y="1"/>
      <w:rPr>
        <w:rStyle w:val="PageNumber"/>
        <w:rFonts w:ascii="CG Times" w:hAnsi="CG Times"/>
        <w:sz w:val="22"/>
        <w:szCs w:val="22"/>
      </w:rPr>
    </w:pPr>
    <w:r w:rsidRPr="00347678">
      <w:rPr>
        <w:rStyle w:val="PageNumber"/>
        <w:rFonts w:ascii="CG Times" w:hAnsi="CG Times"/>
        <w:sz w:val="22"/>
        <w:szCs w:val="22"/>
      </w:rPr>
      <w:fldChar w:fldCharType="begin"/>
    </w:r>
    <w:r w:rsidRPr="00347678">
      <w:rPr>
        <w:rStyle w:val="PageNumber"/>
        <w:rFonts w:ascii="CG Times" w:hAnsi="CG Times"/>
        <w:sz w:val="22"/>
        <w:szCs w:val="22"/>
      </w:rPr>
      <w:instrText xml:space="preserve">PAGE  </w:instrText>
    </w:r>
    <w:r w:rsidRPr="00347678">
      <w:rPr>
        <w:rStyle w:val="PageNumber"/>
        <w:rFonts w:ascii="CG Times" w:hAnsi="CG Times"/>
        <w:sz w:val="22"/>
        <w:szCs w:val="22"/>
      </w:rPr>
      <w:fldChar w:fldCharType="separate"/>
    </w:r>
    <w:r w:rsidR="00B9148B">
      <w:rPr>
        <w:rStyle w:val="PageNumber"/>
        <w:rFonts w:ascii="CG Times" w:hAnsi="CG Times"/>
        <w:noProof/>
        <w:sz w:val="22"/>
        <w:szCs w:val="22"/>
      </w:rPr>
      <w:t>2452</w:t>
    </w:r>
    <w:r w:rsidRPr="00347678">
      <w:rPr>
        <w:rStyle w:val="PageNumber"/>
        <w:rFonts w:ascii="CG Times" w:hAnsi="CG Times"/>
        <w:sz w:val="22"/>
        <w:szCs w:val="22"/>
      </w:rPr>
      <w:fldChar w:fldCharType="end"/>
    </w:r>
  </w:p>
  <w:p w:rsidR="009113D5" w:rsidRDefault="009113D5" w:rsidP="009113D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9148B">
      <w:r>
        <w:separator/>
      </w:r>
    </w:p>
  </w:footnote>
  <w:footnote w:type="continuationSeparator" w:id="0">
    <w:p w:rsidR="00000000" w:rsidRDefault="00B914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80475E"/>
    <w:rsid w:val="008072B9"/>
    <w:rsid w:val="00841EC5"/>
    <w:rsid w:val="008521B4"/>
    <w:rsid w:val="008656D4"/>
    <w:rsid w:val="00872000"/>
    <w:rsid w:val="00877240"/>
    <w:rsid w:val="00881600"/>
    <w:rsid w:val="009113D5"/>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9148B"/>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1D69D0-4BC7-42E4-AF90-0AC2E9BC0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3D5"/>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9113D5"/>
    <w:rPr>
      <w:rFonts w:ascii="CG Times" w:hAnsi="CG Times"/>
      <w:caps/>
      <w:sz w:val="22"/>
      <w:szCs w:val="22"/>
      <w:lang w:val="en-GB" w:eastAsia="en-US" w:bidi="ar-SA"/>
    </w:rPr>
  </w:style>
  <w:style w:type="paragraph" w:styleId="Footer">
    <w:name w:val="footer"/>
    <w:basedOn w:val="Normal"/>
    <w:rsid w:val="009113D5"/>
    <w:pPr>
      <w:tabs>
        <w:tab w:val="center" w:pos="4320"/>
        <w:tab w:val="right" w:pos="8640"/>
      </w:tabs>
    </w:pPr>
  </w:style>
  <w:style w:type="character" w:styleId="PageNumber">
    <w:name w:val="page number"/>
    <w:basedOn w:val="DefaultParagraphFont"/>
    <w:rsid w:val="00911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2019-03-16T18:05:00Z</dcterms:created>
  <dcterms:modified xsi:type="dcterms:W3CDTF">2019-03-16T18:05:00Z</dcterms:modified>
</cp:coreProperties>
</file>