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61F" w:rsidRPr="00EE1EE2" w:rsidRDefault="008C161F" w:rsidP="008C161F">
      <w:pPr>
        <w:pStyle w:val="Paragrafi"/>
        <w:rPr>
          <w:lang w:val="sq-AL"/>
        </w:rPr>
      </w:pPr>
      <w:bookmarkStart w:id="0" w:name="_GoBack"/>
      <w:bookmarkEnd w:id="0"/>
    </w:p>
    <w:p w:rsidR="008C161F" w:rsidRPr="006339A8" w:rsidRDefault="008C161F" w:rsidP="008C161F">
      <w:pPr>
        <w:pStyle w:val="Akti"/>
      </w:pPr>
      <w:r>
        <w:t xml:space="preserve">Vendim </w:t>
      </w:r>
    </w:p>
    <w:p w:rsidR="008C161F" w:rsidRPr="009674B2" w:rsidRDefault="008C161F" w:rsidP="008C161F">
      <w:pPr>
        <w:pStyle w:val="NumriData"/>
        <w:rPr>
          <w:lang w:val="it-IT"/>
        </w:rPr>
      </w:pPr>
      <w:r w:rsidRPr="009674B2">
        <w:rPr>
          <w:lang w:val="it-IT"/>
        </w:rPr>
        <w:t>Nr.28, datë</w:t>
      </w:r>
      <w:r>
        <w:rPr>
          <w:lang w:val="it-IT"/>
        </w:rPr>
        <w:t xml:space="preserve"> 9.11.2005</w:t>
      </w:r>
      <w:r w:rsidRPr="009674B2">
        <w:rPr>
          <w:lang w:val="it-IT"/>
        </w:rPr>
        <w:tab/>
      </w:r>
    </w:p>
    <w:p w:rsidR="008C161F" w:rsidRPr="009674B2" w:rsidRDefault="008C161F" w:rsidP="008C161F">
      <w:pPr>
        <w:pStyle w:val="Paragrafi"/>
        <w:rPr>
          <w:lang w:val="it-IT"/>
        </w:rPr>
      </w:pPr>
    </w:p>
    <w:p w:rsidR="008C161F" w:rsidRPr="004D513F" w:rsidRDefault="008C161F" w:rsidP="008C161F">
      <w:pPr>
        <w:pStyle w:val="Titulli"/>
        <w:rPr>
          <w:b w:val="0"/>
        </w:rPr>
      </w:pPr>
      <w:r w:rsidRPr="004D513F">
        <w:rPr>
          <w:b w:val="0"/>
        </w:rPr>
        <w:t xml:space="preserve">Në EMËR TË REPUBLIKËS SË SHQIPËRISË </w:t>
      </w:r>
    </w:p>
    <w:p w:rsidR="008C161F" w:rsidRPr="009674B2" w:rsidRDefault="008C161F" w:rsidP="008C161F">
      <w:pPr>
        <w:pStyle w:val="Paragrafi"/>
        <w:rPr>
          <w:lang w:val="it-IT"/>
        </w:rPr>
      </w:pPr>
    </w:p>
    <w:p w:rsidR="008C161F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Gjykata Kushtetuese e Republikës së Shqipërisë, e përbëre nga:</w:t>
      </w:r>
    </w:p>
    <w:p w:rsidR="008C161F" w:rsidRPr="009674B2" w:rsidRDefault="008C161F" w:rsidP="008C161F">
      <w:pPr>
        <w:pStyle w:val="Paragrafi"/>
        <w:rPr>
          <w:lang w:val="it-IT"/>
        </w:rPr>
      </w:pP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>Gjergj Sauli</w:t>
      </w:r>
      <w:r w:rsidRPr="009674B2">
        <w:rPr>
          <w:lang w:val="it-IT"/>
        </w:rPr>
        <w:tab/>
      </w:r>
      <w:r>
        <w:rPr>
          <w:lang w:val="it-IT"/>
        </w:rPr>
        <w:tab/>
      </w:r>
      <w:r w:rsidRPr="009674B2">
        <w:rPr>
          <w:lang w:val="it-IT"/>
        </w:rPr>
        <w:t>Kryetar i Gjykatës Kushtetuese</w:t>
      </w: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Alfred Karamuço</w:t>
      </w:r>
      <w:r w:rsidRPr="009674B2">
        <w:rPr>
          <w:lang w:val="it-IT"/>
        </w:rPr>
        <w:tab/>
        <w:t>Anëtar i Gjykatës Kushtetuese</w:t>
      </w: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 xml:space="preserve">Fehmi </w:t>
      </w:r>
      <w:r w:rsidRPr="009674B2">
        <w:rPr>
          <w:lang w:val="it-IT"/>
        </w:rPr>
        <w:t>Abdiu</w:t>
      </w:r>
      <w:r w:rsidRPr="009674B2">
        <w:rPr>
          <w:lang w:val="it-IT"/>
        </w:rPr>
        <w:tab/>
      </w:r>
      <w:r w:rsidRPr="009674B2">
        <w:rPr>
          <w:lang w:val="it-IT"/>
        </w:rPr>
        <w:tab/>
        <w:t>Anëtar i</w:t>
      </w:r>
      <w:r w:rsidRPr="009674B2">
        <w:rPr>
          <w:lang w:val="it-IT"/>
        </w:rPr>
        <w:tab/>
        <w:t>“</w:t>
      </w:r>
      <w:r w:rsidRPr="009674B2">
        <w:rPr>
          <w:lang w:val="it-IT"/>
        </w:rPr>
        <w:tab/>
        <w:t>“</w:t>
      </w: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Kristofor</w:t>
      </w:r>
      <w:r>
        <w:rPr>
          <w:lang w:val="it-IT"/>
        </w:rPr>
        <w:t xml:space="preserve"> </w:t>
      </w:r>
      <w:r w:rsidRPr="009674B2">
        <w:rPr>
          <w:lang w:val="it-IT"/>
        </w:rPr>
        <w:t>Peci</w:t>
      </w:r>
      <w:r w:rsidRPr="009674B2">
        <w:rPr>
          <w:lang w:val="it-IT"/>
        </w:rPr>
        <w:tab/>
      </w:r>
      <w:r w:rsidRPr="009674B2">
        <w:rPr>
          <w:lang w:val="it-IT"/>
        </w:rPr>
        <w:tab/>
        <w:t>Anëtar i</w:t>
      </w:r>
      <w:r>
        <w:rPr>
          <w:lang w:val="it-IT"/>
        </w:rPr>
        <w:tab/>
      </w:r>
      <w:r w:rsidRPr="009674B2">
        <w:rPr>
          <w:lang w:val="it-IT"/>
        </w:rPr>
        <w:t>“</w:t>
      </w:r>
      <w:r w:rsidRPr="009674B2">
        <w:rPr>
          <w:lang w:val="it-IT"/>
        </w:rPr>
        <w:tab/>
        <w:t>“</w:t>
      </w: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Kujtim Puto</w:t>
      </w:r>
      <w:r w:rsidRPr="009674B2">
        <w:rPr>
          <w:lang w:val="it-IT"/>
        </w:rPr>
        <w:tab/>
      </w:r>
      <w:r w:rsidRPr="009674B2">
        <w:rPr>
          <w:lang w:val="it-IT"/>
        </w:rPr>
        <w:tab/>
        <w:t>Anëtar i</w:t>
      </w:r>
      <w:r>
        <w:rPr>
          <w:lang w:val="it-IT"/>
        </w:rPr>
        <w:tab/>
      </w:r>
      <w:r w:rsidRPr="009674B2">
        <w:rPr>
          <w:lang w:val="it-IT"/>
        </w:rPr>
        <w:t>“</w:t>
      </w:r>
      <w:r w:rsidRPr="009674B2">
        <w:rPr>
          <w:lang w:val="it-IT"/>
        </w:rPr>
        <w:tab/>
        <w:t>“</w:t>
      </w: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Vjollca</w:t>
      </w:r>
      <w:r>
        <w:rPr>
          <w:lang w:val="it-IT"/>
        </w:rPr>
        <w:t xml:space="preserve"> Meç</w:t>
      </w:r>
      <w:r w:rsidRPr="009674B2">
        <w:rPr>
          <w:lang w:val="it-IT"/>
        </w:rPr>
        <w:t>aj</w:t>
      </w:r>
      <w:r w:rsidRPr="009674B2">
        <w:rPr>
          <w:lang w:val="it-IT"/>
        </w:rPr>
        <w:tab/>
      </w:r>
      <w:r w:rsidRPr="009674B2">
        <w:rPr>
          <w:lang w:val="it-IT"/>
        </w:rPr>
        <w:tab/>
      </w:r>
      <w:r>
        <w:rPr>
          <w:lang w:val="it-IT"/>
        </w:rPr>
        <w:t>Anëtar i</w:t>
      </w:r>
      <w:r>
        <w:rPr>
          <w:lang w:val="it-IT"/>
        </w:rPr>
        <w:tab/>
      </w:r>
      <w:r w:rsidRPr="009674B2">
        <w:rPr>
          <w:lang w:val="it-IT"/>
        </w:rPr>
        <w:t>“</w:t>
      </w:r>
      <w:r w:rsidRPr="009674B2">
        <w:rPr>
          <w:lang w:val="it-IT"/>
        </w:rPr>
        <w:tab/>
        <w:t>“</w:t>
      </w: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Xhezair Zaganjori</w:t>
      </w:r>
      <w:r w:rsidRPr="009674B2">
        <w:rPr>
          <w:lang w:val="it-IT"/>
        </w:rPr>
        <w:tab/>
        <w:t>Anëtar i</w:t>
      </w:r>
      <w:r>
        <w:rPr>
          <w:lang w:val="it-IT"/>
        </w:rPr>
        <w:tab/>
      </w:r>
      <w:r w:rsidRPr="009674B2">
        <w:rPr>
          <w:lang w:val="it-IT"/>
        </w:rPr>
        <w:t>“</w:t>
      </w:r>
      <w:r w:rsidRPr="009674B2">
        <w:rPr>
          <w:lang w:val="it-IT"/>
        </w:rPr>
        <w:tab/>
        <w:t>“</w:t>
      </w: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>Petrit Plloçi</w:t>
      </w:r>
      <w:r w:rsidRPr="009674B2">
        <w:rPr>
          <w:lang w:val="it-IT"/>
        </w:rPr>
        <w:tab/>
      </w:r>
      <w:r w:rsidRPr="009674B2">
        <w:rPr>
          <w:lang w:val="it-IT"/>
        </w:rPr>
        <w:tab/>
        <w:t>Anëtar i</w:t>
      </w:r>
      <w:r>
        <w:rPr>
          <w:lang w:val="it-IT"/>
        </w:rPr>
        <w:tab/>
      </w:r>
      <w:r w:rsidRPr="009674B2">
        <w:rPr>
          <w:lang w:val="it-IT"/>
        </w:rPr>
        <w:t>“</w:t>
      </w:r>
      <w:r w:rsidRPr="009674B2">
        <w:rPr>
          <w:lang w:val="it-IT"/>
        </w:rPr>
        <w:tab/>
        <w:t>“</w:t>
      </w: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>Sokol Sadushi</w:t>
      </w:r>
      <w:r w:rsidRPr="009674B2">
        <w:rPr>
          <w:lang w:val="it-IT"/>
        </w:rPr>
        <w:tab/>
      </w:r>
      <w:r>
        <w:rPr>
          <w:lang w:val="it-IT"/>
        </w:rPr>
        <w:tab/>
      </w:r>
      <w:r w:rsidRPr="009674B2">
        <w:rPr>
          <w:lang w:val="it-IT"/>
        </w:rPr>
        <w:t>Anëtar i</w:t>
      </w:r>
      <w:r>
        <w:rPr>
          <w:lang w:val="it-IT"/>
        </w:rPr>
        <w:tab/>
      </w:r>
      <w:r w:rsidRPr="009674B2">
        <w:rPr>
          <w:lang w:val="it-IT"/>
        </w:rPr>
        <w:t>“</w:t>
      </w:r>
      <w:r w:rsidRPr="009674B2">
        <w:rPr>
          <w:lang w:val="it-IT"/>
        </w:rPr>
        <w:tab/>
        <w:t>“</w:t>
      </w:r>
    </w:p>
    <w:p w:rsidR="008C161F" w:rsidRPr="009674B2" w:rsidRDefault="008C161F" w:rsidP="008C161F">
      <w:pPr>
        <w:pStyle w:val="Paragrafi"/>
        <w:rPr>
          <w:lang w:val="it-IT"/>
        </w:rPr>
      </w:pP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me sekretare Arbenka Lalica, n</w:t>
      </w:r>
      <w:r>
        <w:rPr>
          <w:lang w:val="it-IT"/>
        </w:rPr>
        <w:t>ë datat 13.</w:t>
      </w:r>
      <w:r w:rsidRPr="009674B2">
        <w:rPr>
          <w:lang w:val="it-IT"/>
        </w:rPr>
        <w:t>6.2005 d</w:t>
      </w:r>
      <w:r>
        <w:rPr>
          <w:lang w:val="it-IT"/>
        </w:rPr>
        <w:t>he 14.7.2005, mori</w:t>
      </w:r>
      <w:r w:rsidRPr="009674B2">
        <w:rPr>
          <w:lang w:val="it-IT"/>
        </w:rPr>
        <w:t xml:space="preserve"> n</w:t>
      </w:r>
      <w:r>
        <w:rPr>
          <w:lang w:val="it-IT"/>
        </w:rPr>
        <w:t>ë</w:t>
      </w:r>
      <w:r w:rsidRPr="009674B2">
        <w:rPr>
          <w:lang w:val="it-IT"/>
        </w:rPr>
        <w:t xml:space="preserve"> shqyrtim në seanc</w:t>
      </w:r>
      <w:r>
        <w:rPr>
          <w:lang w:val="it-IT"/>
        </w:rPr>
        <w:t>ë</w:t>
      </w:r>
      <w:r w:rsidRPr="009674B2">
        <w:rPr>
          <w:lang w:val="it-IT"/>
        </w:rPr>
        <w:t xml:space="preserve"> gjyq</w:t>
      </w:r>
      <w:r>
        <w:rPr>
          <w:lang w:val="it-IT"/>
        </w:rPr>
        <w:t>ë</w:t>
      </w:r>
      <w:r w:rsidRPr="009674B2">
        <w:rPr>
          <w:lang w:val="it-IT"/>
        </w:rPr>
        <w:t>sore me dyer t</w:t>
      </w:r>
      <w:r>
        <w:rPr>
          <w:lang w:val="it-IT"/>
        </w:rPr>
        <w:t>ë hapura çështjen nr.3</w:t>
      </w:r>
      <w:r w:rsidRPr="009674B2">
        <w:rPr>
          <w:lang w:val="it-IT"/>
        </w:rPr>
        <w:t>1 Akti</w:t>
      </w:r>
      <w:r>
        <w:rPr>
          <w:lang w:val="it-IT"/>
        </w:rPr>
        <w:t>,</w:t>
      </w:r>
      <w:r w:rsidRPr="009674B2">
        <w:rPr>
          <w:lang w:val="it-IT"/>
        </w:rPr>
        <w:t xml:space="preserve"> që i p</w:t>
      </w:r>
      <w:r>
        <w:rPr>
          <w:lang w:val="it-IT"/>
        </w:rPr>
        <w:t>ë</w:t>
      </w:r>
      <w:r w:rsidRPr="009674B2">
        <w:rPr>
          <w:lang w:val="it-IT"/>
        </w:rPr>
        <w:t>rket:</w:t>
      </w: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>KË</w:t>
      </w:r>
      <w:r w:rsidRPr="009674B2">
        <w:rPr>
          <w:lang w:val="it-IT"/>
        </w:rPr>
        <w:t>R</w:t>
      </w:r>
      <w:r>
        <w:rPr>
          <w:lang w:val="it-IT"/>
        </w:rPr>
        <w:t>KUE</w:t>
      </w:r>
      <w:r w:rsidRPr="009674B2">
        <w:rPr>
          <w:lang w:val="it-IT"/>
        </w:rPr>
        <w:t>S</w:t>
      </w:r>
      <w:r>
        <w:rPr>
          <w:lang w:val="it-IT"/>
        </w:rPr>
        <w:t>I</w:t>
      </w:r>
      <w:r w:rsidRPr="009674B2">
        <w:rPr>
          <w:lang w:val="it-IT"/>
        </w:rPr>
        <w:t>: HALIL KOKONOZI</w:t>
      </w:r>
      <w:r>
        <w:rPr>
          <w:lang w:val="it-IT"/>
        </w:rPr>
        <w:t>,</w:t>
      </w:r>
      <w:r w:rsidRPr="009674B2">
        <w:rPr>
          <w:lang w:val="it-IT"/>
        </w:rPr>
        <w:t xml:space="preserve"> p</w:t>
      </w:r>
      <w:r>
        <w:rPr>
          <w:lang w:val="it-IT"/>
        </w:rPr>
        <w:t>ë</w:t>
      </w:r>
      <w:r w:rsidRPr="009674B2">
        <w:rPr>
          <w:lang w:val="it-IT"/>
        </w:rPr>
        <w:t>rfaq</w:t>
      </w:r>
      <w:r>
        <w:rPr>
          <w:lang w:val="it-IT"/>
        </w:rPr>
        <w:t>ë</w:t>
      </w:r>
      <w:r w:rsidRPr="009674B2">
        <w:rPr>
          <w:lang w:val="it-IT"/>
        </w:rPr>
        <w:t>suar nga avokat Ilir Selenica, me prokur</w:t>
      </w:r>
      <w:r>
        <w:rPr>
          <w:lang w:val="it-IT"/>
        </w:rPr>
        <w:t>ë</w:t>
      </w:r>
      <w:r w:rsidRPr="009674B2">
        <w:rPr>
          <w:lang w:val="it-IT"/>
        </w:rPr>
        <w:t>.</w:t>
      </w: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SUBJEKTE T</w:t>
      </w:r>
      <w:r>
        <w:rPr>
          <w:lang w:val="it-IT"/>
        </w:rPr>
        <w:t>Ë</w:t>
      </w:r>
      <w:r w:rsidRPr="009674B2">
        <w:rPr>
          <w:lang w:val="it-IT"/>
        </w:rPr>
        <w:t xml:space="preserve"> INTERESUARA:</w:t>
      </w: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1. HAMIT DURO</w:t>
      </w:r>
      <w:r>
        <w:rPr>
          <w:lang w:val="it-IT"/>
        </w:rPr>
        <w:t>,</w:t>
      </w:r>
      <w:r w:rsidRPr="009674B2">
        <w:rPr>
          <w:lang w:val="it-IT"/>
        </w:rPr>
        <w:t xml:space="preserve"> p</w:t>
      </w:r>
      <w:r>
        <w:rPr>
          <w:lang w:val="it-IT"/>
        </w:rPr>
        <w:t>ë</w:t>
      </w:r>
      <w:r w:rsidRPr="009674B2">
        <w:rPr>
          <w:lang w:val="it-IT"/>
        </w:rPr>
        <w:t>rfaq</w:t>
      </w:r>
      <w:r>
        <w:rPr>
          <w:lang w:val="it-IT"/>
        </w:rPr>
        <w:t>ë</w:t>
      </w:r>
      <w:r w:rsidRPr="009674B2">
        <w:rPr>
          <w:lang w:val="it-IT"/>
        </w:rPr>
        <w:t>suar nga avokat Mirash Martini, me prokur</w:t>
      </w:r>
      <w:r>
        <w:rPr>
          <w:lang w:val="it-IT"/>
        </w:rPr>
        <w:t>ë</w:t>
      </w:r>
      <w:r w:rsidRPr="009674B2">
        <w:rPr>
          <w:lang w:val="it-IT"/>
        </w:rPr>
        <w:t>.</w:t>
      </w: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>2.</w:t>
      </w:r>
      <w:r w:rsidRPr="007208BB">
        <w:rPr>
          <w:sz w:val="10"/>
          <w:lang w:val="it-IT"/>
        </w:rPr>
        <w:t xml:space="preserve"> </w:t>
      </w:r>
      <w:r>
        <w:rPr>
          <w:lang w:val="it-IT"/>
        </w:rPr>
        <w:t>KASË</w:t>
      </w:r>
      <w:r w:rsidRPr="009674B2">
        <w:rPr>
          <w:lang w:val="it-IT"/>
        </w:rPr>
        <w:t>M, SHK</w:t>
      </w:r>
      <w:r>
        <w:rPr>
          <w:lang w:val="it-IT"/>
        </w:rPr>
        <w:t>Ë</w:t>
      </w:r>
      <w:r w:rsidRPr="009674B2">
        <w:rPr>
          <w:lang w:val="it-IT"/>
        </w:rPr>
        <w:t>LQIM dhe HYSEN MOLLA</w:t>
      </w:r>
      <w:r>
        <w:rPr>
          <w:lang w:val="it-IT"/>
        </w:rPr>
        <w:t>,</w:t>
      </w:r>
      <w:r w:rsidRPr="009674B2">
        <w:rPr>
          <w:lang w:val="it-IT"/>
        </w:rPr>
        <w:t xml:space="preserve"> p</w:t>
      </w:r>
      <w:r>
        <w:rPr>
          <w:lang w:val="it-IT"/>
        </w:rPr>
        <w:t>ë</w:t>
      </w:r>
      <w:r w:rsidRPr="009674B2">
        <w:rPr>
          <w:lang w:val="it-IT"/>
        </w:rPr>
        <w:t>rfaq</w:t>
      </w:r>
      <w:r>
        <w:rPr>
          <w:lang w:val="it-IT"/>
        </w:rPr>
        <w:t>ë</w:t>
      </w:r>
      <w:r w:rsidRPr="009674B2">
        <w:rPr>
          <w:lang w:val="it-IT"/>
        </w:rPr>
        <w:t>suar nga</w:t>
      </w:r>
      <w:r>
        <w:rPr>
          <w:lang w:val="it-IT"/>
        </w:rPr>
        <w:t xml:space="preserve"> avokat Merko Muhametaj, me dekl</w:t>
      </w:r>
      <w:r w:rsidRPr="009674B2">
        <w:rPr>
          <w:lang w:val="it-IT"/>
        </w:rPr>
        <w:t>arim.</w:t>
      </w: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>3. BASHKIA TIRANË,</w:t>
      </w:r>
      <w:r w:rsidRPr="009674B2">
        <w:rPr>
          <w:lang w:val="it-IT"/>
        </w:rPr>
        <w:t xml:space="preserve"> p</w:t>
      </w:r>
      <w:r>
        <w:rPr>
          <w:lang w:val="it-IT"/>
        </w:rPr>
        <w:t>ë</w:t>
      </w:r>
      <w:r w:rsidRPr="009674B2">
        <w:rPr>
          <w:lang w:val="it-IT"/>
        </w:rPr>
        <w:t>rfaq</w:t>
      </w:r>
      <w:r>
        <w:rPr>
          <w:lang w:val="it-IT"/>
        </w:rPr>
        <w:t>ë</w:t>
      </w:r>
      <w:r w:rsidRPr="009674B2">
        <w:rPr>
          <w:lang w:val="it-IT"/>
        </w:rPr>
        <w:t>suar nga Flora Kalaja, me autorizim.</w:t>
      </w: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9674B2">
        <w:rPr>
          <w:lang w:val="it-IT"/>
        </w:rPr>
        <w:t>ADMINIST</w:t>
      </w:r>
      <w:r>
        <w:rPr>
          <w:lang w:val="it-IT"/>
        </w:rPr>
        <w:t>RATORË</w:t>
      </w:r>
      <w:r w:rsidRPr="009674B2">
        <w:rPr>
          <w:lang w:val="it-IT"/>
        </w:rPr>
        <w:t>T E SHOQ</w:t>
      </w:r>
      <w:r>
        <w:rPr>
          <w:lang w:val="it-IT"/>
        </w:rPr>
        <w:t>Ë</w:t>
      </w:r>
      <w:r w:rsidRPr="009674B2">
        <w:rPr>
          <w:lang w:val="it-IT"/>
        </w:rPr>
        <w:t>RIS</w:t>
      </w:r>
      <w:r>
        <w:rPr>
          <w:lang w:val="it-IT"/>
        </w:rPr>
        <w:t>Ë</w:t>
      </w:r>
      <w:r w:rsidRPr="009674B2">
        <w:rPr>
          <w:lang w:val="it-IT"/>
        </w:rPr>
        <w:t xml:space="preserve"> N</w:t>
      </w:r>
      <w:r>
        <w:rPr>
          <w:lang w:val="it-IT"/>
        </w:rPr>
        <w:t>Ë ADMINISTRIM “VEFA” SHPK,</w:t>
      </w:r>
      <w:r w:rsidRPr="009674B2">
        <w:rPr>
          <w:lang w:val="it-IT"/>
        </w:rPr>
        <w:t xml:space="preserve"> p</w:t>
      </w:r>
      <w:r>
        <w:rPr>
          <w:lang w:val="it-IT"/>
        </w:rPr>
        <w:t>ë</w:t>
      </w:r>
      <w:r w:rsidRPr="009674B2">
        <w:rPr>
          <w:lang w:val="it-IT"/>
        </w:rPr>
        <w:t>rfaq</w:t>
      </w:r>
      <w:r>
        <w:rPr>
          <w:lang w:val="it-IT"/>
        </w:rPr>
        <w:t>ë</w:t>
      </w:r>
      <w:r w:rsidRPr="009674B2">
        <w:rPr>
          <w:lang w:val="it-IT"/>
        </w:rPr>
        <w:t>suar nga Kirov Babliku, me autorizim.</w:t>
      </w: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5. ZYRA E REGJISTRIMIT T</w:t>
      </w:r>
      <w:r>
        <w:rPr>
          <w:lang w:val="it-IT"/>
        </w:rPr>
        <w:t>Ë</w:t>
      </w:r>
      <w:r w:rsidRPr="009674B2">
        <w:rPr>
          <w:lang w:val="it-IT"/>
        </w:rPr>
        <w:t xml:space="preserve"> PASURIVE T</w:t>
      </w:r>
      <w:r>
        <w:rPr>
          <w:lang w:val="it-IT"/>
        </w:rPr>
        <w:t>Ë PALUAJTSHME</w:t>
      </w:r>
      <w:r w:rsidRPr="009674B2">
        <w:rPr>
          <w:lang w:val="it-IT"/>
        </w:rPr>
        <w:t xml:space="preserve"> TIRAN</w:t>
      </w:r>
      <w:r>
        <w:rPr>
          <w:lang w:val="it-IT"/>
        </w:rPr>
        <w:t xml:space="preserve">Ë, </w:t>
      </w:r>
      <w:r w:rsidRPr="009674B2">
        <w:rPr>
          <w:lang w:val="it-IT"/>
        </w:rPr>
        <w:t>në mungesë.</w:t>
      </w: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 xml:space="preserve">OBJEKTI: </w:t>
      </w:r>
      <w:r w:rsidRPr="009674B2">
        <w:rPr>
          <w:lang w:val="it-IT"/>
        </w:rPr>
        <w:t>Shfuqizimi i vendimeve nr.3345, dat</w:t>
      </w:r>
      <w:r>
        <w:rPr>
          <w:lang w:val="it-IT"/>
        </w:rPr>
        <w:t>ë 16.7.2003 të Gjykatë</w:t>
      </w:r>
      <w:r w:rsidRPr="009674B2">
        <w:rPr>
          <w:lang w:val="it-IT"/>
        </w:rPr>
        <w:t>s së Rrethit Gjyqësor Tiranë; nr.6, dat</w:t>
      </w:r>
      <w:r>
        <w:rPr>
          <w:lang w:val="it-IT"/>
        </w:rPr>
        <w:t>ë 13.</w:t>
      </w:r>
      <w:r w:rsidRPr="009674B2">
        <w:rPr>
          <w:lang w:val="it-IT"/>
        </w:rPr>
        <w:t>1.2004 t</w:t>
      </w:r>
      <w:r>
        <w:rPr>
          <w:lang w:val="it-IT"/>
        </w:rPr>
        <w:t>ë</w:t>
      </w:r>
      <w:r w:rsidRPr="009674B2">
        <w:rPr>
          <w:lang w:val="it-IT"/>
        </w:rPr>
        <w:t xml:space="preserve"> Gjykatës së Apelit Tiranë dhe nr.1507, dat</w:t>
      </w:r>
      <w:r>
        <w:rPr>
          <w:lang w:val="it-IT"/>
        </w:rPr>
        <w:t>ë 15.</w:t>
      </w:r>
      <w:r w:rsidRPr="009674B2">
        <w:rPr>
          <w:lang w:val="it-IT"/>
        </w:rPr>
        <w:t>7.2004 t</w:t>
      </w:r>
      <w:r>
        <w:rPr>
          <w:lang w:val="it-IT"/>
        </w:rPr>
        <w:t>ë</w:t>
      </w:r>
      <w:r w:rsidRPr="009674B2">
        <w:rPr>
          <w:lang w:val="it-IT"/>
        </w:rPr>
        <w:t xml:space="preserve"> Kolegjit Civil të Gjykat</w:t>
      </w:r>
      <w:r>
        <w:rPr>
          <w:lang w:val="it-IT"/>
        </w:rPr>
        <w:t>ës së Lartë,</w:t>
      </w:r>
      <w:r w:rsidRPr="005D129D">
        <w:rPr>
          <w:lang w:val="it-IT"/>
        </w:rPr>
        <w:t xml:space="preserve"> </w:t>
      </w:r>
      <w:r w:rsidRPr="009674B2">
        <w:rPr>
          <w:lang w:val="it-IT"/>
        </w:rPr>
        <w:t>si antikushtetues</w:t>
      </w:r>
      <w:r>
        <w:rPr>
          <w:lang w:val="it-IT"/>
        </w:rPr>
        <w:t>e.</w:t>
      </w: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Kërkuesi pretendon se gjykatat i kanë c</w:t>
      </w:r>
      <w:r>
        <w:rPr>
          <w:lang w:val="it-IT"/>
        </w:rPr>
        <w:t>e</w:t>
      </w:r>
      <w:r w:rsidRPr="009674B2">
        <w:rPr>
          <w:lang w:val="it-IT"/>
        </w:rPr>
        <w:t>nuar të drejt</w:t>
      </w:r>
      <w:r>
        <w:rPr>
          <w:lang w:val="it-IT"/>
        </w:rPr>
        <w:t>ë</w:t>
      </w:r>
      <w:r w:rsidRPr="009674B2">
        <w:rPr>
          <w:lang w:val="it-IT"/>
        </w:rPr>
        <w:t>n p</w:t>
      </w:r>
      <w:r>
        <w:rPr>
          <w:lang w:val="it-IT"/>
        </w:rPr>
        <w:t>ë</w:t>
      </w:r>
      <w:r w:rsidRPr="009674B2">
        <w:rPr>
          <w:lang w:val="it-IT"/>
        </w:rPr>
        <w:t>r një proces të rregullt ligjor në këto drejtime kryesore:</w:t>
      </w:r>
    </w:p>
    <w:p w:rsidR="008C161F" w:rsidRPr="009674B2" w:rsidRDefault="008C161F" w:rsidP="008C161F">
      <w:pPr>
        <w:pStyle w:val="Paragrafi"/>
        <w:rPr>
          <w:lang w:val="it-IT"/>
        </w:rPr>
      </w:pPr>
      <w:r>
        <w:rPr>
          <w:lang w:val="it-IT"/>
        </w:rPr>
        <w:t>- Gjykata e rrethit gjyqë</w:t>
      </w:r>
      <w:r w:rsidRPr="009674B2">
        <w:rPr>
          <w:lang w:val="it-IT"/>
        </w:rPr>
        <w:t>sor</w:t>
      </w:r>
      <w:r>
        <w:rPr>
          <w:lang w:val="it-IT"/>
        </w:rPr>
        <w:t>,</w:t>
      </w:r>
      <w:r w:rsidRPr="009674B2">
        <w:rPr>
          <w:lang w:val="it-IT"/>
        </w:rPr>
        <w:t xml:space="preserve"> në kundërshtim me nenin 35 të Kodit t</w:t>
      </w:r>
      <w:r>
        <w:rPr>
          <w:lang w:val="it-IT"/>
        </w:rPr>
        <w:t>ë</w:t>
      </w:r>
      <w:r w:rsidRPr="009674B2">
        <w:rPr>
          <w:lang w:val="it-IT"/>
        </w:rPr>
        <w:t xml:space="preserve"> Procedur</w:t>
      </w:r>
      <w:r>
        <w:rPr>
          <w:lang w:val="it-IT"/>
        </w:rPr>
        <w:t>ë</w:t>
      </w:r>
      <w:r w:rsidRPr="009674B2">
        <w:rPr>
          <w:lang w:val="it-IT"/>
        </w:rPr>
        <w:t>s Civile</w:t>
      </w:r>
      <w:r>
        <w:rPr>
          <w:lang w:val="it-IT"/>
        </w:rPr>
        <w:t>,</w:t>
      </w:r>
      <w:r w:rsidRPr="009674B2">
        <w:rPr>
          <w:lang w:val="it-IT"/>
        </w:rPr>
        <w:t xml:space="preserve"> ka gjykuar me nj</w:t>
      </w:r>
      <w:r>
        <w:rPr>
          <w:lang w:val="it-IT"/>
        </w:rPr>
        <w:t>ë</w:t>
      </w:r>
      <w:r w:rsidRPr="009674B2">
        <w:rPr>
          <w:lang w:val="it-IT"/>
        </w:rPr>
        <w:t xml:space="preserve"> gjyqtar të vetëm padin</w:t>
      </w:r>
      <w:r>
        <w:rPr>
          <w:lang w:val="it-IT"/>
        </w:rPr>
        <w:t>ë</w:t>
      </w:r>
      <w:r w:rsidRPr="009674B2">
        <w:rPr>
          <w:lang w:val="it-IT"/>
        </w:rPr>
        <w:t xml:space="preserve"> dhe kund</w:t>
      </w:r>
      <w:r>
        <w:rPr>
          <w:lang w:val="it-IT"/>
        </w:rPr>
        <w:t>ë</w:t>
      </w:r>
      <w:r w:rsidRPr="009674B2">
        <w:rPr>
          <w:lang w:val="it-IT"/>
        </w:rPr>
        <w:t>rpadin</w:t>
      </w:r>
      <w:r>
        <w:rPr>
          <w:lang w:val="it-IT"/>
        </w:rPr>
        <w:t>ë, vl</w:t>
      </w:r>
      <w:r w:rsidRPr="009674B2">
        <w:rPr>
          <w:lang w:val="it-IT"/>
        </w:rPr>
        <w:t>era e t</w:t>
      </w:r>
      <w:r>
        <w:rPr>
          <w:lang w:val="it-IT"/>
        </w:rPr>
        <w:t xml:space="preserve">ë cilave kalon kufirin ligjor prej 10 000 </w:t>
      </w:r>
      <w:r w:rsidRPr="009674B2">
        <w:rPr>
          <w:lang w:val="it-IT"/>
        </w:rPr>
        <w:t>000 lek</w:t>
      </w:r>
      <w:r>
        <w:rPr>
          <w:lang w:val="it-IT"/>
        </w:rPr>
        <w:t>ë.</w:t>
      </w:r>
    </w:p>
    <w:p w:rsidR="008C161F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- Në gjykat</w:t>
      </w:r>
      <w:r>
        <w:rPr>
          <w:lang w:val="it-IT"/>
        </w:rPr>
        <w:t>ën e rrethit gjyqë</w:t>
      </w:r>
      <w:r w:rsidRPr="009674B2">
        <w:rPr>
          <w:lang w:val="it-IT"/>
        </w:rPr>
        <w:t xml:space="preserve">sor, gjykimi </w:t>
      </w:r>
      <w:r>
        <w:rPr>
          <w:lang w:val="it-IT"/>
        </w:rPr>
        <w:t>ë</w:t>
      </w:r>
      <w:r w:rsidRPr="009674B2">
        <w:rPr>
          <w:lang w:val="it-IT"/>
        </w:rPr>
        <w:t>shtë zhvilluar në munges</w:t>
      </w:r>
      <w:r>
        <w:rPr>
          <w:lang w:val="it-IT"/>
        </w:rPr>
        <w:t>ë</w:t>
      </w:r>
      <w:r w:rsidRPr="009674B2">
        <w:rPr>
          <w:lang w:val="it-IT"/>
        </w:rPr>
        <w:t xml:space="preserve"> të subjekteve të interesuara, sepse gjykata</w:t>
      </w:r>
      <w:r>
        <w:rPr>
          <w:lang w:val="it-IT"/>
        </w:rPr>
        <w:t>,</w:t>
      </w:r>
      <w:r w:rsidRPr="009674B2">
        <w:rPr>
          <w:lang w:val="it-IT"/>
        </w:rPr>
        <w:t xml:space="preserve"> n</w:t>
      </w:r>
      <w:r>
        <w:rPr>
          <w:lang w:val="it-IT"/>
        </w:rPr>
        <w:t>ë</w:t>
      </w:r>
      <w:r w:rsidRPr="009674B2">
        <w:rPr>
          <w:lang w:val="it-IT"/>
        </w:rPr>
        <w:t xml:space="preserve"> kundërshtim me nenin 79 të Kodit t</w:t>
      </w:r>
      <w:r>
        <w:rPr>
          <w:lang w:val="it-IT"/>
        </w:rPr>
        <w:t>ë</w:t>
      </w:r>
      <w:r w:rsidRPr="009674B2">
        <w:rPr>
          <w:lang w:val="it-IT"/>
        </w:rPr>
        <w:t xml:space="preserve"> Procedur</w:t>
      </w:r>
      <w:r>
        <w:rPr>
          <w:lang w:val="it-IT"/>
        </w:rPr>
        <w:t>ë</w:t>
      </w:r>
      <w:r w:rsidRPr="009674B2">
        <w:rPr>
          <w:lang w:val="it-IT"/>
        </w:rPr>
        <w:t>s Civile</w:t>
      </w:r>
      <w:r>
        <w:rPr>
          <w:lang w:val="it-IT"/>
        </w:rPr>
        <w:t>,</w:t>
      </w:r>
      <w:r w:rsidRPr="009674B2">
        <w:rPr>
          <w:lang w:val="it-IT"/>
        </w:rPr>
        <w:t xml:space="preserve"> nuk ka urdhëruar njoftimin e akteve Avokatit të Shtetit p</w:t>
      </w:r>
      <w:r>
        <w:rPr>
          <w:lang w:val="it-IT"/>
        </w:rPr>
        <w:t>ë</w:t>
      </w:r>
      <w:r w:rsidRPr="009674B2">
        <w:rPr>
          <w:lang w:val="it-IT"/>
        </w:rPr>
        <w:t>r p</w:t>
      </w:r>
      <w:r>
        <w:rPr>
          <w:lang w:val="it-IT"/>
        </w:rPr>
        <w:t>ë</w:t>
      </w:r>
      <w:r w:rsidRPr="009674B2">
        <w:rPr>
          <w:lang w:val="it-IT"/>
        </w:rPr>
        <w:t>rfaq</w:t>
      </w:r>
      <w:r>
        <w:rPr>
          <w:lang w:val="it-IT"/>
        </w:rPr>
        <w:t>ësimin në gjykim.</w:t>
      </w:r>
    </w:p>
    <w:p w:rsidR="008C161F" w:rsidRPr="009674B2" w:rsidRDefault="008C161F" w:rsidP="008C161F">
      <w:pPr>
        <w:pStyle w:val="Paragrafi"/>
        <w:rPr>
          <w:lang w:val="it-IT"/>
        </w:rPr>
      </w:pPr>
    </w:p>
    <w:p w:rsidR="008C161F" w:rsidRPr="009674B2" w:rsidRDefault="008C161F" w:rsidP="008C161F">
      <w:pPr>
        <w:pStyle w:val="Paragrafi"/>
        <w:rPr>
          <w:lang w:val="it-IT"/>
        </w:rPr>
      </w:pPr>
      <w:r w:rsidRPr="009674B2">
        <w:rPr>
          <w:lang w:val="it-IT"/>
        </w:rPr>
        <w:t>- Këto shkelje, megjithëse i jan</w:t>
      </w:r>
      <w:r>
        <w:rPr>
          <w:lang w:val="it-IT"/>
        </w:rPr>
        <w:t>ë</w:t>
      </w:r>
      <w:r w:rsidRPr="009674B2">
        <w:rPr>
          <w:lang w:val="it-IT"/>
        </w:rPr>
        <w:t xml:space="preserve"> parashtruar gjykat</w:t>
      </w:r>
      <w:r>
        <w:rPr>
          <w:lang w:val="it-IT"/>
        </w:rPr>
        <w:t>ë</w:t>
      </w:r>
      <w:r w:rsidRPr="009674B2">
        <w:rPr>
          <w:lang w:val="it-IT"/>
        </w:rPr>
        <w:t>s s</w:t>
      </w:r>
      <w:r>
        <w:rPr>
          <w:lang w:val="it-IT"/>
        </w:rPr>
        <w:t>ë</w:t>
      </w:r>
      <w:r w:rsidRPr="009674B2">
        <w:rPr>
          <w:lang w:val="it-IT"/>
        </w:rPr>
        <w:t xml:space="preserve"> apelit dhe Gjykat</w:t>
      </w:r>
      <w:r>
        <w:rPr>
          <w:lang w:val="it-IT"/>
        </w:rPr>
        <w:t>ë</w:t>
      </w:r>
      <w:r w:rsidRPr="009674B2">
        <w:rPr>
          <w:lang w:val="it-IT"/>
        </w:rPr>
        <w:t>s së Lartë, ato n</w:t>
      </w:r>
      <w:r>
        <w:rPr>
          <w:lang w:val="it-IT"/>
        </w:rPr>
        <w:t>ë</w:t>
      </w:r>
      <w:r w:rsidRPr="009674B2">
        <w:rPr>
          <w:lang w:val="it-IT"/>
        </w:rPr>
        <w:t xml:space="preserve"> </w:t>
      </w:r>
      <w:r>
        <w:rPr>
          <w:lang w:val="it-IT"/>
        </w:rPr>
        <w:t>kundërshtim me ligjin nuk i kanë</w:t>
      </w:r>
      <w:r w:rsidRPr="009674B2">
        <w:rPr>
          <w:lang w:val="it-IT"/>
        </w:rPr>
        <w:t xml:space="preserve"> vlerësuar.</w:t>
      </w:r>
    </w:p>
    <w:p w:rsidR="008C161F" w:rsidRPr="009674B2" w:rsidRDefault="008C161F" w:rsidP="008C161F">
      <w:pPr>
        <w:pStyle w:val="Paragrafi"/>
        <w:rPr>
          <w:lang w:val="it-IT"/>
        </w:rPr>
      </w:pPr>
    </w:p>
    <w:p w:rsidR="008C161F" w:rsidRPr="00BA6037" w:rsidRDefault="008C161F" w:rsidP="008C161F">
      <w:pPr>
        <w:pStyle w:val="VENDOSI"/>
      </w:pPr>
      <w:r w:rsidRPr="00BA6037">
        <w:t>GJYKATA KUSHTETUESE</w:t>
      </w:r>
      <w:r>
        <w:t>,</w:t>
      </w:r>
    </w:p>
    <w:p w:rsidR="008C161F" w:rsidRPr="00BA6037" w:rsidRDefault="008C161F" w:rsidP="008C161F">
      <w:pPr>
        <w:pStyle w:val="Paragrafi"/>
        <w:rPr>
          <w:lang w:val="it-IT"/>
        </w:rPr>
      </w:pPr>
    </w:p>
    <w:p w:rsidR="008C161F" w:rsidRPr="00BA6037" w:rsidRDefault="008C161F" w:rsidP="008C161F">
      <w:pPr>
        <w:pStyle w:val="Paragrafi"/>
        <w:rPr>
          <w:lang w:val="it-IT"/>
        </w:rPr>
      </w:pPr>
      <w:r w:rsidRPr="00BA6037">
        <w:rPr>
          <w:lang w:val="it-IT"/>
        </w:rPr>
        <w:t>pasi dëgjoi relatorin e çështjes</w:t>
      </w:r>
      <w:r>
        <w:rPr>
          <w:lang w:val="it-IT"/>
        </w:rPr>
        <w:t>,</w:t>
      </w:r>
      <w:r w:rsidRPr="00BA6037">
        <w:rPr>
          <w:lang w:val="it-IT"/>
        </w:rPr>
        <w:t xml:space="preserve"> Sokol Sadushi, përfaqësuesit e kërkuesit, të subjekteve të interesuara dhe shqyrtoi çështjen në tërësi,</w:t>
      </w:r>
    </w:p>
    <w:p w:rsidR="008C161F" w:rsidRPr="00BA6037" w:rsidRDefault="008C161F" w:rsidP="008C161F">
      <w:pPr>
        <w:pStyle w:val="Paragrafi"/>
        <w:rPr>
          <w:lang w:val="it-IT"/>
        </w:rPr>
      </w:pPr>
    </w:p>
    <w:p w:rsidR="008C161F" w:rsidRPr="00BA6037" w:rsidRDefault="008C161F" w:rsidP="008C161F">
      <w:pPr>
        <w:pStyle w:val="VENDOSI"/>
      </w:pPr>
      <w:r w:rsidRPr="00BA6037">
        <w:t>VËREN</w:t>
      </w:r>
      <w:r>
        <w:t>:</w:t>
      </w:r>
    </w:p>
    <w:p w:rsidR="008C161F" w:rsidRPr="00BA6037" w:rsidRDefault="008C161F" w:rsidP="008C161F">
      <w:pPr>
        <w:pStyle w:val="Paragrafi"/>
        <w:rPr>
          <w:lang w:val="it-IT"/>
        </w:rPr>
      </w:pPr>
    </w:p>
    <w:p w:rsidR="008C161F" w:rsidRPr="00BA6037" w:rsidRDefault="008C161F" w:rsidP="008C161F">
      <w:pPr>
        <w:pStyle w:val="Paragrafi"/>
        <w:rPr>
          <w:lang w:val="it-IT"/>
        </w:rPr>
      </w:pPr>
      <w:r w:rsidRPr="00BA6037">
        <w:rPr>
          <w:lang w:val="it-IT"/>
        </w:rPr>
        <w:t>Gjykata e Rrethit Gjyqësor Tiranë</w:t>
      </w:r>
      <w:r>
        <w:rPr>
          <w:lang w:val="it-IT"/>
        </w:rPr>
        <w:t>,</w:t>
      </w:r>
      <w:r w:rsidRPr="00BA6037">
        <w:rPr>
          <w:lang w:val="it-IT"/>
        </w:rPr>
        <w:t xml:space="preserve"> në</w:t>
      </w:r>
      <w:r>
        <w:rPr>
          <w:lang w:val="it-IT"/>
        </w:rPr>
        <w:t xml:space="preserve"> çështjen me objekt padie “anulim të v</w:t>
      </w:r>
      <w:r w:rsidRPr="00BA6037">
        <w:rPr>
          <w:lang w:val="it-IT"/>
        </w:rPr>
        <w:t>endimit të K</w:t>
      </w:r>
      <w:r>
        <w:rPr>
          <w:lang w:val="it-IT"/>
        </w:rPr>
        <w:t>omisionit të Kthimit të Pronave</w:t>
      </w:r>
      <w:r w:rsidRPr="00BA6037">
        <w:rPr>
          <w:lang w:val="it-IT"/>
        </w:rPr>
        <w:t xml:space="preserve"> Tiranë” dhe me objekt të kundërpadisë “konstatimin absolutisht të pavlefshëm të kontratave të shitjes së një trualli”, ka vendosur pranimin e padisë së paditësit Hamit Duro dhe rrëzimin e kundërpadisë së kërku</w:t>
      </w:r>
      <w:r>
        <w:rPr>
          <w:lang w:val="it-IT"/>
        </w:rPr>
        <w:t>esit Halil Kokonozi. Gjykata e A</w:t>
      </w:r>
      <w:r w:rsidRPr="00BA6037">
        <w:rPr>
          <w:lang w:val="it-IT"/>
        </w:rPr>
        <w:t xml:space="preserve">pelit Tiranë, me vendimin </w:t>
      </w:r>
      <w:r w:rsidRPr="00BA6037">
        <w:rPr>
          <w:lang w:val="it-IT"/>
        </w:rPr>
        <w:lastRenderedPageBreak/>
        <w:t>nr.6, datë 13.1.2004</w:t>
      </w:r>
      <w:r>
        <w:rPr>
          <w:lang w:val="it-IT"/>
        </w:rPr>
        <w:t>,</w:t>
      </w:r>
      <w:r w:rsidRPr="00BA6037">
        <w:rPr>
          <w:lang w:val="it-IT"/>
        </w:rPr>
        <w:t xml:space="preserve"> ka lënë në fuqi vendimin e gjykatës së rrethit gjyqësor. Kolegji Civil i Gjykatës së Lartë ka lënë në fuqi vendimin e Gjykatës së Apelit Tiranë.</w:t>
      </w:r>
    </w:p>
    <w:p w:rsidR="008C161F" w:rsidRPr="00BA6037" w:rsidRDefault="008C161F" w:rsidP="008C161F">
      <w:pPr>
        <w:pStyle w:val="Paragrafi"/>
        <w:rPr>
          <w:lang w:val="it-IT"/>
        </w:rPr>
      </w:pPr>
      <w:r>
        <w:rPr>
          <w:lang w:val="it-IT"/>
        </w:rPr>
        <w:t>Pretendimet e kërkuesit për cenim të s</w:t>
      </w:r>
      <w:r w:rsidRPr="00BA6037">
        <w:rPr>
          <w:lang w:val="it-IT"/>
        </w:rPr>
        <w:t>ë drejtës për një proces të rregullt ligjor lidhen me përbërjen e trupit gjykues</w:t>
      </w:r>
      <w:r>
        <w:rPr>
          <w:lang w:val="it-IT"/>
        </w:rPr>
        <w:t>,</w:t>
      </w:r>
      <w:r w:rsidRPr="00BA6037">
        <w:rPr>
          <w:lang w:val="it-IT"/>
        </w:rPr>
        <w:t xml:space="preserve"> si dhe me rregullat e njoftimit për Avokaturën e Shtetit.</w:t>
      </w:r>
    </w:p>
    <w:p w:rsidR="008C161F" w:rsidRPr="00BA6037" w:rsidRDefault="008C161F" w:rsidP="008C161F">
      <w:pPr>
        <w:pStyle w:val="Paragrafi"/>
        <w:rPr>
          <w:lang w:val="it-IT"/>
        </w:rPr>
      </w:pPr>
      <w:r w:rsidRPr="00BA6037">
        <w:rPr>
          <w:lang w:val="it-IT"/>
        </w:rPr>
        <w:t>Gjykata Kushtetuese çmon të nevojshme të theksojë se pretendimet që janë paraqitur nga ankuesi i vlerëson në aspektin e kushtetutshmërisë së procesit gjyqësor dhe të ndikimit të drejtpërd</w:t>
      </w:r>
      <w:r>
        <w:rPr>
          <w:lang w:val="it-IT"/>
        </w:rPr>
        <w:t>rejtë që ato mund të kenë sjellë në cenimin e s</w:t>
      </w:r>
      <w:r w:rsidRPr="00BA6037">
        <w:rPr>
          <w:lang w:val="it-IT"/>
        </w:rPr>
        <w:t>ë drejtës për një proces të rregullt ligjor, në kuptim të nenit 4</w:t>
      </w:r>
      <w:r>
        <w:rPr>
          <w:lang w:val="it-IT"/>
        </w:rPr>
        <w:t>2 të Kushtetutës së Republikës t</w:t>
      </w:r>
      <w:r w:rsidRPr="00BA6037">
        <w:rPr>
          <w:lang w:val="it-IT"/>
        </w:rPr>
        <w:t>ë Shqipërisë.</w:t>
      </w:r>
    </w:p>
    <w:p w:rsidR="008C161F" w:rsidRPr="00BA6037" w:rsidRDefault="008C161F" w:rsidP="008C161F">
      <w:pPr>
        <w:pStyle w:val="Paragrafi"/>
        <w:rPr>
          <w:lang w:val="it-IT"/>
        </w:rPr>
      </w:pPr>
      <w:r w:rsidRPr="00BA6037">
        <w:rPr>
          <w:lang w:val="it-IT"/>
        </w:rPr>
        <w:t>Gjykata Kushtetuese çmon se pretendimi i kërkuesit për tejkalim të kufirit ligjor prej 10 milion</w:t>
      </w:r>
      <w:r>
        <w:rPr>
          <w:lang w:val="it-IT"/>
        </w:rPr>
        <w:t>ë</w:t>
      </w:r>
      <w:r w:rsidRPr="00BA6037">
        <w:rPr>
          <w:lang w:val="it-IT"/>
        </w:rPr>
        <w:t xml:space="preserve"> lekë</w:t>
      </w:r>
      <w:r>
        <w:rPr>
          <w:lang w:val="it-IT"/>
        </w:rPr>
        <w:t>sh</w:t>
      </w:r>
      <w:r w:rsidRPr="00BA6037">
        <w:rPr>
          <w:lang w:val="it-IT"/>
        </w:rPr>
        <w:t xml:space="preserve"> të vlerës së padisë nëpërmjet bashkimit të saj me vlerën e kundërpadisë, arsye kjo që sipas tij detyronte shqyrtimin e kësaj çështjeje nga një trup gjykues prej tre gjyqtarësh, nuk është i drejtë nga pikëpamja kushtetuese.</w:t>
      </w:r>
    </w:p>
    <w:p w:rsidR="008C161F" w:rsidRPr="00B66E14" w:rsidRDefault="008C161F" w:rsidP="008C161F">
      <w:pPr>
        <w:pStyle w:val="Paragrafi"/>
        <w:rPr>
          <w:lang w:val="it-IT"/>
        </w:rPr>
      </w:pPr>
      <w:r w:rsidRPr="00BA6037">
        <w:rPr>
          <w:lang w:val="it-IT"/>
        </w:rPr>
        <w:t xml:space="preserve">Nga dosja gjyqësore rezulton se gjykata e rrethit gjyqësor </w:t>
      </w:r>
      <w:r>
        <w:rPr>
          <w:lang w:val="it-IT"/>
        </w:rPr>
        <w:t>dhe në veçanti gjykata e apelit</w:t>
      </w:r>
      <w:r w:rsidRPr="00BA6037">
        <w:rPr>
          <w:lang w:val="it-IT"/>
        </w:rPr>
        <w:t xml:space="preserve"> e kanë shqyrtuar këtë pretendim të kërkuesit dhe ia kanë refuzuar si të pabazuar. Përcaktimi me saktësi nëse vlera e padisë dhe e kundërpadisë e kalojnë ose jo kufirin prej 10 milionë lekë</w:t>
      </w:r>
      <w:r>
        <w:rPr>
          <w:lang w:val="it-IT"/>
        </w:rPr>
        <w:t>sh</w:t>
      </w:r>
      <w:r w:rsidRPr="00BA6037">
        <w:rPr>
          <w:lang w:val="it-IT"/>
        </w:rPr>
        <w:t xml:space="preserve"> që parashikon neni </w:t>
      </w:r>
      <w:r>
        <w:rPr>
          <w:lang w:val="sq-AL"/>
        </w:rPr>
        <w:t xml:space="preserve">35 i Kodit të Procedurës Civile, në rastin konkret, është një çështje të provuari që </w:t>
      </w:r>
      <w:r w:rsidRPr="00B66E14">
        <w:rPr>
          <w:lang w:val="it-IT"/>
        </w:rPr>
        <w:t>nuk mund të rivlerësohet nga Gjykata Kushtetuese. Të dy</w:t>
      </w:r>
      <w:r>
        <w:rPr>
          <w:lang w:val="it-IT"/>
        </w:rPr>
        <w:t>ja gjykatat në vendimet e tyre</w:t>
      </w:r>
      <w:r w:rsidRPr="00B66E14">
        <w:rPr>
          <w:lang w:val="it-IT"/>
        </w:rPr>
        <w:t xml:space="preserve"> e kanë analizuar këtë pretendim të kërkuesit duke i dhënë përgjigje se vlera e padisë dhe e kundërpadisë nuk e kalon kufirin ligjor të përcaktuar me ligj.</w:t>
      </w:r>
    </w:p>
    <w:p w:rsidR="008C161F" w:rsidRPr="00B66E14" w:rsidRDefault="008C161F" w:rsidP="008C161F">
      <w:pPr>
        <w:pStyle w:val="Paragrafi"/>
        <w:rPr>
          <w:lang w:val="it-IT"/>
        </w:rPr>
      </w:pPr>
      <w:r w:rsidRPr="00B66E14">
        <w:rPr>
          <w:lang w:val="it-IT"/>
        </w:rPr>
        <w:t>Në kë</w:t>
      </w:r>
      <w:r>
        <w:rPr>
          <w:lang w:val="it-IT"/>
        </w:rPr>
        <w:t>to kushte, bërja e një analize</w:t>
      </w:r>
      <w:r w:rsidRPr="00B66E14">
        <w:rPr>
          <w:lang w:val="it-IT"/>
        </w:rPr>
        <w:t xml:space="preserve"> apo vlerësimi të ri nga ana e Gjykatës Kushtetuese të një prove të administruar në dosjen gjyqësore, që në rastin konkret lidhet me aktekspertimin e vlerës së objektit të padisë dhe të kundërpadisë, do ta deformonte procesin kush</w:t>
      </w:r>
      <w:r>
        <w:rPr>
          <w:lang w:val="it-IT"/>
        </w:rPr>
        <w:t>tetues dhe do ta shndërronte atë</w:t>
      </w:r>
      <w:r w:rsidRPr="00B66E14">
        <w:rPr>
          <w:lang w:val="it-IT"/>
        </w:rPr>
        <w:t xml:space="preserve"> në një proces gjykimi të zakonshëm. Mbi këtë analizë, Gjykata Kushtetuese çmon se kërkuesi nuk provon se pro</w:t>
      </w:r>
      <w:r>
        <w:rPr>
          <w:lang w:val="it-IT"/>
        </w:rPr>
        <w:t>cesi gjyqësor ka qenë i parregul</w:t>
      </w:r>
      <w:r w:rsidRPr="00B66E14">
        <w:rPr>
          <w:lang w:val="it-IT"/>
        </w:rPr>
        <w:t>lt nga pikëpamja kushtetuese.</w:t>
      </w:r>
    </w:p>
    <w:p w:rsidR="008C161F" w:rsidRPr="00B66E14" w:rsidRDefault="008C161F" w:rsidP="008C161F">
      <w:pPr>
        <w:pStyle w:val="Paragrafi"/>
        <w:rPr>
          <w:lang w:val="it-IT"/>
        </w:rPr>
      </w:pPr>
      <w:r w:rsidRPr="00B66E14">
        <w:rPr>
          <w:lang w:val="it-IT"/>
        </w:rPr>
        <w:t>Edhe pretendimi tjetër i kërkuesit</w:t>
      </w:r>
      <w:r>
        <w:rPr>
          <w:lang w:val="it-IT"/>
        </w:rPr>
        <w:t>,</w:t>
      </w:r>
      <w:r w:rsidRPr="00B66E14">
        <w:rPr>
          <w:lang w:val="it-IT"/>
        </w:rPr>
        <w:t xml:space="preserve"> që lidhet me antikushtetutshmërinë e procesit</w:t>
      </w:r>
      <w:r>
        <w:rPr>
          <w:lang w:val="it-IT"/>
        </w:rPr>
        <w:t>,</w:t>
      </w:r>
      <w:r w:rsidRPr="00B66E14">
        <w:rPr>
          <w:lang w:val="it-IT"/>
        </w:rPr>
        <w:t xml:space="preserve"> për shkak të mosthirrjes dhe të mospjesëmarrjes në gjykimin në gjykatën e rrethit gjyqësor të Avokaturës së Shtetit, nuk është i drejtë.</w:t>
      </w:r>
    </w:p>
    <w:p w:rsidR="008C161F" w:rsidRPr="00B66E14" w:rsidRDefault="008C161F" w:rsidP="008C161F">
      <w:pPr>
        <w:pStyle w:val="Paragrafi"/>
        <w:rPr>
          <w:lang w:val="sq-AL"/>
        </w:rPr>
      </w:pPr>
      <w:r>
        <w:rPr>
          <w:lang w:val="sq-AL"/>
        </w:rPr>
        <w:t xml:space="preserve">Rezulton nga dosja gjyqësore që Avokatura e Shtetit nuk ka qenë e pranishme në gjykimin në gjykatën e rrethit gjyqësor, ndërkohë që në gjykatën e apelit ajo ka marrë pjesë. Gjykata Kushtetuese vlerëson se ky pretendim duhet analizuar në aspektin e lidhjes së drejtpërdrejtë që ka ekzistenca e një shkeljeje ligjore me vetë kërkuesin, si dhe të ndikimit që kjo shkelje mund të ketë </w:t>
      </w:r>
      <w:r w:rsidRPr="00B66E14">
        <w:rPr>
          <w:lang w:val="sq-AL"/>
        </w:rPr>
        <w:t>sjellë mbi ecurinë e procesit gjyqësor.</w:t>
      </w:r>
    </w:p>
    <w:p w:rsidR="008C161F" w:rsidRPr="00B66E14" w:rsidRDefault="008C161F" w:rsidP="008C161F">
      <w:pPr>
        <w:pStyle w:val="Paragrafi"/>
        <w:rPr>
          <w:lang w:val="sq-AL"/>
        </w:rPr>
      </w:pPr>
      <w:r w:rsidRPr="00B66E14">
        <w:rPr>
          <w:lang w:val="sq-AL"/>
        </w:rPr>
        <w:t>Pretendimi i kërkuesit për pa</w:t>
      </w:r>
      <w:r>
        <w:rPr>
          <w:lang w:val="sq-AL"/>
        </w:rPr>
        <w:t>rregullsinë e procesit gjyqësor,</w:t>
      </w:r>
      <w:r w:rsidRPr="00B66E14">
        <w:rPr>
          <w:lang w:val="sq-AL"/>
        </w:rPr>
        <w:t xml:space="preserve"> për shkak të mungesës në këtë </w:t>
      </w:r>
      <w:r>
        <w:rPr>
          <w:lang w:val="sq-AL"/>
        </w:rPr>
        <w:t>gjykim të Avokaturës së Shtetit</w:t>
      </w:r>
      <w:r w:rsidRPr="00B66E14">
        <w:rPr>
          <w:lang w:val="sq-AL"/>
        </w:rPr>
        <w:t xml:space="preserve"> si përfaqësuese e palës së paditur, nuk lidhet me elementet thelbësore që kërkon e drejta për një proces të rregullt ligjor.</w:t>
      </w:r>
    </w:p>
    <w:p w:rsidR="008C161F" w:rsidRPr="00B66E14" w:rsidRDefault="008C161F" w:rsidP="008C161F">
      <w:pPr>
        <w:pStyle w:val="Paragrafi"/>
        <w:rPr>
          <w:lang w:val="sq-AL"/>
        </w:rPr>
      </w:pPr>
      <w:r w:rsidRPr="00B66E14">
        <w:rPr>
          <w:lang w:val="sq-AL"/>
        </w:rPr>
        <w:t xml:space="preserve">Kuptimi i kësaj të drejte është analizuar gjerësisht në shumë vendime të Gjykatës Kushtetuese, si dhe </w:t>
      </w:r>
      <w:r>
        <w:rPr>
          <w:lang w:val="sq-AL"/>
        </w:rPr>
        <w:t>të jurisprudencës së Gjykatës Eu</w:t>
      </w:r>
      <w:r w:rsidRPr="00B66E14">
        <w:rPr>
          <w:lang w:val="sq-AL"/>
        </w:rPr>
        <w:t>ropiane për të Drejtat e Njeriut. Zhvillimi i gjykimit në mungesë të palës është konsideruar shkelje e stand</w:t>
      </w:r>
      <w:r>
        <w:rPr>
          <w:lang w:val="sq-AL"/>
        </w:rPr>
        <w:t>ardeve, kur si rrjedhojë</w:t>
      </w:r>
      <w:r w:rsidRPr="00B66E14">
        <w:rPr>
          <w:lang w:val="sq-AL"/>
        </w:rPr>
        <w:t xml:space="preserve"> e një shkelje</w:t>
      </w:r>
      <w:r>
        <w:rPr>
          <w:lang w:val="sq-AL"/>
        </w:rPr>
        <w:t>je të tillë, ankuesit i është ce</w:t>
      </w:r>
      <w:r w:rsidRPr="00B66E14">
        <w:rPr>
          <w:lang w:val="sq-AL"/>
        </w:rPr>
        <w:t>nuar një nga të drejtat kryesore që parashikon Kushtetuta e Republik</w:t>
      </w:r>
      <w:r>
        <w:rPr>
          <w:lang w:val="sq-AL"/>
        </w:rPr>
        <w:t>ës së Shqipërisë dhe Konventa Eu</w:t>
      </w:r>
      <w:r w:rsidRPr="00B66E14">
        <w:rPr>
          <w:lang w:val="sq-AL"/>
        </w:rPr>
        <w:t>ropiane për të Drejtat e Njeriut dhe</w:t>
      </w:r>
      <w:r>
        <w:rPr>
          <w:lang w:val="sq-AL"/>
        </w:rPr>
        <w:t>,</w:t>
      </w:r>
      <w:r w:rsidRPr="00B66E14">
        <w:rPr>
          <w:lang w:val="sq-AL"/>
        </w:rPr>
        <w:t xml:space="preserve"> në mënyrë të veçantë, e drejta për t’u dëgjuar dhe e drejta për t’u mbrojtur.</w:t>
      </w:r>
    </w:p>
    <w:p w:rsidR="008C161F" w:rsidRPr="00B66E14" w:rsidRDefault="008C161F" w:rsidP="008C161F">
      <w:pPr>
        <w:pStyle w:val="Paragrafi"/>
        <w:rPr>
          <w:lang w:val="sq-AL"/>
        </w:rPr>
      </w:pPr>
      <w:r>
        <w:rPr>
          <w:lang w:val="sq-AL"/>
        </w:rPr>
        <w:t>Mosprania në gjykimin në gjykatë</w:t>
      </w:r>
      <w:r w:rsidRPr="00B66E14">
        <w:rPr>
          <w:lang w:val="sq-AL"/>
        </w:rPr>
        <w:t>n e rrethit gjyqësor e Avokaturës së Shtetit, si dhe zhvillimi i gjykimit në mungesë të këtij organi, nuk përbëjnë për kërkuesin një pre</w:t>
      </w:r>
      <w:r>
        <w:rPr>
          <w:lang w:val="sq-AL"/>
        </w:rPr>
        <w:t>tendim kushtetues në kuptim të s</w:t>
      </w:r>
      <w:r w:rsidRPr="00B66E14">
        <w:rPr>
          <w:lang w:val="sq-AL"/>
        </w:rPr>
        <w:t xml:space="preserve">ë drejtës për një proces të rregullt </w:t>
      </w:r>
      <w:r>
        <w:rPr>
          <w:lang w:val="sq-AL"/>
        </w:rPr>
        <w:t>ligjor, për arsye se ai i ka pas</w:t>
      </w:r>
      <w:r w:rsidRPr="00B66E14">
        <w:rPr>
          <w:lang w:val="sq-AL"/>
        </w:rPr>
        <w:t>ur të gjitha mundësitë të ushtrojë të drejtat e tij në këtë gjykim.</w:t>
      </w:r>
    </w:p>
    <w:p w:rsidR="008C161F" w:rsidRPr="00B66E14" w:rsidRDefault="008C161F" w:rsidP="008C161F">
      <w:pPr>
        <w:pStyle w:val="Paragrafi"/>
        <w:rPr>
          <w:lang w:val="sq-AL"/>
        </w:rPr>
      </w:pPr>
      <w:r w:rsidRPr="00B66E14">
        <w:rPr>
          <w:lang w:val="sq-AL"/>
        </w:rPr>
        <w:t>Në këto kushte, Gjykata Kushtetuese arrin në përfundimin se kërkesa e paraqitur nga kërkuesi është e pabazuar në kuptim të nenit 42 të Kushtetutës së Republikës së Shqipërisë dhe për rrjedhojë duhet rrëzuar.</w:t>
      </w:r>
    </w:p>
    <w:p w:rsidR="008C161F" w:rsidRPr="00B66E14" w:rsidRDefault="008C161F" w:rsidP="008C161F">
      <w:pPr>
        <w:pStyle w:val="Paragrafi"/>
        <w:rPr>
          <w:lang w:val="sq-AL"/>
        </w:rPr>
      </w:pPr>
    </w:p>
    <w:p w:rsidR="008C161F" w:rsidRDefault="008C161F" w:rsidP="008C161F">
      <w:pPr>
        <w:pStyle w:val="VENDOSI"/>
      </w:pPr>
      <w:r w:rsidRPr="00BA6037">
        <w:t>P</w:t>
      </w:r>
      <w:r>
        <w:t>Ë</w:t>
      </w:r>
      <w:r w:rsidRPr="00BA6037">
        <w:t>R K</w:t>
      </w:r>
      <w:r>
        <w:t>Ë</w:t>
      </w:r>
      <w:r w:rsidRPr="00BA6037">
        <w:t>TO ARSYE</w:t>
      </w:r>
      <w:r>
        <w:t>,</w:t>
      </w:r>
    </w:p>
    <w:p w:rsidR="008C161F" w:rsidRPr="00BA6037" w:rsidRDefault="008C161F" w:rsidP="008C161F">
      <w:pPr>
        <w:pStyle w:val="Paragrafi"/>
        <w:rPr>
          <w:lang w:val="sq-AL"/>
        </w:rPr>
      </w:pPr>
    </w:p>
    <w:p w:rsidR="008C161F" w:rsidRPr="00BA6037" w:rsidRDefault="008C161F" w:rsidP="008C161F">
      <w:pPr>
        <w:pStyle w:val="Paragrafi"/>
        <w:rPr>
          <w:lang w:val="sq-AL"/>
        </w:rPr>
      </w:pPr>
      <w:r w:rsidRPr="00BA6037">
        <w:rPr>
          <w:lang w:val="sq-AL"/>
        </w:rPr>
        <w:t>Gjykata Kushtetuese e Republik</w:t>
      </w:r>
      <w:r>
        <w:rPr>
          <w:lang w:val="sq-AL"/>
        </w:rPr>
        <w:t>ë</w:t>
      </w:r>
      <w:r w:rsidRPr="00BA6037">
        <w:rPr>
          <w:lang w:val="sq-AL"/>
        </w:rPr>
        <w:t>s së Shqip</w:t>
      </w:r>
      <w:r>
        <w:rPr>
          <w:lang w:val="sq-AL"/>
        </w:rPr>
        <w:t>ë</w:t>
      </w:r>
      <w:r w:rsidRPr="00BA6037">
        <w:rPr>
          <w:lang w:val="sq-AL"/>
        </w:rPr>
        <w:t>ris</w:t>
      </w:r>
      <w:r>
        <w:rPr>
          <w:lang w:val="sq-AL"/>
        </w:rPr>
        <w:t>ë</w:t>
      </w:r>
      <w:r w:rsidRPr="00BA6037">
        <w:rPr>
          <w:lang w:val="sq-AL"/>
        </w:rPr>
        <w:t xml:space="preserve">, duke u bazuar në </w:t>
      </w:r>
      <w:r>
        <w:rPr>
          <w:lang w:val="sq-AL"/>
        </w:rPr>
        <w:t>nenet 131 shkronja “f’ dhe 134 pika 1</w:t>
      </w:r>
      <w:r w:rsidRPr="00BA6037">
        <w:rPr>
          <w:lang w:val="sq-AL"/>
        </w:rPr>
        <w:t xml:space="preserve"> shkronja “g” të Kushtetutës</w:t>
      </w:r>
      <w:r>
        <w:rPr>
          <w:lang w:val="sq-AL"/>
        </w:rPr>
        <w:t>,</w:t>
      </w:r>
      <w:r w:rsidRPr="00BA6037">
        <w:rPr>
          <w:lang w:val="sq-AL"/>
        </w:rPr>
        <w:t xml:space="preserve"> si dhe në nenet 72 e 77 të ligjit nr.8577, dat</w:t>
      </w:r>
      <w:r>
        <w:rPr>
          <w:lang w:val="sq-AL"/>
        </w:rPr>
        <w:t>ë 10.</w:t>
      </w:r>
      <w:r w:rsidRPr="00BA6037">
        <w:rPr>
          <w:lang w:val="sq-AL"/>
        </w:rPr>
        <w:t>2.2000 “P</w:t>
      </w:r>
      <w:r>
        <w:rPr>
          <w:lang w:val="sq-AL"/>
        </w:rPr>
        <w:t>ë</w:t>
      </w:r>
      <w:r w:rsidRPr="00BA6037">
        <w:rPr>
          <w:lang w:val="sq-AL"/>
        </w:rPr>
        <w:t>r organizimin dhe funksionimin e Gjykat</w:t>
      </w:r>
      <w:r>
        <w:rPr>
          <w:lang w:val="sq-AL"/>
        </w:rPr>
        <w:t>ë</w:t>
      </w:r>
      <w:r w:rsidRPr="00BA6037">
        <w:rPr>
          <w:lang w:val="sq-AL"/>
        </w:rPr>
        <w:t>s Kushtetuese t</w:t>
      </w:r>
      <w:r>
        <w:rPr>
          <w:lang w:val="sq-AL"/>
        </w:rPr>
        <w:t>ë</w:t>
      </w:r>
      <w:r w:rsidRPr="00BA6037">
        <w:rPr>
          <w:lang w:val="sq-AL"/>
        </w:rPr>
        <w:t xml:space="preserve"> Republik</w:t>
      </w:r>
      <w:r>
        <w:rPr>
          <w:lang w:val="sq-AL"/>
        </w:rPr>
        <w:t>ë</w:t>
      </w:r>
      <w:r w:rsidRPr="00BA6037">
        <w:rPr>
          <w:lang w:val="sq-AL"/>
        </w:rPr>
        <w:t>s së Shqip</w:t>
      </w:r>
      <w:r>
        <w:rPr>
          <w:lang w:val="sq-AL"/>
        </w:rPr>
        <w:t>ë</w:t>
      </w:r>
      <w:r w:rsidRPr="00BA6037">
        <w:rPr>
          <w:lang w:val="sq-AL"/>
        </w:rPr>
        <w:t>risë”, njëzëri,</w:t>
      </w:r>
    </w:p>
    <w:p w:rsidR="008C161F" w:rsidRPr="00BA6037" w:rsidRDefault="008C161F" w:rsidP="008C161F">
      <w:pPr>
        <w:pStyle w:val="Paragrafi"/>
        <w:rPr>
          <w:lang w:val="sq-AL"/>
        </w:rPr>
      </w:pPr>
    </w:p>
    <w:p w:rsidR="008C161F" w:rsidRPr="00B66E14" w:rsidRDefault="008C161F" w:rsidP="008C161F">
      <w:pPr>
        <w:pStyle w:val="VENDOSI"/>
      </w:pPr>
      <w:r w:rsidRPr="00B66E14">
        <w:lastRenderedPageBreak/>
        <w:t>VENDOSI:</w:t>
      </w:r>
    </w:p>
    <w:p w:rsidR="008C161F" w:rsidRPr="00B66E14" w:rsidRDefault="008C161F" w:rsidP="008C161F">
      <w:pPr>
        <w:pStyle w:val="Paragrafi"/>
        <w:rPr>
          <w:lang w:val="sq-AL"/>
        </w:rPr>
      </w:pPr>
    </w:p>
    <w:p w:rsidR="008C161F" w:rsidRPr="00B66E14" w:rsidRDefault="008C161F" w:rsidP="008C161F">
      <w:pPr>
        <w:pStyle w:val="Paragrafi"/>
        <w:rPr>
          <w:lang w:val="sq-AL"/>
        </w:rPr>
      </w:pPr>
      <w:r w:rsidRPr="00B66E14">
        <w:rPr>
          <w:lang w:val="sq-AL"/>
        </w:rPr>
        <w:t>- Rrëzimin e kërkesës.</w:t>
      </w:r>
    </w:p>
    <w:p w:rsidR="008C161F" w:rsidRPr="00B66E14" w:rsidRDefault="008C161F" w:rsidP="008C161F">
      <w:pPr>
        <w:pStyle w:val="Paragrafi"/>
        <w:rPr>
          <w:lang w:val="sq-AL"/>
        </w:rPr>
      </w:pPr>
      <w:r w:rsidRPr="00B66E14">
        <w:rPr>
          <w:lang w:val="sq-AL"/>
        </w:rPr>
        <w:t>- Ky vendim është përfundimtar, i formës së prerë dhe hyn në fuqi ditën e botimit në Fletoren Zyrtare.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191F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161F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5C1BCE-3376-474E-9603-F962AC33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C161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C161F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2019-03-16T18:15:00Z</dcterms:created>
  <dcterms:modified xsi:type="dcterms:W3CDTF">2019-03-16T18:15:00Z</dcterms:modified>
</cp:coreProperties>
</file>