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5E1" w:rsidRPr="006A5F24" w:rsidRDefault="006315E1" w:rsidP="006315E1">
      <w:pPr>
        <w:pStyle w:val="Akti"/>
        <w:keepNext w:val="0"/>
        <w:rPr>
          <w:lang w:val="it-IT"/>
        </w:rPr>
      </w:pPr>
      <w:bookmarkStart w:id="0" w:name="_GoBack"/>
      <w:bookmarkEnd w:id="0"/>
      <w:r>
        <w:rPr>
          <w:lang w:val="it-IT"/>
        </w:rPr>
        <w:t>VENDI</w:t>
      </w:r>
      <w:r w:rsidRPr="006A5F24">
        <w:rPr>
          <w:lang w:val="it-IT"/>
        </w:rPr>
        <w:t>M</w:t>
      </w:r>
    </w:p>
    <w:p w:rsidR="006315E1" w:rsidRPr="006A5F24" w:rsidRDefault="006315E1" w:rsidP="006315E1">
      <w:pPr>
        <w:pStyle w:val="NumriData"/>
        <w:keepNext w:val="0"/>
        <w:rPr>
          <w:lang w:val="it-IT"/>
        </w:rPr>
      </w:pPr>
      <w:r w:rsidRPr="006A5F24">
        <w:rPr>
          <w:lang w:val="it-IT"/>
        </w:rPr>
        <w:t>Nr.</w:t>
      </w:r>
      <w:r>
        <w:rPr>
          <w:lang w:val="it-IT"/>
        </w:rPr>
        <w:t xml:space="preserve"> </w:t>
      </w:r>
      <w:r w:rsidRPr="006A5F24">
        <w:rPr>
          <w:lang w:val="it-IT"/>
        </w:rPr>
        <w:t>37,</w:t>
      </w:r>
      <w:r>
        <w:rPr>
          <w:lang w:val="it-IT"/>
        </w:rPr>
        <w:t xml:space="preserve"> </w:t>
      </w:r>
      <w:r w:rsidRPr="006A5F24">
        <w:rPr>
          <w:lang w:val="it-IT"/>
        </w:rPr>
        <w:t>datë 29.12.2005</w:t>
      </w:r>
    </w:p>
    <w:p w:rsidR="006315E1" w:rsidRPr="006A5F24" w:rsidRDefault="006315E1" w:rsidP="006315E1">
      <w:pPr>
        <w:pStyle w:val="Paragrafi"/>
        <w:rPr>
          <w:lang w:val="it-IT"/>
        </w:rPr>
      </w:pPr>
    </w:p>
    <w:p w:rsidR="006315E1" w:rsidRPr="006315E1" w:rsidRDefault="006315E1" w:rsidP="006315E1">
      <w:pPr>
        <w:pStyle w:val="Titulli"/>
        <w:rPr>
          <w:b w:val="0"/>
        </w:rPr>
      </w:pPr>
      <w:r w:rsidRPr="006315E1">
        <w:rPr>
          <w:b w:val="0"/>
        </w:rPr>
        <w:t>NË EMËR TË REPUBLIKËS SË SHQIPËRISË</w:t>
      </w:r>
    </w:p>
    <w:p w:rsidR="006315E1" w:rsidRPr="006A5F24" w:rsidRDefault="006315E1" w:rsidP="006315E1">
      <w:pPr>
        <w:pStyle w:val="Paragrafi"/>
        <w:rPr>
          <w:lang w:val="it-IT"/>
        </w:rPr>
      </w:pPr>
    </w:p>
    <w:p w:rsidR="006315E1" w:rsidRPr="006A5F24" w:rsidRDefault="006315E1" w:rsidP="006315E1">
      <w:pPr>
        <w:pStyle w:val="Paragrafi"/>
        <w:rPr>
          <w:lang w:val="it-IT"/>
        </w:rPr>
      </w:pPr>
      <w:r w:rsidRPr="006A5F24">
        <w:rPr>
          <w:lang w:val="it-IT"/>
        </w:rPr>
        <w:t>Gjykata Kushtetuese e Republikës së Shqipërisë, e përbërë nga:</w:t>
      </w:r>
    </w:p>
    <w:p w:rsidR="006315E1" w:rsidRPr="006A5F24" w:rsidRDefault="006315E1" w:rsidP="006315E1">
      <w:pPr>
        <w:pStyle w:val="Paragrafi"/>
        <w:rPr>
          <w:lang w:val="it-IT"/>
        </w:rPr>
      </w:pPr>
    </w:p>
    <w:p w:rsidR="006315E1" w:rsidRPr="006A5F24" w:rsidRDefault="006315E1" w:rsidP="006315E1">
      <w:pPr>
        <w:pStyle w:val="Paragrafi"/>
        <w:rPr>
          <w:lang w:val="it-IT"/>
        </w:rPr>
      </w:pPr>
      <w:r w:rsidRPr="006A5F24">
        <w:rPr>
          <w:lang w:val="it-IT"/>
        </w:rPr>
        <w:t>Gjergj Sauli</w:t>
      </w:r>
      <w:r w:rsidRPr="006A5F24">
        <w:rPr>
          <w:lang w:val="it-IT"/>
        </w:rPr>
        <w:tab/>
      </w:r>
      <w:r w:rsidRPr="006A5F24">
        <w:rPr>
          <w:lang w:val="it-IT"/>
        </w:rPr>
        <w:tab/>
        <w:t xml:space="preserve">Kryetar  i  Gjykatës Kushtetuese </w:t>
      </w:r>
    </w:p>
    <w:p w:rsidR="006315E1" w:rsidRPr="006A5F24" w:rsidRDefault="006315E1" w:rsidP="006315E1">
      <w:pPr>
        <w:pStyle w:val="Paragrafi"/>
        <w:rPr>
          <w:lang w:val="it-IT"/>
        </w:rPr>
      </w:pPr>
      <w:r w:rsidRPr="006A5F24">
        <w:rPr>
          <w:lang w:val="it-IT"/>
        </w:rPr>
        <w:t>Alfred Karamuço</w:t>
      </w:r>
      <w:r w:rsidRPr="006A5F24">
        <w:rPr>
          <w:lang w:val="it-IT"/>
        </w:rPr>
        <w:tab/>
        <w:t>Anëtar   i</w:t>
      </w:r>
      <w:r w:rsidRPr="006A5F24">
        <w:rPr>
          <w:lang w:val="it-IT"/>
        </w:rPr>
        <w:tab/>
        <w:t xml:space="preserve">“          “ </w:t>
      </w:r>
    </w:p>
    <w:p w:rsidR="006315E1" w:rsidRPr="006A5F24" w:rsidRDefault="006315E1" w:rsidP="006315E1">
      <w:pPr>
        <w:pStyle w:val="Paragrafi"/>
        <w:rPr>
          <w:lang w:val="it-IT"/>
        </w:rPr>
      </w:pPr>
      <w:r w:rsidRPr="006A5F24">
        <w:rPr>
          <w:lang w:val="it-IT"/>
        </w:rPr>
        <w:t>Fehmi Abdiu</w:t>
      </w:r>
      <w:r w:rsidRPr="006A5F24">
        <w:rPr>
          <w:lang w:val="it-IT"/>
        </w:rPr>
        <w:tab/>
      </w:r>
      <w:r w:rsidRPr="006A5F24">
        <w:rPr>
          <w:lang w:val="it-IT"/>
        </w:rPr>
        <w:tab/>
        <w:t>Anëtar   i</w:t>
      </w:r>
      <w:r w:rsidRPr="006A5F24">
        <w:rPr>
          <w:lang w:val="it-IT"/>
        </w:rPr>
        <w:tab/>
        <w:t>“          “</w:t>
      </w:r>
    </w:p>
    <w:p w:rsidR="006315E1" w:rsidRPr="006A5F24" w:rsidRDefault="006315E1" w:rsidP="006315E1">
      <w:pPr>
        <w:pStyle w:val="Paragrafi"/>
        <w:rPr>
          <w:lang w:val="it-IT"/>
        </w:rPr>
      </w:pPr>
      <w:r w:rsidRPr="006A5F24">
        <w:rPr>
          <w:lang w:val="it-IT"/>
        </w:rPr>
        <w:t>Kristofor Peçi</w:t>
      </w:r>
      <w:r w:rsidRPr="006A5F24">
        <w:rPr>
          <w:lang w:val="it-IT"/>
        </w:rPr>
        <w:tab/>
      </w:r>
      <w:r w:rsidRPr="006A5F24">
        <w:rPr>
          <w:lang w:val="it-IT"/>
        </w:rPr>
        <w:tab/>
        <w:t xml:space="preserve">Anëtar   i         “          “ </w:t>
      </w:r>
    </w:p>
    <w:p w:rsidR="006315E1" w:rsidRPr="006A5F24" w:rsidRDefault="006315E1" w:rsidP="006315E1">
      <w:pPr>
        <w:pStyle w:val="Paragrafi"/>
        <w:rPr>
          <w:lang w:val="it-IT"/>
        </w:rPr>
      </w:pPr>
      <w:r w:rsidRPr="006A5F24">
        <w:rPr>
          <w:lang w:val="it-IT"/>
        </w:rPr>
        <w:t>Vjollca Meçaj</w:t>
      </w:r>
      <w:r w:rsidRPr="006A5F24">
        <w:rPr>
          <w:lang w:val="it-IT"/>
        </w:rPr>
        <w:tab/>
      </w:r>
      <w:r w:rsidRPr="006A5F24">
        <w:rPr>
          <w:lang w:val="it-IT"/>
        </w:rPr>
        <w:tab/>
        <w:t>Anëtare e</w:t>
      </w:r>
      <w:r w:rsidRPr="006A5F24">
        <w:rPr>
          <w:lang w:val="it-IT"/>
        </w:rPr>
        <w:tab/>
        <w:t>“          “</w:t>
      </w:r>
    </w:p>
    <w:p w:rsidR="006315E1" w:rsidRPr="006A5F24" w:rsidRDefault="006315E1" w:rsidP="006315E1">
      <w:pPr>
        <w:pStyle w:val="Paragrafi"/>
        <w:rPr>
          <w:lang w:val="it-IT"/>
        </w:rPr>
      </w:pPr>
      <w:r w:rsidRPr="006A5F24">
        <w:rPr>
          <w:lang w:val="it-IT"/>
        </w:rPr>
        <w:t>Xhezair Zaganjori</w:t>
      </w:r>
      <w:r w:rsidRPr="006A5F24">
        <w:rPr>
          <w:lang w:val="it-IT"/>
        </w:rPr>
        <w:tab/>
        <w:t>Anëtar   i</w:t>
      </w:r>
      <w:r w:rsidRPr="006A5F24">
        <w:rPr>
          <w:lang w:val="it-IT"/>
        </w:rPr>
        <w:tab/>
        <w:t xml:space="preserve">“          “    </w:t>
      </w:r>
    </w:p>
    <w:p w:rsidR="006315E1" w:rsidRPr="006A5F24" w:rsidRDefault="006315E1" w:rsidP="006315E1">
      <w:pPr>
        <w:pStyle w:val="Paragrafi"/>
        <w:rPr>
          <w:lang w:val="it-IT"/>
        </w:rPr>
      </w:pPr>
      <w:r w:rsidRPr="006A5F24">
        <w:rPr>
          <w:lang w:val="it-IT"/>
        </w:rPr>
        <w:t>Petrit Plloçi</w:t>
      </w:r>
      <w:r w:rsidRPr="006A5F24">
        <w:rPr>
          <w:lang w:val="it-IT"/>
        </w:rPr>
        <w:tab/>
      </w:r>
      <w:r w:rsidRPr="006A5F24">
        <w:rPr>
          <w:lang w:val="it-IT"/>
        </w:rPr>
        <w:tab/>
        <w:t>Anëtar   i</w:t>
      </w:r>
      <w:r w:rsidRPr="006A5F24">
        <w:rPr>
          <w:lang w:val="it-IT"/>
        </w:rPr>
        <w:tab/>
        <w:t xml:space="preserve">“          “  </w:t>
      </w:r>
    </w:p>
    <w:p w:rsidR="006315E1" w:rsidRPr="006A5F24" w:rsidRDefault="006315E1" w:rsidP="006315E1">
      <w:pPr>
        <w:pStyle w:val="Paragrafi"/>
        <w:rPr>
          <w:lang w:val="it-IT"/>
        </w:rPr>
      </w:pPr>
      <w:r w:rsidRPr="006A5F24">
        <w:rPr>
          <w:lang w:val="it-IT"/>
        </w:rPr>
        <w:t>Sokol Sadushi</w:t>
      </w:r>
      <w:r w:rsidRPr="006A5F24">
        <w:rPr>
          <w:lang w:val="it-IT"/>
        </w:rPr>
        <w:tab/>
      </w:r>
      <w:r w:rsidRPr="006A5F24">
        <w:rPr>
          <w:lang w:val="it-IT"/>
        </w:rPr>
        <w:tab/>
        <w:t>Anëtar   i</w:t>
      </w:r>
      <w:r w:rsidRPr="006A5F24">
        <w:rPr>
          <w:lang w:val="it-IT"/>
        </w:rPr>
        <w:tab/>
        <w:t>“          “</w:t>
      </w:r>
    </w:p>
    <w:p w:rsidR="006315E1" w:rsidRPr="006A5F24" w:rsidRDefault="006315E1" w:rsidP="006315E1">
      <w:pPr>
        <w:pStyle w:val="Paragrafi"/>
        <w:rPr>
          <w:lang w:val="it-IT"/>
        </w:rPr>
      </w:pPr>
      <w:r w:rsidRPr="006A5F24">
        <w:rPr>
          <w:lang w:val="it-IT"/>
        </w:rPr>
        <w:t>Kujtim Puto</w:t>
      </w:r>
      <w:r w:rsidRPr="006A5F24">
        <w:rPr>
          <w:lang w:val="it-IT"/>
        </w:rPr>
        <w:tab/>
      </w:r>
      <w:r w:rsidRPr="006A5F24">
        <w:rPr>
          <w:lang w:val="it-IT"/>
        </w:rPr>
        <w:tab/>
        <w:t>Anëtar   i</w:t>
      </w:r>
      <w:r w:rsidRPr="006A5F24">
        <w:rPr>
          <w:lang w:val="it-IT"/>
        </w:rPr>
        <w:tab/>
        <w:t>“          “</w:t>
      </w:r>
    </w:p>
    <w:p w:rsidR="006315E1" w:rsidRPr="006A5F24" w:rsidRDefault="006315E1" w:rsidP="006315E1">
      <w:pPr>
        <w:pStyle w:val="Paragrafi"/>
        <w:rPr>
          <w:lang w:val="it-IT"/>
        </w:rPr>
      </w:pPr>
      <w:r w:rsidRPr="006A5F24">
        <w:rPr>
          <w:lang w:val="it-IT"/>
        </w:rPr>
        <w:t>me sekretare Arbe</w:t>
      </w:r>
      <w:r>
        <w:rPr>
          <w:lang w:val="it-IT"/>
        </w:rPr>
        <w:t>nka Lalica, në datat 13.09.2005,</w:t>
      </w:r>
      <w:r w:rsidRPr="006A5F24">
        <w:rPr>
          <w:lang w:val="it-IT"/>
        </w:rPr>
        <w:t xml:space="preserve"> 27.09.2005 dhe 25.10.2005, mori në shqyrtim në seancë gjyqësore me dyer të hapura çështjen nr.40 Akti që i përket:</w:t>
      </w:r>
    </w:p>
    <w:p w:rsidR="006315E1" w:rsidRPr="006A5F24" w:rsidRDefault="006315E1" w:rsidP="006315E1">
      <w:pPr>
        <w:pStyle w:val="Paragrafi"/>
        <w:rPr>
          <w:lang w:val="it-IT"/>
        </w:rPr>
      </w:pPr>
      <w:r>
        <w:rPr>
          <w:lang w:val="it-IT"/>
        </w:rPr>
        <w:t>K</w:t>
      </w:r>
      <w:r w:rsidRPr="006A5F24">
        <w:rPr>
          <w:lang w:val="it-IT"/>
        </w:rPr>
        <w:t>Ë</w:t>
      </w:r>
      <w:r>
        <w:rPr>
          <w:lang w:val="it-IT"/>
        </w:rPr>
        <w:t>RKUE</w:t>
      </w:r>
      <w:r w:rsidRPr="006A5F24">
        <w:rPr>
          <w:lang w:val="it-IT"/>
        </w:rPr>
        <w:t>S</w:t>
      </w:r>
      <w:r>
        <w:rPr>
          <w:lang w:val="it-IT"/>
        </w:rPr>
        <w:t>I</w:t>
      </w:r>
      <w:r w:rsidRPr="006A5F24">
        <w:rPr>
          <w:lang w:val="it-IT"/>
        </w:rPr>
        <w:t xml:space="preserve">: AGIM CANI, përfaqësuar nga avokat Neshat Fana, me deklarim.  </w:t>
      </w:r>
    </w:p>
    <w:p w:rsidR="006315E1" w:rsidRPr="006A5F24" w:rsidRDefault="006315E1" w:rsidP="006315E1">
      <w:pPr>
        <w:pStyle w:val="Paragrafi"/>
        <w:rPr>
          <w:lang w:val="it-IT"/>
        </w:rPr>
      </w:pPr>
      <w:r w:rsidRPr="006A5F24">
        <w:rPr>
          <w:lang w:val="it-IT"/>
        </w:rPr>
        <w:t>SUBJEKT</w:t>
      </w:r>
      <w:r>
        <w:rPr>
          <w:lang w:val="it-IT"/>
        </w:rPr>
        <w:t>I</w:t>
      </w:r>
      <w:r w:rsidRPr="006A5F24">
        <w:rPr>
          <w:lang w:val="it-IT"/>
        </w:rPr>
        <w:t xml:space="preserve"> I INTERESUAR:</w:t>
      </w:r>
      <w:r>
        <w:rPr>
          <w:lang w:val="it-IT"/>
        </w:rPr>
        <w:t xml:space="preserve"> </w:t>
      </w:r>
      <w:r w:rsidRPr="006A5F24">
        <w:rPr>
          <w:lang w:val="it-IT"/>
        </w:rPr>
        <w:t>KËSHILLI I MINISTRAVE, përfaqësuar nga Gentiana Dorëzi, me autorizim.</w:t>
      </w:r>
      <w:r w:rsidRPr="006A5F24">
        <w:rPr>
          <w:lang w:val="it-IT"/>
        </w:rPr>
        <w:tab/>
      </w:r>
    </w:p>
    <w:p w:rsidR="006315E1" w:rsidRPr="006A5F24" w:rsidRDefault="006315E1" w:rsidP="006315E1">
      <w:pPr>
        <w:pStyle w:val="Paragrafi"/>
        <w:rPr>
          <w:lang w:val="it-IT"/>
        </w:rPr>
      </w:pPr>
      <w:r>
        <w:rPr>
          <w:lang w:val="it-IT"/>
        </w:rPr>
        <w:t xml:space="preserve">OBJEKTI: </w:t>
      </w:r>
      <w:r w:rsidRPr="006A5F24">
        <w:rPr>
          <w:lang w:val="it-IT"/>
        </w:rPr>
        <w:t xml:space="preserve">Shfuqizimi </w:t>
      </w:r>
      <w:r>
        <w:rPr>
          <w:lang w:val="it-IT"/>
        </w:rPr>
        <w:t>i v</w:t>
      </w:r>
      <w:r w:rsidRPr="006A5F24">
        <w:rPr>
          <w:lang w:val="it-IT"/>
        </w:rPr>
        <w:t>en</w:t>
      </w:r>
      <w:r>
        <w:rPr>
          <w:lang w:val="it-IT"/>
        </w:rPr>
        <w:t>dimit nr.534, datë 13.07.2005 i</w:t>
      </w:r>
      <w:r w:rsidRPr="006A5F24">
        <w:rPr>
          <w:lang w:val="it-IT"/>
        </w:rPr>
        <w:t xml:space="preserve"> Këshillit të Ministrave “Për shkarkimin nga detyra të kryetarit të Bashkisë Kamëz, qarku Tiranë”. </w:t>
      </w:r>
    </w:p>
    <w:p w:rsidR="006315E1" w:rsidRPr="006A5F24" w:rsidRDefault="006315E1" w:rsidP="006315E1">
      <w:pPr>
        <w:pStyle w:val="Paragrafi"/>
        <w:rPr>
          <w:lang w:val="it-IT"/>
        </w:rPr>
      </w:pPr>
    </w:p>
    <w:p w:rsidR="006315E1" w:rsidRPr="006A5F24" w:rsidRDefault="006315E1" w:rsidP="006315E1">
      <w:pPr>
        <w:pStyle w:val="Paragrafi"/>
        <w:rPr>
          <w:lang w:val="it-IT"/>
        </w:rPr>
      </w:pPr>
      <w:r w:rsidRPr="006A5F24">
        <w:rPr>
          <w:lang w:val="it-IT"/>
        </w:rPr>
        <w:t>Kërkuesi ka parashtruar këto shkaqe për shfuqizimin e këtij vendimi:</w:t>
      </w:r>
    </w:p>
    <w:p w:rsidR="006315E1" w:rsidRPr="006A5F24" w:rsidRDefault="006315E1" w:rsidP="006315E1">
      <w:pPr>
        <w:pStyle w:val="Paragrafi"/>
        <w:rPr>
          <w:lang w:val="it-IT"/>
        </w:rPr>
      </w:pPr>
      <w:r w:rsidRPr="006A5F24">
        <w:rPr>
          <w:lang w:val="it-IT"/>
        </w:rPr>
        <w:t>- Në veprimet e mia nuk gjendet asnjë element apo veprim i kundërligjshëm dhe përgjegjësi pa faj nuk ka;</w:t>
      </w:r>
    </w:p>
    <w:p w:rsidR="006315E1" w:rsidRPr="006A5F24" w:rsidRDefault="006315E1" w:rsidP="006315E1">
      <w:pPr>
        <w:pStyle w:val="Paragrafi"/>
        <w:rPr>
          <w:lang w:val="it-IT"/>
        </w:rPr>
      </w:pPr>
      <w:r w:rsidRPr="006A5F24">
        <w:rPr>
          <w:lang w:val="it-IT"/>
        </w:rPr>
        <w:t>- Nëse janë evidentuar shkelje, përgjegjësi duhet të mbajë zyra e gjendjes civile, e cila vetëm administrativisht varet nga kryetari i komunës, por në kuptimin e ushtrimit të funksioneve të saj varet nga Drejtoria e Përgjithshme e Gjendjes Civile;</w:t>
      </w:r>
    </w:p>
    <w:p w:rsidR="006315E1" w:rsidRPr="006A5F24" w:rsidRDefault="006315E1" w:rsidP="006315E1">
      <w:pPr>
        <w:pStyle w:val="Paragrafi"/>
        <w:rPr>
          <w:lang w:val="it-IT"/>
        </w:rPr>
      </w:pPr>
      <w:r w:rsidRPr="006A5F24">
        <w:rPr>
          <w:lang w:val="it-IT"/>
        </w:rPr>
        <w:t>- Këshilli i Ministrave dhe Drejtoria e</w:t>
      </w:r>
      <w:r>
        <w:rPr>
          <w:lang w:val="it-IT"/>
        </w:rPr>
        <w:t xml:space="preserve"> Përgjithshme e Gjendjes Civile</w:t>
      </w:r>
      <w:r w:rsidRPr="006A5F24">
        <w:rPr>
          <w:lang w:val="it-IT"/>
        </w:rPr>
        <w:t xml:space="preserve"> nuk disponojnë ndonjë urdhër të lëshuar prej kësaj të fundit apo ndonjë provë që të vërtetojë shkelje të ligjit nga kryetari i bashkisë.</w:t>
      </w:r>
    </w:p>
    <w:p w:rsidR="006315E1" w:rsidRPr="006A5F24" w:rsidRDefault="006315E1" w:rsidP="006315E1">
      <w:pPr>
        <w:pStyle w:val="Paragrafi"/>
        <w:rPr>
          <w:lang w:val="it-IT"/>
        </w:rPr>
      </w:pPr>
      <w:r>
        <w:rPr>
          <w:lang w:val="it-IT"/>
        </w:rPr>
        <w:t>Subjekti i i</w:t>
      </w:r>
      <w:r w:rsidRPr="006A5F24">
        <w:rPr>
          <w:lang w:val="it-IT"/>
        </w:rPr>
        <w:t>nteresuar: Nuk kemi asnjë provë që të vërtetojë shkelje të rënda nga kërkuesi.</w:t>
      </w:r>
    </w:p>
    <w:p w:rsidR="006315E1" w:rsidRPr="006A5F24" w:rsidRDefault="006315E1" w:rsidP="006315E1">
      <w:pPr>
        <w:pStyle w:val="Paragrafi"/>
        <w:rPr>
          <w:lang w:val="it-IT"/>
        </w:rPr>
      </w:pPr>
    </w:p>
    <w:p w:rsidR="006315E1" w:rsidRPr="006A5F24" w:rsidRDefault="006315E1" w:rsidP="006315E1">
      <w:pPr>
        <w:pStyle w:val="Institucioni"/>
        <w:keepNext w:val="0"/>
        <w:rPr>
          <w:lang w:val="it-IT"/>
        </w:rPr>
      </w:pPr>
      <w:r w:rsidRPr="006A5F24">
        <w:rPr>
          <w:lang w:val="it-IT"/>
        </w:rPr>
        <w:t>GJYKATA KUSHTETUESE,</w:t>
      </w:r>
    </w:p>
    <w:p w:rsidR="006315E1" w:rsidRPr="006A5F24" w:rsidRDefault="006315E1" w:rsidP="006315E1">
      <w:pPr>
        <w:pStyle w:val="Paragrafi"/>
        <w:rPr>
          <w:lang w:val="it-IT"/>
        </w:rPr>
      </w:pPr>
    </w:p>
    <w:p w:rsidR="006315E1" w:rsidRPr="006A5F24" w:rsidRDefault="006315E1" w:rsidP="006315E1">
      <w:pPr>
        <w:pStyle w:val="Paragrafi"/>
        <w:rPr>
          <w:lang w:val="it-IT"/>
        </w:rPr>
      </w:pPr>
      <w:r w:rsidRPr="006A5F24">
        <w:rPr>
          <w:lang w:val="it-IT"/>
        </w:rPr>
        <w:t>pasi dëgjoi relatorin e çështjes Kujtim Puto, përfaqësuesit e kërkuesit, të subjektit të interesuar që u shprehën për pranimin e kërkesës dhe bisedoi çështjen në tërësi,</w:t>
      </w:r>
    </w:p>
    <w:p w:rsidR="006315E1" w:rsidRPr="006A5F24" w:rsidRDefault="006315E1" w:rsidP="006315E1">
      <w:pPr>
        <w:pStyle w:val="Paragrafi"/>
        <w:rPr>
          <w:lang w:val="it-IT"/>
        </w:rPr>
      </w:pPr>
    </w:p>
    <w:p w:rsidR="006315E1" w:rsidRPr="006A5F24" w:rsidRDefault="006315E1" w:rsidP="006315E1">
      <w:pPr>
        <w:pStyle w:val="VENDOSI"/>
        <w:keepNext w:val="0"/>
        <w:rPr>
          <w:lang w:val="it-IT"/>
        </w:rPr>
      </w:pPr>
      <w:r>
        <w:rPr>
          <w:lang w:val="it-IT"/>
        </w:rPr>
        <w:t>V</w:t>
      </w:r>
      <w:r w:rsidRPr="006A5F24">
        <w:rPr>
          <w:lang w:val="it-IT"/>
        </w:rPr>
        <w:t>Ë</w:t>
      </w:r>
      <w:r>
        <w:rPr>
          <w:lang w:val="it-IT"/>
        </w:rPr>
        <w:t>RE</w:t>
      </w:r>
      <w:r w:rsidRPr="006A5F24">
        <w:rPr>
          <w:lang w:val="it-IT"/>
        </w:rPr>
        <w:t>N:</w:t>
      </w:r>
    </w:p>
    <w:p w:rsidR="006315E1" w:rsidRPr="006A5F24" w:rsidRDefault="006315E1" w:rsidP="006315E1">
      <w:pPr>
        <w:pStyle w:val="Paragrafi"/>
      </w:pPr>
    </w:p>
    <w:p w:rsidR="006315E1" w:rsidRPr="006A5F24" w:rsidRDefault="006315E1" w:rsidP="006315E1">
      <w:pPr>
        <w:pStyle w:val="Paragrafi"/>
        <w:rPr>
          <w:lang w:val="it-IT"/>
        </w:rPr>
      </w:pPr>
      <w:r w:rsidRPr="006A5F24">
        <w:rPr>
          <w:lang w:val="it-IT"/>
        </w:rPr>
        <w:t>Sipas propozimit të ish-Ministrit të Pushtetit Vendor dhe Decentralizimit, Këshilli i Ministrave i Republikës së Shqipërisë, me vendimin nr.534, datë 13.07.2</w:t>
      </w:r>
      <w:r>
        <w:rPr>
          <w:lang w:val="it-IT"/>
        </w:rPr>
        <w:t>005, ka shkarkuar nga detyra e k</w:t>
      </w:r>
      <w:r w:rsidRPr="006A5F24">
        <w:rPr>
          <w:lang w:val="it-IT"/>
        </w:rPr>
        <w:t>ryetarit të Bashkisë Kamëz, qarku Tiranë, kërkuesin Agim Cani, “për shkelje të rënda ligjore”, duke u bazuar në nenet 100 e 115 të Kushtetutës.</w:t>
      </w:r>
    </w:p>
    <w:p w:rsidR="006315E1" w:rsidRPr="006A5F24" w:rsidRDefault="006315E1" w:rsidP="006315E1">
      <w:pPr>
        <w:pStyle w:val="Paragrafi"/>
        <w:rPr>
          <w:lang w:val="it-IT"/>
        </w:rPr>
      </w:pPr>
      <w:r w:rsidRPr="006A5F24">
        <w:rPr>
          <w:lang w:val="it-IT"/>
        </w:rPr>
        <w:t>Vendimi i mësipërm i Këshillit të Ministrave është akt administrativ me karakter individual, kushtetutshmërinë dhe ligjshmërinë e të cilit e shqyrton drejtpërdrejt Gjykata Kushtetuese. Kjo e drejtë e kësaj gjykate buron nga një dispozitë konkrete kushtetuese (neni 115/2 i Kushtetutës) dhe përbën një përjashtim nga rregulli i përgjithshëm, sipas të cilit Gjykata Kushtetuese shqyrton drejtpërdrejt vetëm kushtetutshmërinë e akteve me karakter normativ.</w:t>
      </w:r>
    </w:p>
    <w:p w:rsidR="006315E1" w:rsidRPr="006A5F24" w:rsidRDefault="006315E1" w:rsidP="006315E1">
      <w:pPr>
        <w:pStyle w:val="Paragrafi"/>
        <w:rPr>
          <w:lang w:val="it-IT"/>
        </w:rPr>
      </w:pPr>
      <w:r w:rsidRPr="006A5F24">
        <w:rPr>
          <w:lang w:val="it-IT"/>
        </w:rPr>
        <w:t>Sipas relacionit të ministrit të lartpërmendur, shkeljet e rënda li</w:t>
      </w:r>
      <w:r>
        <w:rPr>
          <w:lang w:val="it-IT"/>
        </w:rPr>
        <w:t>gjore konsistojnë në faktin që zyra e gjendjes c</w:t>
      </w:r>
      <w:r w:rsidRPr="006A5F24">
        <w:rPr>
          <w:lang w:val="it-IT"/>
        </w:rPr>
        <w:t>ivile e Bashkisë Kamëz, ka lëshuar gjatë periudhës parazgjedhore</w:t>
      </w:r>
      <w:r>
        <w:rPr>
          <w:lang w:val="it-IT"/>
        </w:rPr>
        <w:t>,</w:t>
      </w:r>
      <w:r w:rsidRPr="006A5F24">
        <w:rPr>
          <w:lang w:val="it-IT"/>
        </w:rPr>
        <w:t xml:space="preserve"> si dhe ditën e zgjedhjeve dokumente që janë përdorur si mjet identifikimi për të votuar, të cilat nuk kanë qenë sipas standardeve e formës së përcaktuar. Po sipas relacionit, shkeljet e rënda të ligjit, konsistojnë gjithashtu </w:t>
      </w:r>
      <w:r w:rsidRPr="006A5F24">
        <w:rPr>
          <w:lang w:val="it-IT"/>
        </w:rPr>
        <w:lastRenderedPageBreak/>
        <w:t>edhe në shtimin e numrit të zgjedhësve në listat e zgjedhësve duke i regjistruar këta dy ose më shumë herë.</w:t>
      </w:r>
    </w:p>
    <w:p w:rsidR="006315E1" w:rsidRPr="006A5F24" w:rsidRDefault="006315E1" w:rsidP="006315E1">
      <w:pPr>
        <w:pStyle w:val="Paragrafi"/>
        <w:rPr>
          <w:lang w:val="it-IT"/>
        </w:rPr>
      </w:pPr>
      <w:r w:rsidRPr="006A5F24">
        <w:rPr>
          <w:lang w:val="it-IT"/>
        </w:rPr>
        <w:t>Nga gjykimi i çështjes në Gj</w:t>
      </w:r>
      <w:r>
        <w:rPr>
          <w:lang w:val="it-IT"/>
        </w:rPr>
        <w:t>ykatën Kushtetuese rezultoi se zyra e gjendjes c</w:t>
      </w:r>
      <w:r w:rsidRPr="006A5F24">
        <w:rPr>
          <w:lang w:val="it-IT"/>
        </w:rPr>
        <w:t>ivile të Bashkisë Kamëz, ka lëshuar në periudhën 28.06.200</w:t>
      </w:r>
      <w:r>
        <w:rPr>
          <w:lang w:val="it-IT"/>
        </w:rPr>
        <w:t>5-3.07.2005 certifikata lindje me kompjutë</w:t>
      </w:r>
      <w:r w:rsidRPr="006A5F24">
        <w:rPr>
          <w:lang w:val="it-IT"/>
        </w:rPr>
        <w:t>r, të cilat janë përdorur nga zgjedhësit si mjet id</w:t>
      </w:r>
      <w:r>
        <w:rPr>
          <w:lang w:val="it-IT"/>
        </w:rPr>
        <w:t>entifikimi për të votuar. Këto c</w:t>
      </w:r>
      <w:r w:rsidRPr="006A5F24">
        <w:rPr>
          <w:lang w:val="it-IT"/>
        </w:rPr>
        <w:t>ertifikata, ndonëse mund të përputheshin me regjistrat themeltarë të shtetasve, nuk ishin sipas standardeve dhe formës së përca</w:t>
      </w:r>
      <w:r>
        <w:rPr>
          <w:lang w:val="it-IT"/>
        </w:rPr>
        <w:t>ktuar në v</w:t>
      </w:r>
      <w:r w:rsidRPr="006A5F24">
        <w:rPr>
          <w:lang w:val="it-IT"/>
        </w:rPr>
        <w:t>endimin nr.828, datë 11.12.2003 të Këshillit të Ministrave “Për form</w:t>
      </w:r>
      <w:r>
        <w:rPr>
          <w:lang w:val="it-IT"/>
        </w:rPr>
        <w:t>ën, mënyrën e mbajtjes, elemente</w:t>
      </w:r>
      <w:r w:rsidRPr="006A5F24">
        <w:rPr>
          <w:lang w:val="it-IT"/>
        </w:rPr>
        <w:t>t përbërës</w:t>
      </w:r>
      <w:r>
        <w:rPr>
          <w:lang w:val="it-IT"/>
        </w:rPr>
        <w:t>e</w:t>
      </w:r>
      <w:r w:rsidRPr="006A5F24">
        <w:rPr>
          <w:lang w:val="it-IT"/>
        </w:rPr>
        <w:t xml:space="preserve"> dhe afatin e përdorimit të dokumenteve nga zyrat </w:t>
      </w:r>
      <w:r>
        <w:rPr>
          <w:lang w:val="it-IT"/>
        </w:rPr>
        <w:t>e gjendjes civile”, si dhe urdh</w:t>
      </w:r>
      <w:r w:rsidRPr="006A5F24">
        <w:rPr>
          <w:lang w:val="it-IT"/>
        </w:rPr>
        <w:t xml:space="preserve">rit nr.5, datë 29.01.2004 të Ministrit të Pushtetit Vendor dhe Decentralizimit “Për specifikimet teknike të shtypshkrimeve të dokumenteve të gjendjes civile”. </w:t>
      </w:r>
    </w:p>
    <w:p w:rsidR="006315E1" w:rsidRPr="006A5F24" w:rsidRDefault="006315E1" w:rsidP="006315E1">
      <w:pPr>
        <w:pStyle w:val="Paragrafi"/>
        <w:rPr>
          <w:lang w:val="it-IT"/>
        </w:rPr>
      </w:pPr>
      <w:r w:rsidRPr="006A5F24">
        <w:rPr>
          <w:lang w:val="it-IT"/>
        </w:rPr>
        <w:t>Në gjykimin e çështjes nuk u vërtetua që shkeljet e mësipërme të jenë kryer nga kërkuesi dhe as me dijeninë e tij, prandaj nuk mund të pranohet se në rastin në shqyrtim ai ka kryer shkelje të tilla që të konsiderohen të rënda në kuptim të nenit 115 të Kushtetutës. Ato, gjithashtu, nuk kanë sjellë pasoja të rënda në veprimtarinë e organeve shtetërore. Nga d</w:t>
      </w:r>
      <w:r>
        <w:rPr>
          <w:lang w:val="it-IT"/>
        </w:rPr>
        <w:t>okumentet e paraqitura si prova</w:t>
      </w:r>
      <w:r w:rsidRPr="006A5F24">
        <w:rPr>
          <w:lang w:val="it-IT"/>
        </w:rPr>
        <w:t xml:space="preserve"> vërtetohet se k</w:t>
      </w:r>
      <w:r>
        <w:rPr>
          <w:lang w:val="it-IT"/>
        </w:rPr>
        <w:t>ërkuesi ka lëshuar urdh</w:t>
      </w:r>
      <w:r w:rsidRPr="006A5F24">
        <w:rPr>
          <w:lang w:val="it-IT"/>
        </w:rPr>
        <w:t>ra me detyra konkrete për zbatimin e ligjit për mbarëvajtjen e punës në zyrën e gjendjes civil</w:t>
      </w:r>
      <w:r>
        <w:rPr>
          <w:lang w:val="it-IT"/>
        </w:rPr>
        <w:t>e. Me të konstatuar lëshimin e c</w:t>
      </w:r>
      <w:r w:rsidRPr="006A5F24">
        <w:rPr>
          <w:lang w:val="it-IT"/>
        </w:rPr>
        <w:t>ertifikatave</w:t>
      </w:r>
      <w:r>
        <w:rPr>
          <w:lang w:val="it-IT"/>
        </w:rPr>
        <w:t>,</w:t>
      </w:r>
      <w:r w:rsidRPr="006A5F24">
        <w:rPr>
          <w:lang w:val="it-IT"/>
        </w:rPr>
        <w:t xml:space="preserve"> në kundërshtim me rregullat, ai ka ndërhyrë personalisht, ka urdhëruar ndërprerjen e dhënies së tyre, duke e shoqëruar me marrjen e masave disiplinore ndaj punonjësve përgjegjës.</w:t>
      </w:r>
    </w:p>
    <w:p w:rsidR="006315E1" w:rsidRPr="006A5F24" w:rsidRDefault="006315E1" w:rsidP="006315E1">
      <w:pPr>
        <w:pStyle w:val="Paragrafi"/>
        <w:rPr>
          <w:lang w:val="it-IT"/>
        </w:rPr>
      </w:pPr>
      <w:r w:rsidRPr="006A5F24">
        <w:rPr>
          <w:lang w:val="it-IT"/>
        </w:rPr>
        <w:t>Lidhur me pretendimin tjetër, për regjistrimin dy herë të zgjedhësve në listat e zgjedhësve, përfaqësuesja e Këshillit të Ministrave nuk paraqiti asnjë provë në këtë drejtim. Vlen të theksohet gjithashtu se pretendimet e mësipërm</w:t>
      </w:r>
      <w:r>
        <w:rPr>
          <w:lang w:val="it-IT"/>
        </w:rPr>
        <w:t>e</w:t>
      </w:r>
      <w:r w:rsidRPr="006A5F24">
        <w:rPr>
          <w:lang w:val="it-IT"/>
        </w:rPr>
        <w:t xml:space="preserve"> janë ngritur nga subjekti elektoral Partia Socialiste në Komisionin Qendror të Zgjedhjeve dhe ky i fundit, me vendimin nr.1586, datë 22.07.2005, ka </w:t>
      </w:r>
      <w:r>
        <w:rPr>
          <w:lang w:val="it-IT"/>
        </w:rPr>
        <w:t>rrëzuar kërkesën për shpalljen të</w:t>
      </w:r>
      <w:r w:rsidRPr="006A5F24">
        <w:rPr>
          <w:lang w:val="it-IT"/>
        </w:rPr>
        <w:t xml:space="preserve"> pavlefshme të zgjedhjeve në atë zonë duke a</w:t>
      </w:r>
      <w:r>
        <w:rPr>
          <w:lang w:val="it-IT"/>
        </w:rPr>
        <w:t>rsyetuar së pari, që lëshimi i c</w:t>
      </w:r>
      <w:r w:rsidRPr="006A5F24">
        <w:rPr>
          <w:lang w:val="it-IT"/>
        </w:rPr>
        <w:t>ertifikatave nuk ka ndikuar në rezultatin e zgjedhjeve dhe së dyti, që nuk u vërtetua pretendimi për shtimin e numrit të zgjedhësve në lista. Jo vetëm kaq, por nga shkresa nr.7482, datë 18.10.2005 e Prokurorisë së Rrethit Gjyqësor Tiranë, nuk rezulton që kërkuesi të jetë marrë në përgjegjësi penale, megjithëse ajo ka kryer veprime hetimore për parregullsitë në procesin zgjedhor, në atë zonë.</w:t>
      </w:r>
    </w:p>
    <w:p w:rsidR="006315E1" w:rsidRPr="006A5F24" w:rsidRDefault="006315E1" w:rsidP="006315E1">
      <w:pPr>
        <w:pStyle w:val="Paragrafi"/>
        <w:rPr>
          <w:lang w:val="it-IT"/>
        </w:rPr>
      </w:pPr>
      <w:r w:rsidRPr="006A5F24">
        <w:rPr>
          <w:lang w:val="it-IT"/>
        </w:rPr>
        <w:t xml:space="preserve">Përsa </w:t>
      </w:r>
      <w:r>
        <w:rPr>
          <w:lang w:val="it-IT"/>
        </w:rPr>
        <w:t xml:space="preserve">më </w:t>
      </w:r>
      <w:r w:rsidRPr="006A5F24">
        <w:rPr>
          <w:lang w:val="it-IT"/>
        </w:rPr>
        <w:t>sipër, vendimi i kundë</w:t>
      </w:r>
      <w:r>
        <w:rPr>
          <w:lang w:val="it-IT"/>
        </w:rPr>
        <w:t>r</w:t>
      </w:r>
      <w:r w:rsidRPr="006A5F24">
        <w:rPr>
          <w:lang w:val="it-IT"/>
        </w:rPr>
        <w:t>shtuar i Këshillit të Ministrave duhet të deklarohet si i papajtueshëm me Kushtetutën e Republikës së Shqipërisë.</w:t>
      </w:r>
    </w:p>
    <w:p w:rsidR="006315E1" w:rsidRPr="006A5F24" w:rsidRDefault="006315E1" w:rsidP="006315E1">
      <w:pPr>
        <w:pStyle w:val="Paragrafi"/>
        <w:rPr>
          <w:lang w:val="it-IT"/>
        </w:rPr>
      </w:pPr>
    </w:p>
    <w:p w:rsidR="006315E1" w:rsidRPr="006A5F24" w:rsidRDefault="006315E1" w:rsidP="006315E1">
      <w:pPr>
        <w:pStyle w:val="VENDOSI"/>
        <w:keepNext w:val="0"/>
        <w:rPr>
          <w:lang w:val="it-IT"/>
        </w:rPr>
      </w:pPr>
      <w:r w:rsidRPr="006A5F24">
        <w:rPr>
          <w:lang w:val="it-IT"/>
        </w:rPr>
        <w:t>PËR KË</w:t>
      </w:r>
      <w:r>
        <w:rPr>
          <w:lang w:val="it-IT"/>
        </w:rPr>
        <w:t>TO ARSYE,</w:t>
      </w:r>
    </w:p>
    <w:p w:rsidR="006315E1" w:rsidRPr="006A5F24" w:rsidRDefault="006315E1" w:rsidP="006315E1">
      <w:pPr>
        <w:pStyle w:val="Paragrafi"/>
        <w:rPr>
          <w:lang w:val="it-IT"/>
        </w:rPr>
      </w:pPr>
    </w:p>
    <w:p w:rsidR="006315E1" w:rsidRPr="006A5F24" w:rsidRDefault="006315E1" w:rsidP="006315E1">
      <w:pPr>
        <w:pStyle w:val="Paragrafi"/>
        <w:rPr>
          <w:lang w:val="it-IT"/>
        </w:rPr>
      </w:pPr>
      <w:r w:rsidRPr="006A5F24">
        <w:rPr>
          <w:lang w:val="it-IT"/>
        </w:rPr>
        <w:t>Gjykata Kushtetuese e Republikës së Shqipërisë, në mbështetje të neneve 72 e vijues të ligjit nr.8577, datë 10.02.2000 “Për organizimin dhe funksionimin e Gjykatës Kushtetuese të Republikës së Shqipërisë”, me shumicë votash,</w:t>
      </w:r>
    </w:p>
    <w:p w:rsidR="006315E1" w:rsidRPr="006A5F24" w:rsidRDefault="006315E1" w:rsidP="006315E1">
      <w:pPr>
        <w:pStyle w:val="Paragrafi"/>
        <w:ind w:firstLine="0"/>
        <w:rPr>
          <w:lang w:val="it-IT"/>
        </w:rPr>
      </w:pPr>
    </w:p>
    <w:p w:rsidR="006315E1" w:rsidRPr="006A5F24" w:rsidRDefault="006315E1" w:rsidP="006315E1">
      <w:pPr>
        <w:pStyle w:val="VENDOSI"/>
        <w:keepNext w:val="0"/>
        <w:rPr>
          <w:lang w:val="it-IT"/>
        </w:rPr>
      </w:pPr>
      <w:r>
        <w:rPr>
          <w:lang w:val="it-IT"/>
        </w:rPr>
        <w:t>VENDOS</w:t>
      </w:r>
      <w:r w:rsidRPr="006A5F24">
        <w:rPr>
          <w:lang w:val="it-IT"/>
        </w:rPr>
        <w:t>I:</w:t>
      </w:r>
    </w:p>
    <w:p w:rsidR="006315E1" w:rsidRPr="006A5F24" w:rsidRDefault="006315E1" w:rsidP="006315E1">
      <w:pPr>
        <w:pStyle w:val="Paragrafi"/>
        <w:rPr>
          <w:lang w:val="it-IT"/>
        </w:rPr>
      </w:pPr>
    </w:p>
    <w:p w:rsidR="006315E1" w:rsidRPr="006A5F24" w:rsidRDefault="006315E1" w:rsidP="006315E1">
      <w:pPr>
        <w:pStyle w:val="Paragrafi"/>
        <w:rPr>
          <w:lang w:val="it-IT"/>
        </w:rPr>
      </w:pPr>
      <w:r w:rsidRPr="006A5F24">
        <w:rPr>
          <w:lang w:val="it-IT"/>
        </w:rPr>
        <w:t>- Shfuqizimin si të papajtueshëm me Kushtetutën</w:t>
      </w:r>
      <w:r>
        <w:rPr>
          <w:lang w:val="it-IT"/>
        </w:rPr>
        <w:t xml:space="preserve"> e Republikës së Shqipërisë të v</w:t>
      </w:r>
      <w:r w:rsidRPr="006A5F24">
        <w:rPr>
          <w:lang w:val="it-IT"/>
        </w:rPr>
        <w:t xml:space="preserve">endimit nr.534, datë 13.07.2005 të Këshillit të Ministrave “Për shkarkimin nga detyra </w:t>
      </w:r>
      <w:r>
        <w:rPr>
          <w:lang w:val="it-IT"/>
        </w:rPr>
        <w:t>të kryetarit të Bashkisë Kamëz të q</w:t>
      </w:r>
      <w:r w:rsidRPr="006A5F24">
        <w:rPr>
          <w:lang w:val="it-IT"/>
        </w:rPr>
        <w:t>arkut të Tiranës”.</w:t>
      </w:r>
    </w:p>
    <w:p w:rsidR="006315E1" w:rsidRPr="006A5F24" w:rsidRDefault="006315E1" w:rsidP="006315E1">
      <w:pPr>
        <w:pStyle w:val="Paragrafi"/>
        <w:rPr>
          <w:lang w:val="it-IT"/>
        </w:rPr>
      </w:pPr>
      <w:r w:rsidRPr="006A5F24">
        <w:rPr>
          <w:lang w:val="it-IT"/>
        </w:rPr>
        <w:t xml:space="preserve">- Ky vendim është përfundimtar, i formës së prerë dhe hyn në fuqi ditën e botimit në Fletoren Zyrtare. </w:t>
      </w:r>
    </w:p>
    <w:p w:rsidR="006315E1" w:rsidRPr="006A5F24" w:rsidRDefault="006315E1" w:rsidP="006315E1">
      <w:pPr>
        <w:pStyle w:val="Paragrafi"/>
        <w:rPr>
          <w:lang w:val="it-IT"/>
        </w:rPr>
      </w:pPr>
    </w:p>
    <w:p w:rsidR="006315E1" w:rsidRPr="006A5F24" w:rsidRDefault="006315E1" w:rsidP="006315E1">
      <w:pPr>
        <w:pStyle w:val="Paragrafi"/>
        <w:ind w:firstLine="0"/>
        <w:rPr>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009BA"/>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15E1"/>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B27B7B0-00C2-4126-864F-8AF0D54A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6315E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2019-03-16T18:40:00Z</dcterms:created>
  <dcterms:modified xsi:type="dcterms:W3CDTF">2019-03-16T18:40:00Z</dcterms:modified>
</cp:coreProperties>
</file>