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2C48" w:rsidRPr="00282E70" w:rsidRDefault="00CF2C48" w:rsidP="00CF2C48">
      <w:pPr>
        <w:pStyle w:val="Akti"/>
        <w:keepNext w:val="0"/>
      </w:pPr>
      <w:bookmarkStart w:id="0" w:name="_GoBack"/>
      <w:bookmarkEnd w:id="0"/>
      <w:r w:rsidRPr="00282E70">
        <w:t>VENDIM</w:t>
      </w:r>
    </w:p>
    <w:p w:rsidR="00CF2C48" w:rsidRPr="00282E70" w:rsidRDefault="00CF2C48" w:rsidP="00CF2C48">
      <w:pPr>
        <w:pStyle w:val="NumriData"/>
        <w:keepNext w:val="0"/>
        <w:rPr>
          <w:szCs w:val="22"/>
        </w:rPr>
      </w:pPr>
      <w:r w:rsidRPr="00282E70">
        <w:rPr>
          <w:szCs w:val="22"/>
        </w:rPr>
        <w:t>Nr.17, datë 22.6.2006</w:t>
      </w:r>
    </w:p>
    <w:p w:rsidR="00CF2C48" w:rsidRPr="00282E70" w:rsidRDefault="00CF2C48" w:rsidP="00CF2C48">
      <w:pPr>
        <w:pStyle w:val="Paragrafi"/>
        <w:rPr>
          <w:szCs w:val="22"/>
        </w:rPr>
      </w:pPr>
    </w:p>
    <w:p w:rsidR="00CF2C48" w:rsidRPr="00282E70" w:rsidRDefault="00CF2C48" w:rsidP="00CF2C48">
      <w:pPr>
        <w:pStyle w:val="Titulli"/>
        <w:keepNext w:val="0"/>
      </w:pPr>
      <w:r w:rsidRPr="00282E70">
        <w:t>NË EMËR TË REPUBLIKËS SË SHQIPËRISË</w:t>
      </w:r>
    </w:p>
    <w:p w:rsidR="00CF2C48" w:rsidRPr="00282E70" w:rsidRDefault="00CF2C48" w:rsidP="00CF2C48">
      <w:pPr>
        <w:pStyle w:val="Paragrafi"/>
        <w:rPr>
          <w:szCs w:val="22"/>
        </w:rPr>
      </w:pPr>
    </w:p>
    <w:p w:rsidR="00CF2C48" w:rsidRPr="00282E70" w:rsidRDefault="00CF2C48" w:rsidP="00CF2C48">
      <w:pPr>
        <w:pStyle w:val="Paragrafi"/>
        <w:rPr>
          <w:szCs w:val="22"/>
        </w:rPr>
      </w:pPr>
      <w:r w:rsidRPr="00282E70">
        <w:rPr>
          <w:szCs w:val="22"/>
        </w:rPr>
        <w:t>Gjykata Kushtetuese e Republikës së Shqipërisë, e përbërë nga:</w:t>
      </w:r>
    </w:p>
    <w:p w:rsidR="00CF2C48" w:rsidRPr="00282E70" w:rsidRDefault="00CF2C48" w:rsidP="00CF2C48">
      <w:pPr>
        <w:pStyle w:val="Paragrafi"/>
        <w:rPr>
          <w:szCs w:val="22"/>
        </w:rPr>
      </w:pPr>
    </w:p>
    <w:p w:rsidR="00CF2C48" w:rsidRPr="00282E70" w:rsidRDefault="00CF2C48" w:rsidP="00CF2C48">
      <w:pPr>
        <w:pStyle w:val="Paragrafi"/>
        <w:rPr>
          <w:szCs w:val="22"/>
        </w:rPr>
      </w:pPr>
      <w:r w:rsidRPr="00282E70">
        <w:rPr>
          <w:szCs w:val="22"/>
        </w:rPr>
        <w:t>Gjergj Sauli</w:t>
      </w:r>
      <w:r w:rsidRPr="00282E70">
        <w:rPr>
          <w:szCs w:val="22"/>
        </w:rPr>
        <w:tab/>
      </w:r>
      <w:r w:rsidRPr="00282E70">
        <w:rPr>
          <w:szCs w:val="22"/>
        </w:rPr>
        <w:tab/>
      </w:r>
      <w:r w:rsidRPr="00282E70">
        <w:rPr>
          <w:szCs w:val="22"/>
        </w:rPr>
        <w:tab/>
        <w:t>Kryetar  i Gjykatës Kushtetuese</w:t>
      </w:r>
    </w:p>
    <w:p w:rsidR="00CF2C48" w:rsidRPr="00282E70" w:rsidRDefault="00CF2C48" w:rsidP="00CF2C48">
      <w:pPr>
        <w:pStyle w:val="Paragrafi"/>
        <w:rPr>
          <w:szCs w:val="22"/>
        </w:rPr>
      </w:pPr>
      <w:r w:rsidRPr="00282E70">
        <w:rPr>
          <w:szCs w:val="22"/>
        </w:rPr>
        <w:t>Alfred Karamuço</w:t>
      </w:r>
      <w:r w:rsidRPr="00282E70">
        <w:rPr>
          <w:szCs w:val="22"/>
        </w:rPr>
        <w:tab/>
      </w:r>
      <w:r w:rsidRPr="00282E70">
        <w:rPr>
          <w:szCs w:val="22"/>
        </w:rPr>
        <w:tab/>
      </w:r>
      <w:r w:rsidRPr="00282E70">
        <w:rPr>
          <w:szCs w:val="22"/>
        </w:rPr>
        <w:tab/>
        <w:t>Anëtar   i</w:t>
      </w:r>
      <w:r w:rsidRPr="00282E70">
        <w:rPr>
          <w:szCs w:val="22"/>
        </w:rPr>
        <w:tab/>
        <w:t>“</w:t>
      </w:r>
      <w:r w:rsidRPr="00282E70">
        <w:rPr>
          <w:szCs w:val="22"/>
        </w:rPr>
        <w:tab/>
        <w:t>“</w:t>
      </w:r>
    </w:p>
    <w:p w:rsidR="00CF2C48" w:rsidRPr="00282E70" w:rsidRDefault="00CF2C48" w:rsidP="00CF2C48">
      <w:pPr>
        <w:pStyle w:val="Paragrafi"/>
        <w:rPr>
          <w:szCs w:val="22"/>
        </w:rPr>
      </w:pPr>
      <w:r w:rsidRPr="00282E70">
        <w:rPr>
          <w:szCs w:val="22"/>
        </w:rPr>
        <w:t>Fehmi Abdiu</w:t>
      </w:r>
      <w:r w:rsidRPr="00282E70">
        <w:rPr>
          <w:szCs w:val="22"/>
        </w:rPr>
        <w:tab/>
      </w:r>
      <w:r w:rsidRPr="00282E70">
        <w:rPr>
          <w:szCs w:val="22"/>
        </w:rPr>
        <w:tab/>
      </w:r>
      <w:r w:rsidRPr="00282E70">
        <w:rPr>
          <w:szCs w:val="22"/>
        </w:rPr>
        <w:tab/>
        <w:t>Anëtar   i</w:t>
      </w:r>
      <w:r w:rsidRPr="00282E70">
        <w:rPr>
          <w:szCs w:val="22"/>
        </w:rPr>
        <w:tab/>
        <w:t>“</w:t>
      </w:r>
      <w:r w:rsidRPr="00282E70">
        <w:rPr>
          <w:szCs w:val="22"/>
        </w:rPr>
        <w:tab/>
        <w:t>“</w:t>
      </w:r>
    </w:p>
    <w:p w:rsidR="00CF2C48" w:rsidRPr="00282E70" w:rsidRDefault="00CF2C48" w:rsidP="00CF2C48">
      <w:pPr>
        <w:pStyle w:val="Paragrafi"/>
        <w:rPr>
          <w:szCs w:val="22"/>
        </w:rPr>
      </w:pPr>
      <w:r w:rsidRPr="00282E70">
        <w:rPr>
          <w:szCs w:val="22"/>
        </w:rPr>
        <w:t>Kristofor Peçi</w:t>
      </w:r>
      <w:r w:rsidRPr="00282E70">
        <w:rPr>
          <w:szCs w:val="22"/>
        </w:rPr>
        <w:tab/>
      </w:r>
      <w:r w:rsidRPr="00282E70">
        <w:rPr>
          <w:szCs w:val="22"/>
        </w:rPr>
        <w:tab/>
      </w:r>
      <w:r w:rsidRPr="00282E70">
        <w:rPr>
          <w:szCs w:val="22"/>
        </w:rPr>
        <w:tab/>
        <w:t>Anëtar   i</w:t>
      </w:r>
      <w:r w:rsidRPr="00282E70">
        <w:rPr>
          <w:szCs w:val="22"/>
        </w:rPr>
        <w:tab/>
        <w:t>“</w:t>
      </w:r>
      <w:r w:rsidRPr="00282E70">
        <w:rPr>
          <w:szCs w:val="22"/>
        </w:rPr>
        <w:tab/>
        <w:t>“</w:t>
      </w:r>
    </w:p>
    <w:p w:rsidR="00CF2C48" w:rsidRPr="00282E70" w:rsidRDefault="00CF2C48" w:rsidP="00CF2C48">
      <w:pPr>
        <w:pStyle w:val="Paragrafi"/>
        <w:rPr>
          <w:szCs w:val="22"/>
        </w:rPr>
      </w:pPr>
      <w:r w:rsidRPr="00282E70">
        <w:rPr>
          <w:szCs w:val="22"/>
        </w:rPr>
        <w:t>Kujtim Puto</w:t>
      </w:r>
      <w:r w:rsidRPr="00282E70">
        <w:rPr>
          <w:szCs w:val="22"/>
        </w:rPr>
        <w:tab/>
      </w:r>
      <w:r w:rsidRPr="00282E70">
        <w:rPr>
          <w:szCs w:val="22"/>
        </w:rPr>
        <w:tab/>
      </w:r>
      <w:r w:rsidRPr="00282E70">
        <w:rPr>
          <w:szCs w:val="22"/>
        </w:rPr>
        <w:tab/>
        <w:t xml:space="preserve">Anëtar   i </w:t>
      </w:r>
      <w:r w:rsidRPr="00282E70">
        <w:rPr>
          <w:szCs w:val="22"/>
        </w:rPr>
        <w:tab/>
        <w:t>“</w:t>
      </w:r>
      <w:r w:rsidRPr="00282E70">
        <w:rPr>
          <w:szCs w:val="22"/>
        </w:rPr>
        <w:tab/>
        <w:t>“</w:t>
      </w:r>
    </w:p>
    <w:p w:rsidR="00CF2C48" w:rsidRPr="00282E70" w:rsidRDefault="00CF2C48" w:rsidP="00CF2C48">
      <w:pPr>
        <w:pStyle w:val="Paragrafi"/>
        <w:rPr>
          <w:szCs w:val="22"/>
        </w:rPr>
      </w:pPr>
      <w:r w:rsidRPr="00282E70">
        <w:rPr>
          <w:szCs w:val="22"/>
        </w:rPr>
        <w:t>Vjollca Meçaj</w:t>
      </w:r>
      <w:r w:rsidRPr="00282E70">
        <w:rPr>
          <w:szCs w:val="22"/>
        </w:rPr>
        <w:tab/>
      </w:r>
      <w:r w:rsidRPr="00282E70">
        <w:rPr>
          <w:szCs w:val="22"/>
        </w:rPr>
        <w:tab/>
      </w:r>
      <w:r w:rsidRPr="00282E70">
        <w:rPr>
          <w:szCs w:val="22"/>
        </w:rPr>
        <w:tab/>
        <w:t>Anëtare e</w:t>
      </w:r>
      <w:r w:rsidRPr="00282E70">
        <w:rPr>
          <w:szCs w:val="22"/>
        </w:rPr>
        <w:tab/>
        <w:t>“</w:t>
      </w:r>
      <w:r w:rsidRPr="00282E70">
        <w:rPr>
          <w:szCs w:val="22"/>
        </w:rPr>
        <w:tab/>
        <w:t>“</w:t>
      </w:r>
    </w:p>
    <w:p w:rsidR="00CF2C48" w:rsidRPr="00282E70" w:rsidRDefault="00CF2C48" w:rsidP="00CF2C48">
      <w:pPr>
        <w:pStyle w:val="Paragrafi"/>
        <w:rPr>
          <w:szCs w:val="22"/>
        </w:rPr>
      </w:pPr>
      <w:r w:rsidRPr="00282E70">
        <w:rPr>
          <w:szCs w:val="22"/>
        </w:rPr>
        <w:t xml:space="preserve">Xhezair Zaganjori  </w:t>
      </w:r>
      <w:r w:rsidRPr="00282E70">
        <w:rPr>
          <w:szCs w:val="22"/>
        </w:rPr>
        <w:tab/>
      </w:r>
      <w:r w:rsidRPr="00282E70">
        <w:rPr>
          <w:szCs w:val="22"/>
        </w:rPr>
        <w:tab/>
        <w:t xml:space="preserve">Anëtar   i </w:t>
      </w:r>
      <w:r w:rsidRPr="00282E70">
        <w:rPr>
          <w:szCs w:val="22"/>
        </w:rPr>
        <w:tab/>
        <w:t>“</w:t>
      </w:r>
      <w:r w:rsidRPr="00282E70">
        <w:rPr>
          <w:szCs w:val="22"/>
        </w:rPr>
        <w:tab/>
        <w:t xml:space="preserve">“ </w:t>
      </w:r>
    </w:p>
    <w:p w:rsidR="00CF2C48" w:rsidRPr="00282E70" w:rsidRDefault="00CF2C48" w:rsidP="00CF2C48">
      <w:pPr>
        <w:pStyle w:val="Paragrafi"/>
        <w:rPr>
          <w:szCs w:val="22"/>
        </w:rPr>
      </w:pPr>
      <w:r w:rsidRPr="00282E70">
        <w:rPr>
          <w:szCs w:val="22"/>
        </w:rPr>
        <w:t>Sokol Sadushi</w:t>
      </w:r>
      <w:r w:rsidRPr="00282E70">
        <w:rPr>
          <w:szCs w:val="22"/>
        </w:rPr>
        <w:tab/>
      </w:r>
      <w:r w:rsidRPr="00282E70">
        <w:rPr>
          <w:szCs w:val="22"/>
        </w:rPr>
        <w:tab/>
      </w:r>
      <w:r w:rsidRPr="00282E70">
        <w:rPr>
          <w:szCs w:val="22"/>
        </w:rPr>
        <w:tab/>
        <w:t>Anëtar   i</w:t>
      </w:r>
      <w:r w:rsidRPr="00282E70">
        <w:rPr>
          <w:szCs w:val="22"/>
        </w:rPr>
        <w:tab/>
        <w:t>“</w:t>
      </w:r>
      <w:r w:rsidRPr="00282E70">
        <w:rPr>
          <w:szCs w:val="22"/>
        </w:rPr>
        <w:tab/>
        <w:t>“</w:t>
      </w:r>
    </w:p>
    <w:p w:rsidR="00CF2C48" w:rsidRPr="00282E70" w:rsidRDefault="00CF2C48" w:rsidP="00CF2C48">
      <w:pPr>
        <w:pStyle w:val="Paragrafi"/>
        <w:rPr>
          <w:szCs w:val="22"/>
        </w:rPr>
      </w:pPr>
      <w:r w:rsidRPr="00282E70">
        <w:rPr>
          <w:szCs w:val="22"/>
        </w:rPr>
        <w:t>Petrit Plloçi</w:t>
      </w:r>
      <w:r w:rsidRPr="00282E70">
        <w:rPr>
          <w:szCs w:val="22"/>
        </w:rPr>
        <w:tab/>
      </w:r>
      <w:r w:rsidRPr="00282E70">
        <w:rPr>
          <w:szCs w:val="22"/>
        </w:rPr>
        <w:tab/>
      </w:r>
      <w:r w:rsidRPr="00282E70">
        <w:rPr>
          <w:szCs w:val="22"/>
        </w:rPr>
        <w:tab/>
        <w:t xml:space="preserve">Anëtar   i </w:t>
      </w:r>
      <w:r w:rsidRPr="00282E70">
        <w:rPr>
          <w:szCs w:val="22"/>
        </w:rPr>
        <w:tab/>
        <w:t>“</w:t>
      </w:r>
      <w:r w:rsidRPr="00282E70">
        <w:rPr>
          <w:szCs w:val="22"/>
        </w:rPr>
        <w:tab/>
        <w:t xml:space="preserve">“ </w:t>
      </w:r>
    </w:p>
    <w:p w:rsidR="00CF2C48" w:rsidRPr="00282E70" w:rsidRDefault="00CF2C48" w:rsidP="00CF2C48">
      <w:pPr>
        <w:pStyle w:val="Paragrafi"/>
        <w:rPr>
          <w:szCs w:val="22"/>
        </w:rPr>
      </w:pPr>
    </w:p>
    <w:p w:rsidR="00CF2C48" w:rsidRPr="00282E70" w:rsidRDefault="00CF2C48" w:rsidP="00CF2C48">
      <w:pPr>
        <w:pStyle w:val="Paragrafi"/>
        <w:rPr>
          <w:szCs w:val="22"/>
        </w:rPr>
      </w:pPr>
      <w:r w:rsidRPr="00282E70">
        <w:rPr>
          <w:szCs w:val="22"/>
        </w:rPr>
        <w:t xml:space="preserve">me sekretare Arbenka Lalica, në datë 21.02.2006, mori në shqyrtim në seancë gjyqësore me dyer të hapura çështjen me nr.13 Akti që i përket: </w:t>
      </w:r>
    </w:p>
    <w:p w:rsidR="00CF2C48" w:rsidRPr="00282E70" w:rsidRDefault="00CF2C48" w:rsidP="00CF2C48">
      <w:pPr>
        <w:pStyle w:val="Paragrafi"/>
        <w:rPr>
          <w:szCs w:val="22"/>
        </w:rPr>
      </w:pPr>
    </w:p>
    <w:p w:rsidR="00CF2C48" w:rsidRPr="00282E70" w:rsidRDefault="00CF2C48" w:rsidP="00CF2C48">
      <w:pPr>
        <w:pStyle w:val="Paragrafi"/>
        <w:rPr>
          <w:szCs w:val="22"/>
        </w:rPr>
      </w:pPr>
      <w:r w:rsidRPr="00282E70">
        <w:rPr>
          <w:szCs w:val="22"/>
        </w:rPr>
        <w:t>KËRKUES: PËLLUMB GAÇE, përfaqësuar nga Aleks Likaj, me prokurë dhe ky i fundit nga avokate Vjollca Uruçi, me prokurë.</w:t>
      </w:r>
    </w:p>
    <w:p w:rsidR="00CF2C48" w:rsidRPr="00282E70" w:rsidRDefault="00CF2C48" w:rsidP="00CF2C48">
      <w:pPr>
        <w:pStyle w:val="Paragrafi"/>
        <w:rPr>
          <w:szCs w:val="22"/>
        </w:rPr>
      </w:pPr>
      <w:r w:rsidRPr="00282E70">
        <w:rPr>
          <w:szCs w:val="22"/>
        </w:rPr>
        <w:t>SUBJEKTE TË INTERESUARA:</w:t>
      </w:r>
    </w:p>
    <w:p w:rsidR="00CF2C48" w:rsidRPr="00282E70" w:rsidRDefault="00CF2C48" w:rsidP="00CF2C48">
      <w:pPr>
        <w:pStyle w:val="Paragrafi"/>
        <w:rPr>
          <w:szCs w:val="22"/>
        </w:rPr>
      </w:pPr>
      <w:r w:rsidRPr="00282E70">
        <w:rPr>
          <w:szCs w:val="22"/>
        </w:rPr>
        <w:t>1. LUTFI HAMITI, YLLKA BEGA, BESNIK KRYTHA, NATASHA ÇAUSHAJ, ZHANETA HARUNI, IRMA JAZO, VIOLETA ROBAJ, përfaqësuar nga avokat Piro Dautaj e Ferjat Janushaj, me prokurë.</w:t>
      </w:r>
    </w:p>
    <w:p w:rsidR="00CF2C48" w:rsidRPr="00282E70" w:rsidRDefault="00CF2C48" w:rsidP="00CF2C48">
      <w:pPr>
        <w:pStyle w:val="Paragrafi"/>
        <w:rPr>
          <w:szCs w:val="22"/>
        </w:rPr>
      </w:pPr>
      <w:r w:rsidRPr="00282E70">
        <w:rPr>
          <w:szCs w:val="22"/>
        </w:rPr>
        <w:t>2.TEUTA XHERHAU,  në mungesë.</w:t>
      </w:r>
    </w:p>
    <w:p w:rsidR="00CF2C48" w:rsidRPr="00282E70" w:rsidRDefault="00CF2C48" w:rsidP="00CF2C48">
      <w:pPr>
        <w:pStyle w:val="Paragrafi"/>
        <w:rPr>
          <w:szCs w:val="22"/>
        </w:rPr>
      </w:pPr>
      <w:r w:rsidRPr="00282E70">
        <w:rPr>
          <w:szCs w:val="22"/>
        </w:rPr>
        <w:t>OBJEKTI: Shfuqizimi si antikushtetuese i vendimeve nr.1477, datë 30.10.2002 të Gjykatës së Rrethit Gjyqësor Vlorë; nr.188, datë 24.06.2003 të Gjykatës së Apelit Vlorë dhe nr.1052, datë 14.05.2004 të Kolegjit Civil të Gjykatës së Lartë.</w:t>
      </w:r>
    </w:p>
    <w:p w:rsidR="00CF2C48" w:rsidRPr="00282E70" w:rsidRDefault="00CF2C48" w:rsidP="00CF2C48">
      <w:pPr>
        <w:pStyle w:val="Paragrafi"/>
        <w:rPr>
          <w:szCs w:val="22"/>
        </w:rPr>
      </w:pPr>
      <w:r w:rsidRPr="00282E70">
        <w:rPr>
          <w:szCs w:val="22"/>
        </w:rPr>
        <w:t>Kërkuesi Pëllumb Gaçe, ka parashtruar këto shkaqe për papajtueshmërinë me Kushtetutën të vendimeve të kundështuara:</w:t>
      </w:r>
    </w:p>
    <w:p w:rsidR="00CF2C48" w:rsidRPr="00282E70" w:rsidRDefault="00CF2C48" w:rsidP="00CF2C48">
      <w:pPr>
        <w:pStyle w:val="Paragrafi"/>
        <w:rPr>
          <w:szCs w:val="22"/>
        </w:rPr>
      </w:pPr>
      <w:r w:rsidRPr="00282E70">
        <w:rPr>
          <w:szCs w:val="22"/>
        </w:rPr>
        <w:t>Gjykimi është bërë në mungesë, pa njoftim dhe pa marrë dijeni për seancat gjyqësore, duke cenuar të drejtën për një proces të rregullt ligjor, sipas nenit 42 të Kushtetutës.</w:t>
      </w:r>
    </w:p>
    <w:p w:rsidR="00CF2C48" w:rsidRPr="00282E70" w:rsidRDefault="00CF2C48" w:rsidP="00CF2C48">
      <w:pPr>
        <w:pStyle w:val="Paragrafi"/>
        <w:rPr>
          <w:szCs w:val="22"/>
        </w:rPr>
      </w:pPr>
    </w:p>
    <w:p w:rsidR="00CF2C48" w:rsidRPr="00282E70" w:rsidRDefault="00CF2C48" w:rsidP="00CF2C48">
      <w:pPr>
        <w:pStyle w:val="Institucioni"/>
        <w:keepNext w:val="0"/>
      </w:pPr>
      <w:r w:rsidRPr="00282E70">
        <w:t>GJYKATA KUSHTETUESE,</w:t>
      </w:r>
    </w:p>
    <w:p w:rsidR="00CF2C48" w:rsidRPr="00282E70" w:rsidRDefault="00CF2C48" w:rsidP="00CF2C48">
      <w:pPr>
        <w:pStyle w:val="Paragrafi"/>
        <w:rPr>
          <w:szCs w:val="22"/>
        </w:rPr>
      </w:pPr>
    </w:p>
    <w:p w:rsidR="00CF2C48" w:rsidRPr="00282E70" w:rsidRDefault="00CF2C48" w:rsidP="00CF2C48">
      <w:pPr>
        <w:pStyle w:val="Paragrafi"/>
        <w:rPr>
          <w:szCs w:val="22"/>
        </w:rPr>
      </w:pPr>
      <w:r w:rsidRPr="00282E70">
        <w:rPr>
          <w:szCs w:val="22"/>
        </w:rPr>
        <w:t>pasi dëgjoi relatorin e çështjes Petrit Plloçi, përfaqësuesin e kërkuesit, të subjekteve të interesuara dhe shqyrtoi çështjen në tërësi,</w:t>
      </w:r>
    </w:p>
    <w:p w:rsidR="00CF2C48" w:rsidRPr="00282E70" w:rsidRDefault="00CF2C48" w:rsidP="00CF2C48">
      <w:pPr>
        <w:pStyle w:val="Paragrafi"/>
        <w:rPr>
          <w:szCs w:val="22"/>
        </w:rPr>
      </w:pPr>
    </w:p>
    <w:p w:rsidR="00CF2C48" w:rsidRPr="00282E70" w:rsidRDefault="00CF2C48" w:rsidP="00CF2C48">
      <w:pPr>
        <w:pStyle w:val="VENDOSI"/>
        <w:keepNext w:val="0"/>
      </w:pPr>
      <w:r w:rsidRPr="00282E70">
        <w:t>VËREN:</w:t>
      </w:r>
    </w:p>
    <w:p w:rsidR="00CF2C48" w:rsidRPr="00282E70" w:rsidRDefault="00CF2C48" w:rsidP="00CF2C48">
      <w:pPr>
        <w:pStyle w:val="Paragrafi"/>
        <w:rPr>
          <w:szCs w:val="22"/>
        </w:rPr>
      </w:pPr>
    </w:p>
    <w:p w:rsidR="00CF2C48" w:rsidRDefault="00CF2C48" w:rsidP="00CF2C48">
      <w:pPr>
        <w:pStyle w:val="Paragrafi"/>
        <w:rPr>
          <w:szCs w:val="22"/>
        </w:rPr>
      </w:pPr>
      <w:r w:rsidRPr="00282E70">
        <w:rPr>
          <w:szCs w:val="22"/>
        </w:rPr>
        <w:t>Me vendimin nr.1477, datë 30.10.2002, mbi fazën e dytë të pjestimit të pasurisë së paluajtshme, Gjykata e Rrethit Gjyqësor Vlorë, ka pranuar padinë duke iu lënë në natyrë paditësave pronën e paluajtshme, dhe konkretisht dhomat 6-10 të ish-repartit të drurit të ndërmarrjes artistike, Vlorë, si dhe detyrimin e paditësve t’u paguajnë solidarisht të paditurve, kundërvleftën e pjesës takuese në shumën 528 750 lekë, për secilin. Mbi apelimin e të paditurve, Gjykata e Apelit Vlorë, me vendimin nr.188, datë 24.06.2003, ka vendosur lënien në fuqi të vendimit të mësipërm të Gjykatës së Rrethit Gjyqësor Vlorë. Kolegji Civil i Gjykatës së Lartë, në dhomën e këshillimit, me vendimin nr.1052, datë 14.05.2004, ka vendosur mospranimin e rekursit të paraqitur nga të paditurit.</w:t>
      </w:r>
    </w:p>
    <w:p w:rsidR="00CF2C48" w:rsidRDefault="00CF2C48" w:rsidP="00CF2C48">
      <w:pPr>
        <w:pStyle w:val="Paragrafi"/>
        <w:rPr>
          <w:szCs w:val="22"/>
        </w:rPr>
      </w:pPr>
    </w:p>
    <w:p w:rsidR="00CF2C48" w:rsidRPr="00282E70" w:rsidRDefault="00CF2C48" w:rsidP="00CF2C48">
      <w:pPr>
        <w:pStyle w:val="Paragrafi"/>
        <w:rPr>
          <w:szCs w:val="22"/>
        </w:rPr>
      </w:pPr>
    </w:p>
    <w:p w:rsidR="00CF2C48" w:rsidRPr="00282E70" w:rsidRDefault="00CF2C48" w:rsidP="00CF2C48">
      <w:pPr>
        <w:pStyle w:val="Paragrafi"/>
        <w:rPr>
          <w:szCs w:val="22"/>
        </w:rPr>
      </w:pPr>
      <w:r w:rsidRPr="00282E70">
        <w:rPr>
          <w:szCs w:val="22"/>
        </w:rPr>
        <w:t xml:space="preserve">Në kërkesën drejtuar Gjykatës Kushtetuese, kërkuesi Pëllumb Gaçe ka pretenduar se vendimet e mësipërme janë rezultat i një procesi të parregullt ligjor, pasi nuk ka pasur dijeni për gjykimet e bëra, dhe çështja është shqyrtuar në mungesë të tij. Kërkuesi ka pretenduar se njoftimi i tij nëpërmjet </w:t>
      </w:r>
      <w:r w:rsidRPr="00282E70">
        <w:rPr>
          <w:szCs w:val="22"/>
        </w:rPr>
        <w:lastRenderedPageBreak/>
        <w:t>shpalljes ka qenë i parregullt.</w:t>
      </w:r>
      <w:r w:rsidRPr="00282E70">
        <w:rPr>
          <w:szCs w:val="22"/>
        </w:rPr>
        <w:tab/>
      </w:r>
    </w:p>
    <w:p w:rsidR="00CF2C48" w:rsidRPr="00282E70" w:rsidRDefault="00CF2C48" w:rsidP="00CF2C48">
      <w:pPr>
        <w:pStyle w:val="Paragrafi"/>
        <w:rPr>
          <w:szCs w:val="22"/>
        </w:rPr>
      </w:pPr>
      <w:r w:rsidRPr="00282E70">
        <w:rPr>
          <w:szCs w:val="22"/>
        </w:rPr>
        <w:t xml:space="preserve">Gjykata Kushtetuese vlerëson se pretendimet e mësipërme, duhet të analizohen në kuadër të standardeve të së drejtës për një proces të rregullt ligjor, parashikuar në nenin 42 të Kushtetutës së Republikës së Shqipërisë dhe në nenin 6 të Konventës Europiane për të Drejtat e Njeriut. </w:t>
      </w:r>
    </w:p>
    <w:p w:rsidR="00CF2C48" w:rsidRPr="00282E70" w:rsidRDefault="00CF2C48" w:rsidP="00CF2C48">
      <w:pPr>
        <w:pStyle w:val="Paragrafi"/>
        <w:rPr>
          <w:szCs w:val="22"/>
        </w:rPr>
      </w:pPr>
      <w:r w:rsidRPr="00282E70">
        <w:rPr>
          <w:szCs w:val="22"/>
        </w:rPr>
        <w:t>Në këtë vështrim, Gjykata konstaton se e drejta e palëve për të qenë të pranishme si dhe për t’u mbrojtur, në proces gjyqësor, janë aspekte të rëndësishme të procesit të rregullt gjyqësor në kuptimin kushtetues.</w:t>
      </w:r>
    </w:p>
    <w:p w:rsidR="00CF2C48" w:rsidRPr="00282E70" w:rsidRDefault="00CF2C48" w:rsidP="00CF2C48">
      <w:pPr>
        <w:pStyle w:val="Paragrafi"/>
        <w:rPr>
          <w:szCs w:val="22"/>
        </w:rPr>
      </w:pPr>
      <w:r w:rsidRPr="00282E70">
        <w:rPr>
          <w:szCs w:val="22"/>
        </w:rPr>
        <w:t xml:space="preserve">Për rastin në shqyrtim, konstatohet se në gjykimet e zhvilluara nga gjykatat e zakonshme, kërkuesi bashkë me tre persona të tjerë, kanë qenë me cilësinë e të paditurit. Ndërsa tre të paditurit e tjerë kanë marrë pjesë në këto gjykime, kërkuesi ka qenë në mungesë. </w:t>
      </w:r>
    </w:p>
    <w:p w:rsidR="00CF2C48" w:rsidRPr="00282E70" w:rsidRDefault="00CF2C48" w:rsidP="00CF2C48">
      <w:pPr>
        <w:pStyle w:val="Paragrafi"/>
        <w:rPr>
          <w:szCs w:val="22"/>
        </w:rPr>
      </w:pPr>
      <w:r w:rsidRPr="00282E70">
        <w:rPr>
          <w:szCs w:val="22"/>
        </w:rPr>
        <w:t xml:space="preserve">Siç rezulton nga materialet e çështjes, që nga viti 1992 e në vazhdim, kërkuesi është me banim në Republikën Italiane, me adresë të paditur. Në këto kushte, për njoftimin e tij me cilësinë e të paditurit, në gjykimin me objekt pjesëtimin e pasurisë së paluajtshme, gjykatat kanë proceduar në bazë të dispozitës së mësipërme të Kodit të Procedurës Civile, duke aplikuar njoftimin me shpallje, njoftim, i cili sipas kësaj dispozite, konsiston në afishimin e një kopje të aktit në gjykatën e rrethit gjyqësor, si dhe në vendin e afishimit të qendrës administrative ku ka pasur vendbanimin i thirruri. </w:t>
      </w:r>
    </w:p>
    <w:p w:rsidR="00CF2C48" w:rsidRPr="00282E70" w:rsidRDefault="00CF2C48" w:rsidP="00CF2C48">
      <w:pPr>
        <w:pStyle w:val="Paragrafi"/>
        <w:rPr>
          <w:szCs w:val="22"/>
        </w:rPr>
      </w:pPr>
      <w:r w:rsidRPr="00282E70">
        <w:rPr>
          <w:szCs w:val="22"/>
        </w:rPr>
        <w:t>Ka rezultuar gjithashtu se njoftimet me shpallje janë realizuar në pajtim me nenin 133 të Kodit të Procedurës Civile. Konkretisht, janë bërë shpallja datë 14.03.2002 për gjykimin në Gjykatën e Rrethit Gjyqësor Vlorë, për fazën e parë të pjesëtimit të pasurisë; shpallja datë 18.09.2002 për gjykimin në Gjykatën e Rrethit Gjyqësor Vlorë të fazës së dytë të pjesëtimit; shpallja datë 14.05.2003 për gjykimin në Gjykatën e Apelit Vlorë. Për pasojë, Gjykata konkludon se duke qenë me banim të paditur jashtë shtetit, me të drejtë, gjykatat e zakonshme kanë zgjedhur si mënyrë njoftimi – atë me shpallje, siç parashikon neni 133 i Kodit të Procedurës Civile.</w:t>
      </w:r>
    </w:p>
    <w:p w:rsidR="00CF2C48" w:rsidRPr="00282E70" w:rsidRDefault="00CF2C48" w:rsidP="00CF2C48">
      <w:pPr>
        <w:pStyle w:val="Paragrafi"/>
        <w:rPr>
          <w:szCs w:val="22"/>
        </w:rPr>
      </w:pPr>
      <w:r w:rsidRPr="00282E70">
        <w:rPr>
          <w:szCs w:val="22"/>
        </w:rPr>
        <w:t>Përveç kësaj, kërkuesi ka pretenduar se ai nuk ka marrë dijeni për datën e gjykimeve të zhvilluara.  Edhe ky pretendim duhet të shqyrtohet i lidhur me rrethanën që kanë pranuar gjykatat, sipas së cilës, kërkuesi që nga viti 1992 e në vazhdim jeton jashtë shtetit me banim të paditur. Për pasojë, gjykata ka qenë e detyruar, që për njoftimin e kërkuesit të aplikojë njoftimin me anën e shpalljes siç u përmend më sipër. Kjo mënyrë njoftimi prezumon njoftimin e të interesuarit, përderisa nuk vërtetohet parregullsia e këtij njoftimi. Nga ana e tij, kërkuesi nuk arriti të provojë ndonjë parregullsi në mënyrën e njoftimit me shpallje.</w:t>
      </w:r>
    </w:p>
    <w:p w:rsidR="00CF2C48" w:rsidRPr="00282E70" w:rsidRDefault="00CF2C48" w:rsidP="00CF2C48">
      <w:pPr>
        <w:pStyle w:val="Paragrafi"/>
        <w:rPr>
          <w:szCs w:val="22"/>
        </w:rPr>
      </w:pPr>
      <w:r w:rsidRPr="00282E70">
        <w:rPr>
          <w:szCs w:val="22"/>
        </w:rPr>
        <w:t>Prandaj, vetëm fakti se kërkuesi ka qenë në mungesë në proceset e zhvilluara, kur njoftimi me shpallje prezumon marrjen dijeni për datën e gjykimit, nuk mund të konkludohet se vendimet e atakuara janë rrjedhojë e një procesi të parregullt ligjor.</w:t>
      </w:r>
      <w:r w:rsidRPr="00282E70">
        <w:rPr>
          <w:szCs w:val="22"/>
        </w:rPr>
        <w:tab/>
      </w:r>
    </w:p>
    <w:p w:rsidR="00CF2C48" w:rsidRPr="00282E70" w:rsidRDefault="00CF2C48" w:rsidP="00CF2C48">
      <w:pPr>
        <w:pStyle w:val="Paragrafi"/>
        <w:rPr>
          <w:szCs w:val="22"/>
        </w:rPr>
      </w:pPr>
    </w:p>
    <w:p w:rsidR="00CF2C48" w:rsidRPr="00282E70" w:rsidRDefault="00CF2C48" w:rsidP="00CF2C48">
      <w:pPr>
        <w:pStyle w:val="VENDOSI"/>
        <w:keepNext w:val="0"/>
      </w:pPr>
      <w:r w:rsidRPr="00282E70">
        <w:t>PËR KËTO ARSYE,</w:t>
      </w:r>
    </w:p>
    <w:p w:rsidR="00CF2C48" w:rsidRPr="00282E70" w:rsidRDefault="00CF2C48" w:rsidP="00CF2C48">
      <w:pPr>
        <w:pStyle w:val="Paragrafi"/>
        <w:rPr>
          <w:szCs w:val="22"/>
        </w:rPr>
      </w:pPr>
    </w:p>
    <w:p w:rsidR="00CF2C48" w:rsidRPr="00282E70" w:rsidRDefault="00CF2C48" w:rsidP="00CF2C48">
      <w:pPr>
        <w:pStyle w:val="Paragrafi"/>
        <w:rPr>
          <w:szCs w:val="22"/>
        </w:rPr>
      </w:pPr>
      <w:r w:rsidRPr="00282E70">
        <w:rPr>
          <w:szCs w:val="22"/>
        </w:rPr>
        <w:t>Gjykata Kushtetuese e Republikës së Shqipërisë, në mbështetje të neneve 72 e vijues të ligjit nr.8577, datë 10.02.2000 “Për organizimin dhe funksionimin e Gjykatës Kushtetuese të Republikës së Shqipërisë”,  njëzëri,</w:t>
      </w:r>
    </w:p>
    <w:p w:rsidR="00CF2C48" w:rsidRPr="00282E70" w:rsidRDefault="00CF2C48" w:rsidP="00CF2C48">
      <w:pPr>
        <w:pStyle w:val="Paragrafi"/>
        <w:rPr>
          <w:szCs w:val="22"/>
        </w:rPr>
      </w:pPr>
    </w:p>
    <w:p w:rsidR="00CF2C48" w:rsidRPr="00282E70" w:rsidRDefault="00CF2C48" w:rsidP="00CF2C48">
      <w:pPr>
        <w:pStyle w:val="VENDOSI"/>
        <w:keepNext w:val="0"/>
      </w:pPr>
      <w:r w:rsidRPr="00282E70">
        <w:t>VENDOSI:</w:t>
      </w:r>
    </w:p>
    <w:p w:rsidR="00CF2C48" w:rsidRPr="00282E70" w:rsidRDefault="00CF2C48" w:rsidP="00CF2C48">
      <w:pPr>
        <w:pStyle w:val="Paragrafi"/>
        <w:rPr>
          <w:szCs w:val="22"/>
        </w:rPr>
      </w:pPr>
    </w:p>
    <w:p w:rsidR="00CF2C48" w:rsidRPr="00282E70" w:rsidRDefault="00CF2C48" w:rsidP="00CF2C48">
      <w:pPr>
        <w:pStyle w:val="Paragrafi"/>
        <w:rPr>
          <w:szCs w:val="22"/>
        </w:rPr>
      </w:pPr>
      <w:r w:rsidRPr="00282E70">
        <w:rPr>
          <w:szCs w:val="22"/>
        </w:rPr>
        <w:t>- Rrëzimin e kërkesës.</w:t>
      </w:r>
    </w:p>
    <w:p w:rsidR="00CF2C48" w:rsidRPr="00127DAB" w:rsidRDefault="00CF2C48" w:rsidP="00CF2C48">
      <w:pPr>
        <w:pStyle w:val="Paragrafi"/>
        <w:rPr>
          <w:sz w:val="20"/>
        </w:rPr>
      </w:pPr>
      <w:r w:rsidRPr="00282E70">
        <w:rPr>
          <w:szCs w:val="22"/>
        </w:rPr>
        <w:t>- Ky vendim është përfundimtar, i formës së prerë dhe hyn në fuqi me botimin në Fletoren Zyrtare.</w:t>
      </w:r>
    </w:p>
    <w:sectPr w:rsidR="00CF2C48" w:rsidRPr="00127DAB" w:rsidSect="00CF2C48">
      <w:pgSz w:w="11906" w:h="16838" w:code="9"/>
      <w:pgMar w:top="1418" w:right="1418" w:bottom="1418" w:left="1418" w:header="1304" w:footer="1134" w:gutter="0"/>
      <w:pgNumType w:start="188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FD377A">
      <w:r>
        <w:separator/>
      </w:r>
    </w:p>
  </w:endnote>
  <w:endnote w:type="continuationSeparator" w:id="0">
    <w:p w:rsidR="00000000" w:rsidRDefault="00FD37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FD377A">
      <w:r>
        <w:separator/>
      </w:r>
    </w:p>
  </w:footnote>
  <w:footnote w:type="continuationSeparator" w:id="0">
    <w:p w:rsidR="00000000" w:rsidRDefault="00FD37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D478E"/>
    <w:rsid w:val="000D478E"/>
    <w:rsid w:val="00784929"/>
    <w:rsid w:val="00CF2C48"/>
    <w:rsid w:val="00FD3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50D211-AE4B-429D-AE5F-F2FC4587E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D478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0D478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D478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D478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0D478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D478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D478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0D478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0D478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0D478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0D478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0D478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0D478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D478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0D478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0D478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0D478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0D478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D478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D478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0D478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0D478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D478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ParagrafiChar">
    <w:name w:val="Paragrafi Char"/>
    <w:basedOn w:val="DefaultParagraphFont"/>
    <w:link w:val="Paragrafi"/>
    <w:rsid w:val="00CF2C48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CF2C48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CF2C4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892</Words>
  <Characters>5086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Lida</dc:creator>
  <cp:keywords/>
  <dc:description/>
  <cp:lastModifiedBy>Inida Noga</cp:lastModifiedBy>
  <cp:revision>2</cp:revision>
  <dcterms:created xsi:type="dcterms:W3CDTF">2019-03-16T13:46:00Z</dcterms:created>
  <dcterms:modified xsi:type="dcterms:W3CDTF">2019-03-16T13:46:00Z</dcterms:modified>
</cp:coreProperties>
</file>