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C4A" w:rsidRPr="002F58F1" w:rsidRDefault="006A4C4A" w:rsidP="006A4C4A">
      <w:pPr>
        <w:pStyle w:val="Akti"/>
        <w:keepNext w:val="0"/>
      </w:pPr>
      <w:bookmarkStart w:id="0" w:name="_GoBack"/>
      <w:bookmarkEnd w:id="0"/>
      <w:r w:rsidRPr="002F58F1">
        <w:t>VENDIM</w:t>
      </w:r>
    </w:p>
    <w:p w:rsidR="006A4C4A" w:rsidRPr="002F58F1" w:rsidRDefault="006A4C4A" w:rsidP="006A4C4A">
      <w:pPr>
        <w:pStyle w:val="NumriData"/>
        <w:keepNext w:val="0"/>
      </w:pPr>
      <w:r w:rsidRPr="002F58F1">
        <w:t>Nr.28, datë 20.6.2007</w:t>
      </w:r>
    </w:p>
    <w:p w:rsidR="006A4C4A" w:rsidRPr="002F58F1" w:rsidRDefault="006A4C4A" w:rsidP="006A4C4A">
      <w:pPr>
        <w:pStyle w:val="Paragrafi"/>
        <w:jc w:val="center"/>
        <w:rPr>
          <w:szCs w:val="22"/>
          <w:lang w:val="sq-AL"/>
        </w:rPr>
      </w:pPr>
    </w:p>
    <w:p w:rsidR="006A4C4A" w:rsidRPr="002F58F1" w:rsidRDefault="006A4C4A" w:rsidP="006A4C4A">
      <w:pPr>
        <w:pStyle w:val="Titulli"/>
        <w:keepNext w:val="0"/>
      </w:pPr>
      <w:r w:rsidRPr="002F58F1">
        <w:t>NË EMËR TË REPUBLIKËS SË SHQIPËRISË</w:t>
      </w:r>
    </w:p>
    <w:p w:rsidR="006A4C4A" w:rsidRPr="002F58F1" w:rsidRDefault="006A4C4A" w:rsidP="006A4C4A">
      <w:pPr>
        <w:pStyle w:val="Paragrafi"/>
        <w:rPr>
          <w:szCs w:val="22"/>
          <w:lang w:val="sq-AL"/>
        </w:rPr>
      </w:pPr>
    </w:p>
    <w:p w:rsidR="006A4C4A" w:rsidRDefault="006A4C4A" w:rsidP="006A4C4A">
      <w:pPr>
        <w:pStyle w:val="Paragrafi"/>
        <w:rPr>
          <w:szCs w:val="22"/>
          <w:lang w:val="sq-AL"/>
        </w:rPr>
      </w:pPr>
      <w:r w:rsidRPr="002F58F1">
        <w:rPr>
          <w:szCs w:val="22"/>
          <w:lang w:val="sq-AL"/>
        </w:rPr>
        <w:t>Gjykata Kushtetuese e Republikës së Shqipërisë, e përbërë nga:</w:t>
      </w:r>
    </w:p>
    <w:p w:rsidR="006A4C4A" w:rsidRPr="002F58F1" w:rsidRDefault="006A4C4A" w:rsidP="006A4C4A">
      <w:pPr>
        <w:pStyle w:val="Paragrafi"/>
        <w:rPr>
          <w:szCs w:val="22"/>
          <w:lang w:val="sq-AL"/>
        </w:rPr>
      </w:pPr>
    </w:p>
    <w:p w:rsidR="006A4C4A" w:rsidRPr="002F58F1" w:rsidRDefault="006A4C4A" w:rsidP="006A4C4A">
      <w:pPr>
        <w:pStyle w:val="Paragrafi"/>
        <w:rPr>
          <w:szCs w:val="22"/>
          <w:lang w:val="sq-AL"/>
        </w:rPr>
      </w:pPr>
      <w:r w:rsidRPr="002F58F1">
        <w:rPr>
          <w:szCs w:val="22"/>
          <w:lang w:val="sq-AL"/>
        </w:rPr>
        <w:t>Gjergji Sauli</w:t>
      </w:r>
      <w:r w:rsidRPr="002F58F1">
        <w:rPr>
          <w:szCs w:val="22"/>
          <w:lang w:val="sq-AL"/>
        </w:rPr>
        <w:tab/>
      </w:r>
      <w:r w:rsidRPr="002F58F1">
        <w:rPr>
          <w:szCs w:val="22"/>
          <w:lang w:val="sq-AL"/>
        </w:rPr>
        <w:tab/>
        <w:t>Kryetar  i Gjykatës Kushtetuese</w:t>
      </w:r>
    </w:p>
    <w:p w:rsidR="006A4C4A" w:rsidRPr="002F58F1" w:rsidRDefault="006A4C4A" w:rsidP="006A4C4A">
      <w:pPr>
        <w:pStyle w:val="Paragrafi"/>
        <w:rPr>
          <w:szCs w:val="22"/>
          <w:lang w:val="sq-AL"/>
        </w:rPr>
      </w:pPr>
      <w:r w:rsidRPr="002F58F1">
        <w:rPr>
          <w:szCs w:val="22"/>
          <w:lang w:val="sq-AL"/>
        </w:rPr>
        <w:t>Alfred Karamuço</w:t>
      </w:r>
      <w:r w:rsidRPr="002F58F1">
        <w:rPr>
          <w:szCs w:val="22"/>
          <w:lang w:val="sq-AL"/>
        </w:rPr>
        <w:tab/>
        <w:t xml:space="preserve">Anëtar </w:t>
      </w:r>
      <w:r w:rsidRPr="002F58F1">
        <w:rPr>
          <w:szCs w:val="22"/>
          <w:lang w:val="sq-AL"/>
        </w:rPr>
        <w:tab/>
        <w:t xml:space="preserve"> i</w:t>
      </w:r>
      <w:r w:rsidRPr="002F58F1">
        <w:rPr>
          <w:szCs w:val="22"/>
          <w:lang w:val="sq-AL"/>
        </w:rPr>
        <w:tab/>
        <w:t>“</w:t>
      </w:r>
      <w:r w:rsidRPr="002F58F1">
        <w:rPr>
          <w:szCs w:val="22"/>
          <w:lang w:val="sq-AL"/>
        </w:rPr>
        <w:tab/>
        <w:t>“</w:t>
      </w:r>
    </w:p>
    <w:p w:rsidR="006A4C4A" w:rsidRPr="002F58F1" w:rsidRDefault="006A4C4A" w:rsidP="006A4C4A">
      <w:pPr>
        <w:pStyle w:val="Paragrafi"/>
        <w:rPr>
          <w:szCs w:val="22"/>
          <w:lang w:val="sq-AL"/>
        </w:rPr>
      </w:pPr>
      <w:r w:rsidRPr="002F58F1">
        <w:rPr>
          <w:szCs w:val="22"/>
          <w:lang w:val="sq-AL"/>
        </w:rPr>
        <w:t>Fehmi Abdiu</w:t>
      </w:r>
      <w:r w:rsidRPr="002F58F1">
        <w:rPr>
          <w:szCs w:val="22"/>
          <w:lang w:val="sq-AL"/>
        </w:rPr>
        <w:tab/>
      </w:r>
      <w:r w:rsidRPr="002F58F1">
        <w:rPr>
          <w:szCs w:val="22"/>
          <w:lang w:val="sq-AL"/>
        </w:rPr>
        <w:tab/>
        <w:t xml:space="preserve">Anëtar   i </w:t>
      </w:r>
      <w:r w:rsidRPr="002F58F1">
        <w:rPr>
          <w:szCs w:val="22"/>
          <w:lang w:val="sq-AL"/>
        </w:rPr>
        <w:tab/>
        <w:t>“</w:t>
      </w:r>
      <w:r w:rsidRPr="002F58F1">
        <w:rPr>
          <w:szCs w:val="22"/>
          <w:lang w:val="sq-AL"/>
        </w:rPr>
        <w:tab/>
        <w:t>“</w:t>
      </w:r>
    </w:p>
    <w:p w:rsidR="006A4C4A" w:rsidRPr="002F58F1" w:rsidRDefault="006A4C4A" w:rsidP="006A4C4A">
      <w:pPr>
        <w:pStyle w:val="Paragrafi"/>
        <w:rPr>
          <w:szCs w:val="22"/>
          <w:lang w:val="sq-AL"/>
        </w:rPr>
      </w:pPr>
      <w:r w:rsidRPr="002F58F1">
        <w:rPr>
          <w:szCs w:val="22"/>
          <w:lang w:val="sq-AL"/>
        </w:rPr>
        <w:t>Kujtim Puto</w:t>
      </w:r>
      <w:r w:rsidRPr="002F58F1">
        <w:rPr>
          <w:szCs w:val="22"/>
          <w:lang w:val="sq-AL"/>
        </w:rPr>
        <w:tab/>
      </w:r>
      <w:r w:rsidRPr="002F58F1">
        <w:rPr>
          <w:szCs w:val="22"/>
          <w:lang w:val="sq-AL"/>
        </w:rPr>
        <w:tab/>
        <w:t xml:space="preserve">Anëtar   i </w:t>
      </w:r>
      <w:r w:rsidRPr="002F58F1">
        <w:rPr>
          <w:szCs w:val="22"/>
          <w:lang w:val="sq-AL"/>
        </w:rPr>
        <w:tab/>
        <w:t>“</w:t>
      </w:r>
      <w:r w:rsidRPr="002F58F1">
        <w:rPr>
          <w:szCs w:val="22"/>
          <w:lang w:val="sq-AL"/>
        </w:rPr>
        <w:tab/>
        <w:t>“</w:t>
      </w:r>
    </w:p>
    <w:p w:rsidR="006A4C4A" w:rsidRPr="002F58F1" w:rsidRDefault="006A4C4A" w:rsidP="006A4C4A">
      <w:pPr>
        <w:pStyle w:val="Paragrafi"/>
        <w:rPr>
          <w:szCs w:val="22"/>
          <w:lang w:val="sq-AL"/>
        </w:rPr>
      </w:pPr>
      <w:r w:rsidRPr="002F58F1">
        <w:rPr>
          <w:szCs w:val="22"/>
          <w:lang w:val="sq-AL"/>
        </w:rPr>
        <w:t>Vjollca Meçaj</w:t>
      </w:r>
      <w:r w:rsidRPr="002F58F1">
        <w:rPr>
          <w:szCs w:val="22"/>
          <w:lang w:val="sq-AL"/>
        </w:rPr>
        <w:tab/>
      </w:r>
      <w:r w:rsidRPr="002F58F1">
        <w:rPr>
          <w:szCs w:val="22"/>
          <w:lang w:val="sq-AL"/>
        </w:rPr>
        <w:tab/>
        <w:t>Anëtare e</w:t>
      </w:r>
      <w:r w:rsidRPr="002F58F1">
        <w:rPr>
          <w:szCs w:val="22"/>
          <w:lang w:val="sq-AL"/>
        </w:rPr>
        <w:tab/>
        <w:t>“</w:t>
      </w:r>
      <w:r w:rsidRPr="002F58F1">
        <w:rPr>
          <w:szCs w:val="22"/>
          <w:lang w:val="sq-AL"/>
        </w:rPr>
        <w:tab/>
        <w:t>“</w:t>
      </w:r>
    </w:p>
    <w:p w:rsidR="006A4C4A" w:rsidRPr="002F58F1" w:rsidRDefault="006A4C4A" w:rsidP="006A4C4A">
      <w:pPr>
        <w:pStyle w:val="Paragrafi"/>
        <w:rPr>
          <w:szCs w:val="22"/>
          <w:lang w:val="sq-AL"/>
        </w:rPr>
      </w:pPr>
      <w:r w:rsidRPr="002F58F1">
        <w:rPr>
          <w:szCs w:val="22"/>
          <w:lang w:val="sq-AL"/>
        </w:rPr>
        <w:t>Xhezair Zaganjori</w:t>
      </w:r>
      <w:r w:rsidRPr="002F58F1">
        <w:rPr>
          <w:szCs w:val="22"/>
          <w:lang w:val="sq-AL"/>
        </w:rPr>
        <w:tab/>
        <w:t>Anëtar   i</w:t>
      </w:r>
      <w:r w:rsidRPr="002F58F1">
        <w:rPr>
          <w:szCs w:val="22"/>
          <w:lang w:val="sq-AL"/>
        </w:rPr>
        <w:tab/>
        <w:t>“</w:t>
      </w:r>
      <w:r w:rsidRPr="002F58F1">
        <w:rPr>
          <w:szCs w:val="22"/>
          <w:lang w:val="sq-AL"/>
        </w:rPr>
        <w:tab/>
        <w:t>“</w:t>
      </w:r>
    </w:p>
    <w:p w:rsidR="006A4C4A" w:rsidRPr="002F58F1" w:rsidRDefault="006A4C4A" w:rsidP="006A4C4A">
      <w:pPr>
        <w:pStyle w:val="Paragrafi"/>
        <w:rPr>
          <w:szCs w:val="22"/>
          <w:lang w:val="sq-AL"/>
        </w:rPr>
      </w:pPr>
      <w:r w:rsidRPr="002F58F1">
        <w:rPr>
          <w:szCs w:val="22"/>
          <w:lang w:val="sq-AL"/>
        </w:rPr>
        <w:t>Petrit Plloçi</w:t>
      </w:r>
      <w:r w:rsidRPr="002F58F1">
        <w:rPr>
          <w:szCs w:val="22"/>
          <w:lang w:val="sq-AL"/>
        </w:rPr>
        <w:tab/>
      </w:r>
      <w:r w:rsidRPr="002F58F1">
        <w:rPr>
          <w:szCs w:val="22"/>
          <w:lang w:val="sq-AL"/>
        </w:rPr>
        <w:tab/>
        <w:t>Anëtar   i</w:t>
      </w:r>
      <w:r w:rsidRPr="002F58F1">
        <w:rPr>
          <w:szCs w:val="22"/>
          <w:lang w:val="sq-AL"/>
        </w:rPr>
        <w:tab/>
        <w:t>“</w:t>
      </w:r>
      <w:r w:rsidRPr="002F58F1">
        <w:rPr>
          <w:szCs w:val="22"/>
          <w:lang w:val="sq-AL"/>
        </w:rPr>
        <w:tab/>
        <w:t>“</w:t>
      </w:r>
    </w:p>
    <w:p w:rsidR="006A4C4A" w:rsidRPr="002F58F1" w:rsidRDefault="006A4C4A" w:rsidP="006A4C4A">
      <w:pPr>
        <w:pStyle w:val="Paragrafi"/>
        <w:rPr>
          <w:szCs w:val="22"/>
          <w:lang w:val="sq-AL"/>
        </w:rPr>
      </w:pPr>
      <w:r w:rsidRPr="002F58F1">
        <w:rPr>
          <w:szCs w:val="22"/>
          <w:lang w:val="sq-AL"/>
        </w:rPr>
        <w:t>Sokol Sadushi</w:t>
      </w:r>
      <w:r w:rsidRPr="002F58F1">
        <w:rPr>
          <w:szCs w:val="22"/>
          <w:lang w:val="sq-AL"/>
        </w:rPr>
        <w:tab/>
      </w:r>
      <w:r w:rsidRPr="002F58F1">
        <w:rPr>
          <w:szCs w:val="22"/>
          <w:lang w:val="sq-AL"/>
        </w:rPr>
        <w:tab/>
        <w:t xml:space="preserve">Anëtar   i </w:t>
      </w:r>
      <w:r w:rsidRPr="002F58F1">
        <w:rPr>
          <w:szCs w:val="22"/>
          <w:lang w:val="sq-AL"/>
        </w:rPr>
        <w:tab/>
        <w:t>“</w:t>
      </w:r>
      <w:r w:rsidRPr="002F58F1">
        <w:rPr>
          <w:szCs w:val="22"/>
          <w:lang w:val="sq-AL"/>
        </w:rPr>
        <w:tab/>
        <w:t>“</w:t>
      </w:r>
      <w:r w:rsidRPr="002F58F1">
        <w:rPr>
          <w:szCs w:val="22"/>
          <w:lang w:val="sq-AL"/>
        </w:rPr>
        <w:tab/>
        <w:t xml:space="preserve">   </w:t>
      </w:r>
    </w:p>
    <w:p w:rsidR="006A4C4A" w:rsidRDefault="006A4C4A" w:rsidP="006A4C4A">
      <w:pPr>
        <w:pStyle w:val="Paragrafi"/>
        <w:rPr>
          <w:szCs w:val="22"/>
          <w:lang w:val="sq-AL"/>
        </w:rPr>
      </w:pPr>
      <w:r w:rsidRPr="002F58F1">
        <w:rPr>
          <w:szCs w:val="22"/>
          <w:lang w:val="sq-AL"/>
        </w:rPr>
        <w:t>Kristofor Peçi</w:t>
      </w:r>
      <w:r w:rsidRPr="002F58F1">
        <w:rPr>
          <w:szCs w:val="22"/>
          <w:lang w:val="sq-AL"/>
        </w:rPr>
        <w:tab/>
      </w:r>
      <w:r w:rsidRPr="002F58F1">
        <w:rPr>
          <w:szCs w:val="22"/>
          <w:lang w:val="sq-AL"/>
        </w:rPr>
        <w:tab/>
        <w:t xml:space="preserve">Anëtar   i </w:t>
      </w:r>
      <w:r w:rsidRPr="002F58F1">
        <w:rPr>
          <w:szCs w:val="22"/>
          <w:lang w:val="sq-AL"/>
        </w:rPr>
        <w:tab/>
        <w:t>“</w:t>
      </w:r>
      <w:r w:rsidRPr="002F58F1">
        <w:rPr>
          <w:szCs w:val="22"/>
          <w:lang w:val="sq-AL"/>
        </w:rPr>
        <w:tab/>
        <w:t>“</w:t>
      </w:r>
    </w:p>
    <w:p w:rsidR="006A4C4A" w:rsidRPr="002F58F1" w:rsidRDefault="006A4C4A" w:rsidP="006A4C4A">
      <w:pPr>
        <w:pStyle w:val="Paragrafi"/>
        <w:rPr>
          <w:szCs w:val="22"/>
          <w:lang w:val="sq-AL"/>
        </w:rPr>
      </w:pPr>
    </w:p>
    <w:p w:rsidR="006A4C4A" w:rsidRDefault="006A4C4A" w:rsidP="006A4C4A">
      <w:pPr>
        <w:pStyle w:val="Paragrafi"/>
        <w:rPr>
          <w:szCs w:val="22"/>
          <w:lang w:val="sq-AL"/>
        </w:rPr>
      </w:pPr>
      <w:r w:rsidRPr="002F58F1">
        <w:rPr>
          <w:szCs w:val="22"/>
          <w:lang w:val="sq-AL"/>
        </w:rPr>
        <w:t>me sekretare Brunilda Bara, në datë 11.4.2007, mori në shqyrtim në seancë gjyqësore me dyer të hapura çështjen nr.33 Akti, që i përket:</w:t>
      </w:r>
    </w:p>
    <w:p w:rsidR="006A4C4A" w:rsidRPr="002F58F1" w:rsidRDefault="006A4C4A" w:rsidP="006A4C4A">
      <w:pPr>
        <w:pStyle w:val="Paragrafi"/>
        <w:rPr>
          <w:szCs w:val="22"/>
          <w:lang w:val="sq-AL"/>
        </w:rPr>
      </w:pPr>
      <w:r w:rsidRPr="002F58F1">
        <w:rPr>
          <w:szCs w:val="22"/>
          <w:lang w:val="sq-AL"/>
        </w:rPr>
        <w:t>KËRKUES: GANI SHEHU, në mungesë.</w:t>
      </w:r>
      <w:r w:rsidRPr="002F58F1">
        <w:rPr>
          <w:szCs w:val="22"/>
          <w:lang w:val="sq-AL"/>
        </w:rPr>
        <w:tab/>
      </w:r>
    </w:p>
    <w:p w:rsidR="006A4C4A" w:rsidRPr="002F58F1" w:rsidRDefault="006A4C4A" w:rsidP="006A4C4A">
      <w:pPr>
        <w:pStyle w:val="Paragrafi"/>
        <w:rPr>
          <w:szCs w:val="22"/>
          <w:lang w:val="sq-AL"/>
        </w:rPr>
      </w:pPr>
      <w:r w:rsidRPr="002F58F1">
        <w:rPr>
          <w:szCs w:val="22"/>
          <w:lang w:val="sq-AL"/>
        </w:rPr>
        <w:t>SUBJEKT I INTERESUAR: PROKURORIA E PËRGJITHSHME, në mungesë.</w:t>
      </w:r>
    </w:p>
    <w:p w:rsidR="006A4C4A" w:rsidRPr="002F58F1" w:rsidRDefault="006A4C4A" w:rsidP="006A4C4A">
      <w:pPr>
        <w:pStyle w:val="Paragrafi"/>
        <w:rPr>
          <w:szCs w:val="22"/>
          <w:lang w:val="sq-AL"/>
        </w:rPr>
      </w:pPr>
      <w:r w:rsidRPr="002F58F1">
        <w:rPr>
          <w:szCs w:val="22"/>
          <w:lang w:val="sq-AL"/>
        </w:rPr>
        <w:t>OBJEKTI: Shfuqizimi si i papajtueshëm me Kushtetutën i vendimeve nr.854, datë 9.10.2003 të Gjykatës së Rrethit Gjyqësor Tiranë; nr.282, datë 21.4.2004 të Gjykatës së Apelit Tiranë dhe nr.339, datë 18.5.2005 të Kolegjit Penal të Gjykatës së Lartë.</w:t>
      </w:r>
      <w:r w:rsidRPr="002F58F1">
        <w:rPr>
          <w:szCs w:val="22"/>
          <w:lang w:val="sq-AL"/>
        </w:rPr>
        <w:tab/>
      </w:r>
    </w:p>
    <w:p w:rsidR="006A4C4A" w:rsidRPr="002F58F1" w:rsidRDefault="006A4C4A" w:rsidP="006A4C4A">
      <w:pPr>
        <w:pStyle w:val="Paragrafi"/>
        <w:rPr>
          <w:szCs w:val="22"/>
          <w:lang w:val="sq-AL"/>
        </w:rPr>
      </w:pPr>
      <w:r w:rsidRPr="002F58F1">
        <w:rPr>
          <w:szCs w:val="22"/>
          <w:lang w:val="sq-AL"/>
        </w:rPr>
        <w:t xml:space="preserve">BAZA LIGJORE: Nenet 31, 34, 42, 131/f e 134/g të Kushtetutës së Republikës së Shqipërisë. </w:t>
      </w:r>
    </w:p>
    <w:p w:rsidR="006A4C4A" w:rsidRPr="002F58F1" w:rsidRDefault="006A4C4A" w:rsidP="006A4C4A">
      <w:pPr>
        <w:pStyle w:val="Paragrafi"/>
        <w:rPr>
          <w:szCs w:val="22"/>
          <w:lang w:val="sq-AL"/>
        </w:rPr>
      </w:pPr>
      <w:r w:rsidRPr="002F58F1">
        <w:rPr>
          <w:szCs w:val="22"/>
          <w:lang w:val="sq-AL"/>
        </w:rPr>
        <w:t>Kërkuesi pretendon se vendimet e mësipërme janë rezultat i një procesi të parregullt ligjor për këto shkaqe:</w:t>
      </w:r>
    </w:p>
    <w:p w:rsidR="006A4C4A" w:rsidRPr="002F58F1" w:rsidRDefault="006A4C4A" w:rsidP="006A4C4A">
      <w:pPr>
        <w:pStyle w:val="Paragrafi"/>
        <w:rPr>
          <w:szCs w:val="22"/>
          <w:lang w:val="sq-AL"/>
        </w:rPr>
      </w:pPr>
      <w:r w:rsidRPr="002F58F1">
        <w:rPr>
          <w:szCs w:val="22"/>
          <w:lang w:val="sq-AL"/>
        </w:rPr>
        <w:t>- Procedimi penal nuk duhej të fillonte ose duhej të ishte pushuar sipas kërkesave të neneve 327/1, shkronja “d”</w:t>
      </w:r>
      <w:r>
        <w:rPr>
          <w:szCs w:val="22"/>
          <w:lang w:val="sq-AL"/>
        </w:rPr>
        <w:t>,</w:t>
      </w:r>
      <w:r w:rsidRPr="002F58F1">
        <w:rPr>
          <w:szCs w:val="22"/>
          <w:lang w:val="sq-AL"/>
        </w:rPr>
        <w:t xml:space="preserve"> dhe 387/1 të Kodit të Procedurës Penale, për shkak të parashkrimit të ndjekje</w:t>
      </w:r>
      <w:r>
        <w:rPr>
          <w:szCs w:val="22"/>
          <w:lang w:val="sq-AL"/>
        </w:rPr>
        <w:t>s penale, në bazë të nenit 66/1</w:t>
      </w:r>
      <w:r w:rsidRPr="002F58F1">
        <w:rPr>
          <w:szCs w:val="22"/>
          <w:lang w:val="sq-AL"/>
        </w:rPr>
        <w:t xml:space="preserve"> shkronja “c” të Kodit Penal;</w:t>
      </w:r>
    </w:p>
    <w:p w:rsidR="006A4C4A" w:rsidRPr="002F58F1" w:rsidRDefault="006A4C4A" w:rsidP="006A4C4A">
      <w:pPr>
        <w:pStyle w:val="Paragrafi"/>
        <w:rPr>
          <w:szCs w:val="22"/>
          <w:lang w:val="sq-AL"/>
        </w:rPr>
      </w:pPr>
      <w:r w:rsidRPr="002F58F1">
        <w:rPr>
          <w:szCs w:val="22"/>
          <w:lang w:val="sq-AL"/>
        </w:rPr>
        <w:t>- Vepra e kualifikuar si vjedhje me anë të mashtrimit ka përfunduar në datë</w:t>
      </w:r>
      <w:r>
        <w:rPr>
          <w:szCs w:val="22"/>
          <w:lang w:val="sq-AL"/>
        </w:rPr>
        <w:t>n</w:t>
      </w:r>
      <w:r w:rsidRPr="002F58F1">
        <w:rPr>
          <w:szCs w:val="22"/>
          <w:lang w:val="sq-AL"/>
        </w:rPr>
        <w:t xml:space="preserve"> 16.1.1997 dhe deri ditën e marrjes si i pandehur në datë 5.7.2002, kanë kaluar 5 vjet e 6 muaj, kur afati ligjor i parashkrimit ka qenë 5 vjet.</w:t>
      </w:r>
    </w:p>
    <w:p w:rsidR="006A4C4A" w:rsidRPr="002F58F1" w:rsidRDefault="006A4C4A" w:rsidP="006A4C4A">
      <w:pPr>
        <w:pStyle w:val="Paragrafi"/>
        <w:ind w:firstLine="0"/>
        <w:rPr>
          <w:szCs w:val="22"/>
          <w:lang w:val="sq-AL"/>
        </w:rPr>
      </w:pPr>
    </w:p>
    <w:p w:rsidR="006A4C4A" w:rsidRPr="002F58F1" w:rsidRDefault="006A4C4A" w:rsidP="006A4C4A">
      <w:pPr>
        <w:pStyle w:val="Institucioni"/>
        <w:keepNext w:val="0"/>
      </w:pPr>
      <w:r w:rsidRPr="002F58F1">
        <w:t>GJYKATA KUSHTETUESE,</w:t>
      </w:r>
    </w:p>
    <w:p w:rsidR="006A4C4A" w:rsidRPr="002F58F1" w:rsidRDefault="006A4C4A" w:rsidP="006A4C4A">
      <w:pPr>
        <w:pStyle w:val="Paragrafi"/>
        <w:ind w:firstLine="0"/>
        <w:jc w:val="center"/>
        <w:rPr>
          <w:szCs w:val="22"/>
          <w:lang w:val="sq-AL"/>
        </w:rPr>
      </w:pPr>
    </w:p>
    <w:p w:rsidR="006A4C4A" w:rsidRPr="002F58F1" w:rsidRDefault="006A4C4A" w:rsidP="006A4C4A">
      <w:pPr>
        <w:pStyle w:val="Paragrafi"/>
        <w:rPr>
          <w:szCs w:val="22"/>
          <w:lang w:val="sq-AL"/>
        </w:rPr>
      </w:pPr>
      <w:r w:rsidRPr="002F58F1">
        <w:rPr>
          <w:szCs w:val="22"/>
          <w:lang w:val="sq-AL"/>
        </w:rPr>
        <w:t>pasi dëgjoi relatorin e çështjes Kristofor Peçi dhe bisedoi çështjen në tërësi,</w:t>
      </w:r>
    </w:p>
    <w:p w:rsidR="006A4C4A" w:rsidRPr="002F58F1" w:rsidRDefault="006A4C4A" w:rsidP="006A4C4A">
      <w:pPr>
        <w:pStyle w:val="Paragrafi"/>
        <w:ind w:firstLine="0"/>
        <w:jc w:val="center"/>
        <w:rPr>
          <w:szCs w:val="22"/>
          <w:lang w:val="sq-AL"/>
        </w:rPr>
      </w:pPr>
    </w:p>
    <w:p w:rsidR="006A4C4A" w:rsidRPr="002F58F1" w:rsidRDefault="006A4C4A" w:rsidP="006A4C4A">
      <w:pPr>
        <w:pStyle w:val="VENDOSI"/>
        <w:keepNext w:val="0"/>
      </w:pPr>
      <w:r w:rsidRPr="002F58F1">
        <w:t>VËREN:</w:t>
      </w:r>
    </w:p>
    <w:p w:rsidR="006A4C4A" w:rsidRPr="002F58F1" w:rsidRDefault="006A4C4A" w:rsidP="006A4C4A">
      <w:pPr>
        <w:pStyle w:val="Paragrafi"/>
        <w:rPr>
          <w:szCs w:val="22"/>
          <w:lang w:val="sq-AL"/>
        </w:rPr>
      </w:pPr>
    </w:p>
    <w:p w:rsidR="006A4C4A" w:rsidRDefault="006A4C4A" w:rsidP="006A4C4A">
      <w:pPr>
        <w:pStyle w:val="Paragrafi"/>
        <w:rPr>
          <w:szCs w:val="22"/>
          <w:lang w:val="sq-AL"/>
        </w:rPr>
      </w:pPr>
      <w:r w:rsidRPr="002F58F1">
        <w:rPr>
          <w:szCs w:val="22"/>
          <w:lang w:val="sq-AL"/>
        </w:rPr>
        <w:t>Kërkuesi, nëpërmjet avokatit të tij, ka kërkuar nga Gjykata Kushtetuese shfuqizimin e vendimeve të gjykatave sipas objektit të kërkesës. Në seancën e zhvilluar në Gjykatën Kushtetuese, avokati i kërkuesit nuk u paraqit, megjithëse kishte dijeni siç del nga komenti i tij me shkrim paraqitur në këtë Gjykatë, se është njoftuar që gjykimi i çështjes do të bëhej në datën 11.4.2007, në ora 10.</w:t>
      </w:r>
      <w:r w:rsidRPr="002F58F1">
        <w:rPr>
          <w:szCs w:val="22"/>
          <w:vertAlign w:val="superscript"/>
          <w:lang w:val="sq-AL"/>
        </w:rPr>
        <w:t>00</w:t>
      </w:r>
      <w:r w:rsidRPr="002F58F1">
        <w:rPr>
          <w:szCs w:val="22"/>
          <w:lang w:val="sq-AL"/>
        </w:rPr>
        <w:t>. Në k</w:t>
      </w:r>
      <w:r>
        <w:rPr>
          <w:szCs w:val="22"/>
          <w:lang w:val="sq-AL"/>
        </w:rPr>
        <w:t>ëto kushte, Gjykata Kushtetuese</w:t>
      </w:r>
      <w:r w:rsidRPr="002F58F1">
        <w:rPr>
          <w:szCs w:val="22"/>
          <w:lang w:val="sq-AL"/>
        </w:rPr>
        <w:t xml:space="preserve"> zhvilloi seancën në mungesë të kërkuesit dhe avokatit të tij duke u bazuar në nenin 38/6 të ligjit nr.8577, datë 10.2.2000 “Për organizimin dhe funksionimin e Gjykatës Kushtetuese të Republikës së Shqipërisë”, sipas të cilit: “Kur kërkuesi, subjekti i interesuar ose përfaqësuesit e tyre, megjithëse janë njoftuar, nuk paraqiten në seancë plenare dhe për këtë nuk kanë paraqitur shkaqe të përligjura, seanca plenare zhvillohet në mungesë”.</w:t>
      </w:r>
    </w:p>
    <w:p w:rsidR="006A4C4A" w:rsidRDefault="006A4C4A" w:rsidP="006A4C4A">
      <w:pPr>
        <w:pStyle w:val="Paragrafi"/>
        <w:rPr>
          <w:szCs w:val="22"/>
          <w:lang w:val="sq-AL"/>
        </w:rPr>
      </w:pPr>
    </w:p>
    <w:p w:rsidR="006A4C4A" w:rsidRPr="002F58F1" w:rsidRDefault="006A4C4A" w:rsidP="006A4C4A">
      <w:pPr>
        <w:pStyle w:val="Paragrafi"/>
        <w:rPr>
          <w:szCs w:val="22"/>
          <w:lang w:val="sq-AL"/>
        </w:rPr>
      </w:pPr>
    </w:p>
    <w:p w:rsidR="006A4C4A" w:rsidRPr="002F58F1" w:rsidRDefault="006A4C4A" w:rsidP="006A4C4A">
      <w:pPr>
        <w:pStyle w:val="Paragrafi"/>
        <w:rPr>
          <w:szCs w:val="22"/>
          <w:lang w:val="sq-AL"/>
        </w:rPr>
      </w:pPr>
      <w:r w:rsidRPr="002F58F1">
        <w:rPr>
          <w:szCs w:val="22"/>
          <w:lang w:val="sq-AL"/>
        </w:rPr>
        <w:t>Nga aktet rezulton se me vendimin nr.854, datë 9.10.2003 të Gjykatës së Rrethit Gjyqësor Tiranë, kërkuesi është deklaruar fajtor për veprën penale të vjedhjes së pasurisë me anë të mashtrimit në vlerën 115.000.000 lekë në dëm të 1430 personave dhe në bazë të nenit 143 të Kodit Penal është dënuar me 5 vjet burgim. Në aplikim të n</w:t>
      </w:r>
      <w:r>
        <w:rPr>
          <w:szCs w:val="22"/>
          <w:lang w:val="sq-AL"/>
        </w:rPr>
        <w:t>enit 59 të Kodit Penal, gjykata</w:t>
      </w:r>
      <w:r w:rsidRPr="002F58F1">
        <w:rPr>
          <w:szCs w:val="22"/>
          <w:lang w:val="sq-AL"/>
        </w:rPr>
        <w:t xml:space="preserve"> ka pezulluar ekzekutimin e </w:t>
      </w:r>
      <w:r w:rsidRPr="002F58F1">
        <w:rPr>
          <w:szCs w:val="22"/>
          <w:lang w:val="sq-AL"/>
        </w:rPr>
        <w:lastRenderedPageBreak/>
        <w:t>vendimit për një periudhë prove prej 5 vjetësh.</w:t>
      </w:r>
    </w:p>
    <w:p w:rsidR="006A4C4A" w:rsidRPr="002F58F1" w:rsidRDefault="006A4C4A" w:rsidP="006A4C4A">
      <w:pPr>
        <w:pStyle w:val="Paragrafi"/>
        <w:rPr>
          <w:szCs w:val="22"/>
          <w:lang w:val="sq-AL"/>
        </w:rPr>
      </w:pPr>
      <w:r w:rsidRPr="002F58F1">
        <w:rPr>
          <w:szCs w:val="22"/>
          <w:lang w:val="sq-AL"/>
        </w:rPr>
        <w:t>Gjykata e Apelit Tiranë, me vendimin nr.182, datë 21.4.2004, ka lënë në fuqi vendimin e gjykatës së rrethit gjyqësor përsa i përket kualifikimit ligjor, deklarimit fajtor dhe masës së dënimit dhe e ka ndryshuar atë duke revokuar pezullimin e ekzekutimit.</w:t>
      </w:r>
    </w:p>
    <w:p w:rsidR="006A4C4A" w:rsidRPr="002F58F1" w:rsidRDefault="006A4C4A" w:rsidP="006A4C4A">
      <w:pPr>
        <w:pStyle w:val="Paragrafi"/>
        <w:rPr>
          <w:szCs w:val="22"/>
          <w:lang w:val="sq-AL"/>
        </w:rPr>
      </w:pPr>
      <w:r w:rsidRPr="002F58F1">
        <w:rPr>
          <w:szCs w:val="22"/>
          <w:lang w:val="sq-AL"/>
        </w:rPr>
        <w:t>Kolegji Penal i Gjykatës së Lartë, me vendimin nr.339, datë 4.5.2005, ka lënë në fuqi vendimin e gjykatës së apelit.</w:t>
      </w:r>
    </w:p>
    <w:p w:rsidR="006A4C4A" w:rsidRPr="002F58F1" w:rsidRDefault="006A4C4A" w:rsidP="006A4C4A">
      <w:pPr>
        <w:pStyle w:val="Paragrafi"/>
        <w:rPr>
          <w:szCs w:val="22"/>
          <w:lang w:val="sq-AL"/>
        </w:rPr>
      </w:pPr>
      <w:r w:rsidRPr="002F58F1">
        <w:rPr>
          <w:szCs w:val="22"/>
          <w:lang w:val="sq-AL"/>
        </w:rPr>
        <w:t>Pretendimi i kërkuesit për zhvillim të një procesi të parregullt ligjor për shkak të parashkrimit të ndjekjes penale, hyn në rrethin e çështjeve që i nënshtrohen kontrollit kushtetues. Është e natyrshme se zhvillimi i ndjekjes penale në një kohë kur ajo është shuar për shkak të parashkrimit e bën procesin të parregullt.</w:t>
      </w:r>
    </w:p>
    <w:p w:rsidR="006A4C4A" w:rsidRPr="002F58F1" w:rsidRDefault="006A4C4A" w:rsidP="006A4C4A">
      <w:pPr>
        <w:pStyle w:val="Paragrafi"/>
        <w:rPr>
          <w:szCs w:val="22"/>
          <w:lang w:val="sq-AL"/>
        </w:rPr>
      </w:pPr>
      <w:r w:rsidRPr="002F58F1">
        <w:rPr>
          <w:szCs w:val="22"/>
          <w:lang w:val="sq-AL"/>
        </w:rPr>
        <w:t>Por, megjithëse në parim çështje të tilla duhet të jenë objekt shqyrtimi kushtetues, për rastin konkret Gjykata Kushtetuese është e mendimit se kërkesa e paraqitur nga kërkuesi nuk ka bazë dhe duhet të rrëzohet.</w:t>
      </w:r>
    </w:p>
    <w:p w:rsidR="006A4C4A" w:rsidRPr="002F58F1" w:rsidRDefault="006A4C4A" w:rsidP="006A4C4A">
      <w:pPr>
        <w:pStyle w:val="Paragrafi"/>
        <w:rPr>
          <w:szCs w:val="22"/>
          <w:lang w:val="sq-AL"/>
        </w:rPr>
      </w:pPr>
      <w:r w:rsidRPr="002F58F1">
        <w:rPr>
          <w:szCs w:val="22"/>
          <w:lang w:val="sq-AL"/>
        </w:rPr>
        <w:t xml:space="preserve">Sipas pretendimeve të kërkuesit, nga momenti i përfundimit të veprës penale deri në marrjen e tij si të pandehur, kanë kaluar më tepër se 5 vjet, prandaj ndjekja penale nuk duhej të fillonte ose duhej </w:t>
      </w:r>
      <w:r>
        <w:rPr>
          <w:szCs w:val="22"/>
          <w:lang w:val="sq-AL"/>
        </w:rPr>
        <w:t>të pushonte. Ky pretendim i tij</w:t>
      </w:r>
      <w:r w:rsidRPr="002F58F1">
        <w:rPr>
          <w:szCs w:val="22"/>
          <w:lang w:val="sq-AL"/>
        </w:rPr>
        <w:t xml:space="preserve"> është ngritur edhe në rekursin drejtuar Gjykatës së Lartë dhe Kolegji Penal që ka shqyrtuar çështjen e ka konsideruar të pabazuar</w:t>
      </w:r>
      <w:r>
        <w:rPr>
          <w:szCs w:val="22"/>
          <w:lang w:val="sq-AL"/>
        </w:rPr>
        <w:t>,</w:t>
      </w:r>
      <w:r w:rsidRPr="002F58F1">
        <w:rPr>
          <w:szCs w:val="22"/>
          <w:lang w:val="sq-AL"/>
        </w:rPr>
        <w:t xml:space="preserve"> sepse vepra penale e kryer nga kërkuesi përbën një vepër latente (krim vazhdues)</w:t>
      </w:r>
      <w:r>
        <w:rPr>
          <w:szCs w:val="22"/>
          <w:lang w:val="sq-AL"/>
        </w:rPr>
        <w:t>,</w:t>
      </w:r>
      <w:r w:rsidRPr="002F58F1">
        <w:rPr>
          <w:szCs w:val="22"/>
          <w:lang w:val="sq-AL"/>
        </w:rPr>
        <w:t xml:space="preserve"> për faktin se nuk ka shlyer 1430 debitorë në shumën prej 115.000.000 lekë.</w:t>
      </w:r>
    </w:p>
    <w:p w:rsidR="006A4C4A" w:rsidRPr="002F58F1" w:rsidRDefault="006A4C4A" w:rsidP="006A4C4A">
      <w:pPr>
        <w:pStyle w:val="Paragrafi"/>
        <w:rPr>
          <w:szCs w:val="22"/>
          <w:lang w:val="sq-AL"/>
        </w:rPr>
      </w:pPr>
      <w:r w:rsidRPr="002F58F1">
        <w:rPr>
          <w:szCs w:val="22"/>
          <w:lang w:val="sq-AL"/>
        </w:rPr>
        <w:t>Në rrethanat që paraqitet çështja, pretendimi i ngritur nga kërkuesi se është dënuar për një vepër të parashkruar, nuk provohet.</w:t>
      </w:r>
    </w:p>
    <w:p w:rsidR="006A4C4A" w:rsidRPr="002F58F1" w:rsidRDefault="006A4C4A" w:rsidP="006A4C4A">
      <w:pPr>
        <w:pStyle w:val="Paragrafi"/>
        <w:rPr>
          <w:szCs w:val="22"/>
          <w:lang w:val="sq-AL"/>
        </w:rPr>
      </w:pPr>
      <w:r w:rsidRPr="002F58F1">
        <w:rPr>
          <w:szCs w:val="22"/>
          <w:lang w:val="sq-AL"/>
        </w:rPr>
        <w:t>Përsa sipër, Gjykata Kushtetuese arrin në përfundimin se kërkesa duhet të rrëzohet sepse nuk rezulton që gjykatat e sistemit gjyqësor të kenë zhvilluar proces gjyqësor të parregullt.</w:t>
      </w:r>
    </w:p>
    <w:p w:rsidR="006A4C4A" w:rsidRPr="002F58F1" w:rsidRDefault="006A4C4A" w:rsidP="006A4C4A">
      <w:pPr>
        <w:pStyle w:val="Paragrafi"/>
        <w:ind w:firstLine="0"/>
        <w:jc w:val="center"/>
        <w:rPr>
          <w:szCs w:val="22"/>
          <w:lang w:val="sq-AL"/>
        </w:rPr>
      </w:pPr>
    </w:p>
    <w:p w:rsidR="006A4C4A" w:rsidRPr="002F58F1" w:rsidRDefault="006A4C4A" w:rsidP="006A4C4A">
      <w:pPr>
        <w:pStyle w:val="VENDOSI"/>
        <w:keepNext w:val="0"/>
      </w:pPr>
      <w:r w:rsidRPr="002F58F1">
        <w:t>PËR KËTO ARSYE,</w:t>
      </w:r>
    </w:p>
    <w:p w:rsidR="006A4C4A" w:rsidRPr="002F58F1" w:rsidRDefault="006A4C4A" w:rsidP="006A4C4A">
      <w:pPr>
        <w:pStyle w:val="Paragrafi"/>
        <w:ind w:firstLine="0"/>
        <w:jc w:val="center"/>
        <w:rPr>
          <w:szCs w:val="22"/>
          <w:lang w:val="sq-AL"/>
        </w:rPr>
      </w:pPr>
    </w:p>
    <w:p w:rsidR="006A4C4A" w:rsidRPr="002F58F1" w:rsidRDefault="006A4C4A" w:rsidP="006A4C4A">
      <w:pPr>
        <w:pStyle w:val="Paragrafi"/>
        <w:rPr>
          <w:szCs w:val="22"/>
          <w:lang w:val="sq-AL"/>
        </w:rPr>
      </w:pPr>
      <w:r w:rsidRPr="002F58F1">
        <w:rPr>
          <w:szCs w:val="22"/>
          <w:lang w:val="sq-AL"/>
        </w:rPr>
        <w:t>Gjykata Kushtetuese e Republikës së Shqipërisë, në mbështetje të nenit 72 të ligjit nr.8577, datë 10.2.2000 “Për organizimin dhe funksionimin e Gjykatës Kushtetuese të Republikës së Shqipërisë”, me shumicë votash,</w:t>
      </w:r>
    </w:p>
    <w:p w:rsidR="006A4C4A" w:rsidRPr="002F58F1" w:rsidRDefault="006A4C4A" w:rsidP="006A4C4A">
      <w:pPr>
        <w:pStyle w:val="Paragrafi"/>
        <w:ind w:firstLine="0"/>
        <w:jc w:val="center"/>
        <w:rPr>
          <w:szCs w:val="22"/>
          <w:lang w:val="sq-AL"/>
        </w:rPr>
      </w:pPr>
    </w:p>
    <w:p w:rsidR="006A4C4A" w:rsidRPr="002F58F1" w:rsidRDefault="006A4C4A" w:rsidP="006A4C4A">
      <w:pPr>
        <w:pStyle w:val="VENDOSI"/>
        <w:keepNext w:val="0"/>
      </w:pPr>
      <w:r w:rsidRPr="002F58F1">
        <w:t>VENDOSI:</w:t>
      </w:r>
    </w:p>
    <w:p w:rsidR="006A4C4A" w:rsidRPr="002F58F1" w:rsidRDefault="006A4C4A" w:rsidP="006A4C4A">
      <w:pPr>
        <w:pStyle w:val="Paragrafi"/>
        <w:ind w:firstLine="0"/>
        <w:jc w:val="center"/>
        <w:rPr>
          <w:szCs w:val="22"/>
          <w:lang w:val="sq-AL"/>
        </w:rPr>
      </w:pPr>
    </w:p>
    <w:p w:rsidR="006A4C4A" w:rsidRPr="002F58F1" w:rsidRDefault="006A4C4A" w:rsidP="006A4C4A">
      <w:pPr>
        <w:pStyle w:val="Paragrafi"/>
        <w:rPr>
          <w:szCs w:val="22"/>
          <w:lang w:val="sq-AL"/>
        </w:rPr>
      </w:pPr>
      <w:r w:rsidRPr="002F58F1">
        <w:rPr>
          <w:szCs w:val="22"/>
          <w:lang w:val="sq-AL"/>
        </w:rPr>
        <w:t>- Rrëzimin e kërkesës.</w:t>
      </w:r>
    </w:p>
    <w:p w:rsidR="006A4C4A" w:rsidRPr="002F58F1" w:rsidRDefault="006A4C4A" w:rsidP="006A4C4A">
      <w:pPr>
        <w:pStyle w:val="Paragrafi"/>
        <w:rPr>
          <w:szCs w:val="22"/>
          <w:lang w:val="sq-AL"/>
        </w:rPr>
      </w:pPr>
      <w:r w:rsidRPr="002F58F1">
        <w:rPr>
          <w:szCs w:val="22"/>
          <w:lang w:val="sq-AL"/>
        </w:rPr>
        <w:t>- Ky vendim është përfundimtar, i formës së prerë dhe hyn në fuqi ditën e botimit në Fletoren Zyrtare.</w:t>
      </w:r>
    </w:p>
    <w:p w:rsidR="006A4C4A" w:rsidRPr="002F58F1" w:rsidRDefault="006A4C4A" w:rsidP="006A4C4A">
      <w:pPr>
        <w:pStyle w:val="Paragrafi"/>
        <w:rPr>
          <w:szCs w:val="22"/>
          <w:lang w:val="sq-AL"/>
        </w:rPr>
      </w:pPr>
    </w:p>
    <w:p w:rsidR="006A4C4A" w:rsidRDefault="006A4C4A" w:rsidP="006A4C4A">
      <w:pPr>
        <w:pStyle w:val="Akti"/>
        <w:keepNext w:val="0"/>
      </w:pPr>
    </w:p>
    <w:p w:rsidR="006A4C4A" w:rsidRDefault="006A4C4A" w:rsidP="006A4C4A">
      <w:pPr>
        <w:pStyle w:val="Akti"/>
        <w:keepNext w:val="0"/>
      </w:pPr>
    </w:p>
    <w:p w:rsidR="006A4C4A" w:rsidRDefault="006A4C4A" w:rsidP="006A4C4A">
      <w:pPr>
        <w:pStyle w:val="Akti"/>
        <w:keepNext w:val="0"/>
      </w:pPr>
    </w:p>
    <w:p w:rsidR="006A4C4A" w:rsidRDefault="006A4C4A" w:rsidP="006A4C4A">
      <w:pPr>
        <w:pStyle w:val="Akti"/>
        <w:keepNext w:val="0"/>
      </w:pPr>
    </w:p>
    <w:p w:rsidR="006A4C4A" w:rsidRDefault="006A4C4A" w:rsidP="006A4C4A">
      <w:pPr>
        <w:pStyle w:val="Akti"/>
        <w:keepNext w:val="0"/>
      </w:pPr>
    </w:p>
    <w:p w:rsidR="006A4C4A" w:rsidRDefault="006A4C4A" w:rsidP="006A4C4A">
      <w:pPr>
        <w:pStyle w:val="Akti"/>
        <w:keepNext w:val="0"/>
      </w:pPr>
    </w:p>
    <w:p w:rsidR="006A4C4A" w:rsidRDefault="006A4C4A" w:rsidP="006A4C4A">
      <w:pPr>
        <w:pStyle w:val="Akti"/>
        <w:keepNext w:val="0"/>
      </w:pPr>
    </w:p>
    <w:p w:rsidR="006A4C4A" w:rsidRDefault="006A4C4A" w:rsidP="006A4C4A">
      <w:pPr>
        <w:pStyle w:val="Akti"/>
        <w:keepNext w:val="0"/>
      </w:pPr>
    </w:p>
    <w:p w:rsidR="006A4C4A" w:rsidRDefault="006A4C4A" w:rsidP="006A4C4A">
      <w:pPr>
        <w:pStyle w:val="Akti"/>
        <w:keepNext w:val="0"/>
      </w:pPr>
    </w:p>
    <w:p w:rsidR="006A4C4A" w:rsidRDefault="006A4C4A" w:rsidP="006A4C4A">
      <w:pPr>
        <w:pStyle w:val="Akti"/>
        <w:keepNext w:val="0"/>
      </w:pPr>
    </w:p>
    <w:p w:rsidR="006A4C4A" w:rsidRDefault="006A4C4A" w:rsidP="006A4C4A">
      <w:pPr>
        <w:pStyle w:val="Akti"/>
        <w:keepNext w:val="0"/>
      </w:pPr>
    </w:p>
    <w:sectPr w:rsidR="006A4C4A"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A4C4A"/>
    <w:rsid w:val="000178C2"/>
    <w:rsid w:val="0025780F"/>
    <w:rsid w:val="006A4C4A"/>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0BC229D-93BD-4361-9F1D-25369197A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A4C4A"/>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6A4C4A"/>
    <w:pPr>
      <w:keepNext/>
      <w:widowControl w:val="0"/>
      <w:jc w:val="center"/>
    </w:pPr>
    <w:rPr>
      <w:rFonts w:ascii="CG Times" w:hAnsi="CG Times"/>
      <w:caps/>
      <w:sz w:val="22"/>
      <w:szCs w:val="22"/>
      <w:lang w:eastAsia="en-US"/>
    </w:rPr>
  </w:style>
  <w:style w:type="paragraph" w:customStyle="1" w:styleId="NumriData">
    <w:name w:val="Numri_Data"/>
    <w:next w:val="Normal"/>
    <w:rsid w:val="006A4C4A"/>
    <w:pPr>
      <w:keepNext/>
      <w:widowControl w:val="0"/>
      <w:jc w:val="center"/>
      <w:outlineLvl w:val="0"/>
    </w:pPr>
    <w:rPr>
      <w:rFonts w:ascii="CG Times" w:hAnsi="CG Times"/>
      <w:b/>
      <w:sz w:val="22"/>
      <w:lang w:eastAsia="en-US"/>
    </w:rPr>
  </w:style>
  <w:style w:type="paragraph" w:customStyle="1" w:styleId="Paragrafi">
    <w:name w:val="Paragrafi"/>
    <w:rsid w:val="006A4C4A"/>
    <w:pPr>
      <w:widowControl w:val="0"/>
      <w:ind w:firstLine="720"/>
      <w:jc w:val="both"/>
    </w:pPr>
    <w:rPr>
      <w:rFonts w:ascii="CG Times" w:hAnsi="CG Times"/>
      <w:sz w:val="22"/>
      <w:lang w:val="en-US" w:eastAsia="en-US"/>
    </w:rPr>
  </w:style>
  <w:style w:type="paragraph" w:customStyle="1" w:styleId="Titulli">
    <w:name w:val="Titulli"/>
    <w:next w:val="Normal"/>
    <w:link w:val="TitulliChar"/>
    <w:rsid w:val="006A4C4A"/>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6A4C4A"/>
    <w:rPr>
      <w:rFonts w:ascii="CG Times" w:hAnsi="CG Times"/>
      <w:b/>
      <w:caps/>
      <w:sz w:val="22"/>
      <w:szCs w:val="22"/>
      <w:lang w:val="en-GB" w:eastAsia="en-US" w:bidi="ar-SA"/>
    </w:rPr>
  </w:style>
  <w:style w:type="paragraph" w:customStyle="1" w:styleId="VENDOSI">
    <w:name w:val="VENDOSI"/>
    <w:next w:val="Normal"/>
    <w:link w:val="VENDOSIChar"/>
    <w:rsid w:val="006A4C4A"/>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6A4C4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2019-03-16T15:08:00Z</dcterms:created>
  <dcterms:modified xsi:type="dcterms:W3CDTF">2019-03-16T15:08:00Z</dcterms:modified>
</cp:coreProperties>
</file>