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057" w:rsidRPr="0078103E" w:rsidRDefault="00226057" w:rsidP="00B45184">
      <w:pPr>
        <w:pStyle w:val="Paragrafi"/>
        <w:ind w:firstLine="0"/>
        <w:rPr>
          <w:sz w:val="23"/>
          <w:szCs w:val="23"/>
          <w:lang w:val="sq-AL"/>
        </w:rPr>
      </w:pPr>
      <w:bookmarkStart w:id="0" w:name="_GoBack"/>
      <w:bookmarkEnd w:id="0"/>
    </w:p>
    <w:p w:rsidR="00226057" w:rsidRPr="0078103E" w:rsidRDefault="00226057" w:rsidP="00284B17">
      <w:pPr>
        <w:pStyle w:val="Paragrafi"/>
        <w:rPr>
          <w:sz w:val="15"/>
          <w:szCs w:val="23"/>
          <w:lang w:val="sq-AL"/>
        </w:rPr>
      </w:pPr>
      <w:r w:rsidRPr="0078103E">
        <w:rPr>
          <w:sz w:val="23"/>
          <w:szCs w:val="23"/>
          <w:lang w:val="sq-AL"/>
        </w:rPr>
        <w:tab/>
        <w:t xml:space="preserve">                         </w:t>
      </w:r>
    </w:p>
    <w:p w:rsidR="00226057" w:rsidRPr="0078103E" w:rsidRDefault="00226057" w:rsidP="00B45184">
      <w:pPr>
        <w:pStyle w:val="Akti"/>
        <w:rPr>
          <w:sz w:val="23"/>
          <w:szCs w:val="23"/>
        </w:rPr>
      </w:pPr>
      <w:r w:rsidRPr="0078103E">
        <w:rPr>
          <w:sz w:val="23"/>
          <w:szCs w:val="23"/>
        </w:rPr>
        <w:t>VENDIM</w:t>
      </w:r>
    </w:p>
    <w:p w:rsidR="00226057" w:rsidRPr="0078103E" w:rsidRDefault="00226057" w:rsidP="00226057">
      <w:pPr>
        <w:pStyle w:val="NumriData"/>
        <w:rPr>
          <w:sz w:val="23"/>
          <w:szCs w:val="23"/>
        </w:rPr>
      </w:pPr>
      <w:r w:rsidRPr="0078103E">
        <w:rPr>
          <w:sz w:val="23"/>
          <w:szCs w:val="23"/>
        </w:rPr>
        <w:t xml:space="preserve">Nr.37, </w:t>
      </w:r>
      <w:proofErr w:type="spellStart"/>
      <w:r w:rsidRPr="0078103E">
        <w:rPr>
          <w:sz w:val="23"/>
          <w:szCs w:val="23"/>
        </w:rPr>
        <w:t>datë</w:t>
      </w:r>
      <w:proofErr w:type="spellEnd"/>
      <w:r w:rsidRPr="0078103E">
        <w:rPr>
          <w:sz w:val="23"/>
          <w:szCs w:val="23"/>
        </w:rPr>
        <w:t xml:space="preserve"> 15.10.2007</w:t>
      </w:r>
    </w:p>
    <w:p w:rsidR="00226057" w:rsidRPr="0078103E" w:rsidRDefault="00226057" w:rsidP="00226057">
      <w:pPr>
        <w:pStyle w:val="Paragrafi"/>
        <w:ind w:firstLine="0"/>
        <w:rPr>
          <w:sz w:val="15"/>
          <w:szCs w:val="23"/>
          <w:lang w:val="sq-AL"/>
        </w:rPr>
      </w:pPr>
    </w:p>
    <w:p w:rsidR="00226057" w:rsidRPr="0078103E" w:rsidRDefault="00226057" w:rsidP="00226057">
      <w:pPr>
        <w:pStyle w:val="Titulli"/>
        <w:rPr>
          <w:sz w:val="23"/>
          <w:szCs w:val="23"/>
        </w:rPr>
      </w:pPr>
      <w:r w:rsidRPr="0078103E">
        <w:rPr>
          <w:sz w:val="23"/>
          <w:szCs w:val="23"/>
        </w:rPr>
        <w:t>NË EMËR TË REPUBLIKËS SË SHQIPËRISË</w:t>
      </w:r>
    </w:p>
    <w:p w:rsidR="00226057" w:rsidRPr="0078103E" w:rsidRDefault="00226057" w:rsidP="00226057">
      <w:pPr>
        <w:pStyle w:val="Paragrafi"/>
        <w:rPr>
          <w:sz w:val="17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Gjykata Kushtetuese e Republikës së Shqipërisë, e përbërë nga:</w:t>
      </w:r>
    </w:p>
    <w:p w:rsidR="00226057" w:rsidRPr="0078103E" w:rsidRDefault="00226057" w:rsidP="00226057">
      <w:pPr>
        <w:pStyle w:val="Paragrafi"/>
        <w:rPr>
          <w:sz w:val="17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proofErr w:type="spellStart"/>
      <w:r w:rsidRPr="0078103E">
        <w:rPr>
          <w:sz w:val="23"/>
          <w:szCs w:val="23"/>
          <w:lang w:val="sq-AL"/>
        </w:rPr>
        <w:t>Vladimir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Kristo</w:t>
      </w:r>
      <w:proofErr w:type="spellEnd"/>
      <w:r w:rsidRPr="0078103E">
        <w:rPr>
          <w:sz w:val="23"/>
          <w:szCs w:val="23"/>
          <w:lang w:val="sq-AL"/>
        </w:rPr>
        <w:tab/>
        <w:t>Kryetar  i Gjykatës Kushtetuese,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Gjergj </w:t>
      </w:r>
      <w:proofErr w:type="spellStart"/>
      <w:r w:rsidRPr="0078103E">
        <w:rPr>
          <w:sz w:val="23"/>
          <w:szCs w:val="23"/>
          <w:lang w:val="sq-AL"/>
        </w:rPr>
        <w:t>Sauli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>Anëtar   i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 xml:space="preserve">“ 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proofErr w:type="spellStart"/>
      <w:r w:rsidRPr="0078103E">
        <w:rPr>
          <w:sz w:val="23"/>
          <w:szCs w:val="23"/>
          <w:lang w:val="sq-AL"/>
        </w:rPr>
        <w:t>Fehmi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Abdiu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 xml:space="preserve">Anëtar   i 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proofErr w:type="spellStart"/>
      <w:r w:rsidRPr="0078103E">
        <w:rPr>
          <w:sz w:val="23"/>
          <w:szCs w:val="23"/>
          <w:lang w:val="sq-AL"/>
        </w:rPr>
        <w:t>Kristofor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Peçi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>Anëtar   i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proofErr w:type="spellStart"/>
      <w:r w:rsidRPr="0078103E">
        <w:rPr>
          <w:sz w:val="23"/>
          <w:szCs w:val="23"/>
          <w:lang w:val="sq-AL"/>
        </w:rPr>
        <w:t>Xhezair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Zaganjori</w:t>
      </w:r>
      <w:proofErr w:type="spellEnd"/>
      <w:r w:rsidRPr="0078103E">
        <w:rPr>
          <w:sz w:val="23"/>
          <w:szCs w:val="23"/>
          <w:lang w:val="sq-AL"/>
        </w:rPr>
        <w:tab/>
        <w:t xml:space="preserve">Anëtar   i 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Petrit </w:t>
      </w:r>
      <w:proofErr w:type="spellStart"/>
      <w:r w:rsidRPr="0078103E">
        <w:rPr>
          <w:sz w:val="23"/>
          <w:szCs w:val="23"/>
          <w:lang w:val="sq-AL"/>
        </w:rPr>
        <w:t>Plloçi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>Anëtar   i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Sokol </w:t>
      </w:r>
      <w:proofErr w:type="spellStart"/>
      <w:r w:rsidRPr="0078103E">
        <w:rPr>
          <w:sz w:val="23"/>
          <w:szCs w:val="23"/>
          <w:lang w:val="sq-AL"/>
        </w:rPr>
        <w:t>Sadushi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>Anëtar   i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Sokol Berberi</w:t>
      </w:r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 xml:space="preserve">Anëtar   i 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 xml:space="preserve">   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Kujtim </w:t>
      </w:r>
      <w:proofErr w:type="spellStart"/>
      <w:r w:rsidRPr="0078103E">
        <w:rPr>
          <w:sz w:val="23"/>
          <w:szCs w:val="23"/>
          <w:lang w:val="sq-AL"/>
        </w:rPr>
        <w:t>Puto</w:t>
      </w:r>
      <w:proofErr w:type="spellEnd"/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 xml:space="preserve">Anëtar   i 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  <w:t>“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me sekretare </w:t>
      </w:r>
      <w:proofErr w:type="spellStart"/>
      <w:r w:rsidRPr="0078103E">
        <w:rPr>
          <w:sz w:val="23"/>
          <w:szCs w:val="23"/>
          <w:lang w:val="sq-AL"/>
        </w:rPr>
        <w:t>Brunilda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Bara</w:t>
      </w:r>
      <w:proofErr w:type="spellEnd"/>
      <w:r w:rsidRPr="0078103E">
        <w:rPr>
          <w:sz w:val="23"/>
          <w:szCs w:val="23"/>
          <w:lang w:val="sq-AL"/>
        </w:rPr>
        <w:t>, në datë 7.5.2007, mori në shqyrtim në seancë gjyqësore me dyer të hapura çështjen nr.38 Akti, që i përket: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KËRKUES: ANA E JANI XHUMARI,  përfaqësuar nga avokate Vitore Tusha, me prokurë.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SUBJEKTE TË INTERESUARA:</w:t>
      </w:r>
      <w:r w:rsidRPr="0078103E">
        <w:rPr>
          <w:sz w:val="23"/>
          <w:szCs w:val="23"/>
          <w:lang w:val="sq-AL"/>
        </w:rPr>
        <w:tab/>
      </w:r>
    </w:p>
    <w:p w:rsidR="00226057" w:rsidRPr="0078103E" w:rsidRDefault="00906470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1. </w:t>
      </w:r>
      <w:r w:rsidR="00226057" w:rsidRPr="0078103E">
        <w:rPr>
          <w:sz w:val="23"/>
          <w:szCs w:val="23"/>
          <w:lang w:val="sq-AL"/>
        </w:rPr>
        <w:t xml:space="preserve">SHOQËRIA “ALB-TORONTO KONSTRUKSION” SHPK, përfaqësuar nga avokat </w:t>
      </w:r>
      <w:proofErr w:type="spellStart"/>
      <w:r w:rsidR="00226057" w:rsidRPr="0078103E">
        <w:rPr>
          <w:sz w:val="23"/>
          <w:szCs w:val="23"/>
          <w:lang w:val="sq-AL"/>
        </w:rPr>
        <w:t>Baftjar</w:t>
      </w:r>
      <w:proofErr w:type="spellEnd"/>
      <w:r w:rsidR="00226057" w:rsidRPr="0078103E">
        <w:rPr>
          <w:sz w:val="23"/>
          <w:szCs w:val="23"/>
          <w:lang w:val="sq-AL"/>
        </w:rPr>
        <w:t xml:space="preserve"> Rusi, me prokurë.</w:t>
      </w:r>
    </w:p>
    <w:p w:rsidR="00226057" w:rsidRPr="0078103E" w:rsidRDefault="00906470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2. </w:t>
      </w:r>
      <w:r w:rsidR="00226057" w:rsidRPr="0078103E">
        <w:rPr>
          <w:sz w:val="23"/>
          <w:szCs w:val="23"/>
          <w:lang w:val="sq-AL"/>
        </w:rPr>
        <w:t>ANA PAPA, JOLANDA JUBANI, përfaqësuar nga avokate Vitore Tusha, me prokurë.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OBJEKTI: Shfuqizimi si i papajtueshëm me Kushtetutën i vendimeve nr.1107, datë 11.11.2005 të Gjykatës së Apelit, Tiranë dhe nr.1175, datë 13.10.2006 të Kolegjit Civil të Gjykatës së Lartë (dhoma e këshillimit).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BAZA LIGJORE: Nenet 42/1, 131/f e 134 të Kushtetutës, si dhe neni 6 i Konventës  </w:t>
      </w:r>
      <w:proofErr w:type="spellStart"/>
      <w:r w:rsidRPr="0078103E">
        <w:rPr>
          <w:sz w:val="23"/>
          <w:szCs w:val="23"/>
          <w:lang w:val="sq-AL"/>
        </w:rPr>
        <w:t>Europiane</w:t>
      </w:r>
      <w:proofErr w:type="spellEnd"/>
      <w:r w:rsidRPr="0078103E">
        <w:rPr>
          <w:sz w:val="23"/>
          <w:szCs w:val="23"/>
          <w:lang w:val="sq-AL"/>
        </w:rPr>
        <w:t xml:space="preserve"> për të Drejtat e Njeriut.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Kërkuesit duke pretenduar se vendimet e mësipërme janë rrjedhojë e një procesi jo të rregullt ligjor, kanë parashtruar këto shkaqe për shfuqizimin e tyre: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- Gjykata e Apelit u ka hequr të drejtën e përfaqësimit në gjyq me avokat;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- Gjykata e Apelit ka cenuar parimin e gjykimit të paanshëm, sepse e ka gjykuar çështjen me gjyqtarë ushtarakë e jo civilë. Këtë parim e ka cenuar edhe se morën pjesë në trupin gjykues dy gjyqtarë që kishin marrë pjesë në një çështje me të njëjtët palë dhe me të njëjtat rrethana;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- Në vendimet e gjykatave nuk janë paraqitur argumente për mospranimin e pretendimeve të kërkuesve. </w:t>
      </w:r>
    </w:p>
    <w:p w:rsidR="00E64B93" w:rsidRPr="0078103E" w:rsidRDefault="00E64B93" w:rsidP="00226057">
      <w:pPr>
        <w:pStyle w:val="Paragrafi"/>
        <w:rPr>
          <w:sz w:val="23"/>
          <w:szCs w:val="23"/>
          <w:lang w:val="sq-AL"/>
        </w:rPr>
      </w:pPr>
    </w:p>
    <w:p w:rsidR="00C617EB" w:rsidRDefault="00C617EB" w:rsidP="00226057">
      <w:pPr>
        <w:pStyle w:val="Institucioni"/>
        <w:rPr>
          <w:sz w:val="23"/>
          <w:szCs w:val="23"/>
        </w:rPr>
      </w:pPr>
    </w:p>
    <w:p w:rsidR="00226057" w:rsidRPr="0078103E" w:rsidRDefault="00226057" w:rsidP="00226057">
      <w:pPr>
        <w:pStyle w:val="Institucioni"/>
        <w:rPr>
          <w:sz w:val="23"/>
          <w:szCs w:val="23"/>
        </w:rPr>
      </w:pPr>
      <w:r w:rsidRPr="0078103E">
        <w:rPr>
          <w:sz w:val="23"/>
          <w:szCs w:val="23"/>
        </w:rPr>
        <w:t>GJYKATA KUSHTETUESE,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pasi dëgjoi relatorin e çështjes Kujtim </w:t>
      </w:r>
      <w:proofErr w:type="spellStart"/>
      <w:r w:rsidRPr="0078103E">
        <w:rPr>
          <w:sz w:val="23"/>
          <w:szCs w:val="23"/>
          <w:lang w:val="sq-AL"/>
        </w:rPr>
        <w:t>Puto</w:t>
      </w:r>
      <w:proofErr w:type="spellEnd"/>
      <w:r w:rsidRPr="0078103E">
        <w:rPr>
          <w:sz w:val="23"/>
          <w:szCs w:val="23"/>
          <w:lang w:val="sq-AL"/>
        </w:rPr>
        <w:t xml:space="preserve">, përfaqësuesen e kërkuesve dhe të subjekteve të interesuara Ana Papa e </w:t>
      </w:r>
      <w:proofErr w:type="spellStart"/>
      <w:r w:rsidRPr="0078103E">
        <w:rPr>
          <w:sz w:val="23"/>
          <w:szCs w:val="23"/>
          <w:lang w:val="sq-AL"/>
        </w:rPr>
        <w:t>Jolanda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Jubani</w:t>
      </w:r>
      <w:proofErr w:type="spellEnd"/>
      <w:r w:rsidRPr="0078103E">
        <w:rPr>
          <w:sz w:val="23"/>
          <w:szCs w:val="23"/>
          <w:lang w:val="sq-AL"/>
        </w:rPr>
        <w:t>, që u shpreh për pranimin e kërkesës; përfaqësuesin e  subjektit të interesuar shoqërisë “</w:t>
      </w:r>
      <w:proofErr w:type="spellStart"/>
      <w:r w:rsidRPr="0078103E">
        <w:rPr>
          <w:sz w:val="23"/>
          <w:szCs w:val="23"/>
          <w:lang w:val="sq-AL"/>
        </w:rPr>
        <w:t>Alb-Toronto</w:t>
      </w:r>
      <w:proofErr w:type="spellEnd"/>
      <w:r w:rsidRPr="0078103E">
        <w:rPr>
          <w:sz w:val="23"/>
          <w:szCs w:val="23"/>
          <w:lang w:val="sq-AL"/>
        </w:rPr>
        <w:t xml:space="preserve"> Konstruksion” </w:t>
      </w:r>
      <w:proofErr w:type="spellStart"/>
      <w:r w:rsidRPr="0078103E">
        <w:rPr>
          <w:sz w:val="23"/>
          <w:szCs w:val="23"/>
          <w:lang w:val="sq-AL"/>
        </w:rPr>
        <w:t>sh.p.k</w:t>
      </w:r>
      <w:proofErr w:type="spellEnd"/>
      <w:r w:rsidRPr="0078103E">
        <w:rPr>
          <w:sz w:val="23"/>
          <w:szCs w:val="23"/>
          <w:lang w:val="sq-AL"/>
        </w:rPr>
        <w:t>. që kërkoi rrëzimin e kërkesës dhe bisedoi çështjen në tërësi,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VENDOSI"/>
        <w:rPr>
          <w:sz w:val="23"/>
          <w:szCs w:val="23"/>
        </w:rPr>
      </w:pPr>
      <w:r w:rsidRPr="0078103E">
        <w:rPr>
          <w:sz w:val="23"/>
          <w:szCs w:val="23"/>
        </w:rPr>
        <w:t>VËREN: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Gjykata e Rrethit Gjyqësor, Tiranë me vendimin nr.623, datë 10.2.2005, ka vendosur rrëzimin e padisë së subjektit të interesuar, Shoqëria “</w:t>
      </w:r>
      <w:proofErr w:type="spellStart"/>
      <w:r w:rsidRPr="0078103E">
        <w:rPr>
          <w:sz w:val="23"/>
          <w:szCs w:val="23"/>
          <w:lang w:val="sq-AL"/>
        </w:rPr>
        <w:t>Alb-Toronto</w:t>
      </w:r>
      <w:proofErr w:type="spellEnd"/>
      <w:r w:rsidRPr="0078103E">
        <w:rPr>
          <w:sz w:val="23"/>
          <w:szCs w:val="23"/>
          <w:lang w:val="sq-AL"/>
        </w:rPr>
        <w:t xml:space="preserve"> Konstruksion” </w:t>
      </w:r>
      <w:proofErr w:type="spellStart"/>
      <w:r w:rsidRPr="0078103E">
        <w:rPr>
          <w:sz w:val="23"/>
          <w:szCs w:val="23"/>
          <w:lang w:val="sq-AL"/>
        </w:rPr>
        <w:t>sh.p.k</w:t>
      </w:r>
      <w:proofErr w:type="spellEnd"/>
      <w:r w:rsidRPr="0078103E">
        <w:rPr>
          <w:sz w:val="23"/>
          <w:szCs w:val="23"/>
          <w:lang w:val="sq-AL"/>
        </w:rPr>
        <w:t xml:space="preserve">., ngritur kundër kërkuesve </w:t>
      </w:r>
      <w:proofErr w:type="spellStart"/>
      <w:r w:rsidRPr="0078103E">
        <w:rPr>
          <w:sz w:val="23"/>
          <w:szCs w:val="23"/>
          <w:lang w:val="sq-AL"/>
        </w:rPr>
        <w:t>Jani</w:t>
      </w:r>
      <w:proofErr w:type="spellEnd"/>
      <w:r w:rsidRPr="0078103E">
        <w:rPr>
          <w:sz w:val="23"/>
          <w:szCs w:val="23"/>
          <w:lang w:val="sq-AL"/>
        </w:rPr>
        <w:t xml:space="preserve"> e Ana Xhumari me objekt detyrimin për lirim trualli për ndërtim. </w:t>
      </w:r>
      <w:r w:rsidRPr="0078103E">
        <w:rPr>
          <w:sz w:val="23"/>
          <w:szCs w:val="23"/>
          <w:lang w:val="sq-AL"/>
        </w:rPr>
        <w:lastRenderedPageBreak/>
        <w:t xml:space="preserve">Njëkohësisht, ajo gjykatë, ka pranuar kundërpadinë e kërkuesve dhe të ndërhyrësve kryesorë Ana Papa, </w:t>
      </w:r>
      <w:proofErr w:type="spellStart"/>
      <w:r w:rsidRPr="0078103E">
        <w:rPr>
          <w:sz w:val="23"/>
          <w:szCs w:val="23"/>
          <w:lang w:val="sq-AL"/>
        </w:rPr>
        <w:t>Jolanda</w:t>
      </w:r>
      <w:proofErr w:type="spellEnd"/>
      <w:r w:rsidRPr="0078103E">
        <w:rPr>
          <w:sz w:val="23"/>
          <w:szCs w:val="23"/>
          <w:lang w:val="sq-AL"/>
        </w:rPr>
        <w:t xml:space="preserve"> </w:t>
      </w:r>
      <w:proofErr w:type="spellStart"/>
      <w:r w:rsidRPr="0078103E">
        <w:rPr>
          <w:sz w:val="23"/>
          <w:szCs w:val="23"/>
          <w:lang w:val="sq-AL"/>
        </w:rPr>
        <w:t>Jubani</w:t>
      </w:r>
      <w:proofErr w:type="spellEnd"/>
      <w:r w:rsidRPr="0078103E">
        <w:rPr>
          <w:sz w:val="23"/>
          <w:szCs w:val="23"/>
          <w:lang w:val="sq-AL"/>
        </w:rPr>
        <w:t xml:space="preserve"> e Margarita Xhumari, duke zgjidhur kontratën e sipërmarrjes të lidhur midis palëve për ndërtim mbi truallin pronë e kërkuesve, etj.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Mbi ankim</w:t>
      </w:r>
      <w:r w:rsidR="00906470" w:rsidRPr="0078103E">
        <w:rPr>
          <w:sz w:val="23"/>
          <w:szCs w:val="23"/>
          <w:lang w:val="sq-AL"/>
        </w:rPr>
        <w:t>in e subjektit të interesuar, S</w:t>
      </w:r>
      <w:r w:rsidRPr="0078103E">
        <w:rPr>
          <w:sz w:val="23"/>
          <w:szCs w:val="23"/>
          <w:lang w:val="sq-AL"/>
        </w:rPr>
        <w:t>hoqërisë “</w:t>
      </w:r>
      <w:proofErr w:type="spellStart"/>
      <w:r w:rsidRPr="0078103E">
        <w:rPr>
          <w:sz w:val="23"/>
          <w:szCs w:val="23"/>
          <w:lang w:val="sq-AL"/>
        </w:rPr>
        <w:t>Alb-Toronto</w:t>
      </w:r>
      <w:proofErr w:type="spellEnd"/>
      <w:r w:rsidRPr="0078103E">
        <w:rPr>
          <w:sz w:val="23"/>
          <w:szCs w:val="23"/>
          <w:lang w:val="sq-AL"/>
        </w:rPr>
        <w:t xml:space="preserve"> Konstruksion” </w:t>
      </w:r>
      <w:proofErr w:type="spellStart"/>
      <w:r w:rsidRPr="0078103E">
        <w:rPr>
          <w:sz w:val="23"/>
          <w:szCs w:val="23"/>
          <w:lang w:val="sq-AL"/>
        </w:rPr>
        <w:t>sh.p.k</w:t>
      </w:r>
      <w:proofErr w:type="spellEnd"/>
      <w:r w:rsidRPr="0078103E">
        <w:rPr>
          <w:sz w:val="23"/>
          <w:szCs w:val="23"/>
          <w:lang w:val="sq-AL"/>
        </w:rPr>
        <w:t>., Gjykata e Apelit Tiranë, me vendimin nr.1107, datë 11.11.2005, ka vendosur ndryshimin e vendimit të gjykatës së rrethit gjyqësor dhe pranimin e padisë së shoqërisë, duke detyruar kërkuesit për të liruar e dorëzuar truallin për ndërtim. Kolegji Civil i Gjykatës së Lartë (dhoma e këshillimit) me vendimin nr.1175, datë 13.10.2006, ka vendosur mospranimin e rekursit të bërë kundër vendimit të Gjykatës së Apelit.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Gjykimi në Gjykatën e Apelit është zhvilluar mbi bazën e ankimit të subjektit të interesuar, Shoqërisë “</w:t>
      </w:r>
      <w:proofErr w:type="spellStart"/>
      <w:r w:rsidRPr="0078103E">
        <w:rPr>
          <w:sz w:val="23"/>
          <w:szCs w:val="23"/>
          <w:lang w:val="sq-AL"/>
        </w:rPr>
        <w:t>Alb</w:t>
      </w:r>
      <w:proofErr w:type="spellEnd"/>
      <w:r w:rsidRPr="0078103E">
        <w:rPr>
          <w:sz w:val="23"/>
          <w:szCs w:val="23"/>
          <w:lang w:val="sq-AL"/>
        </w:rPr>
        <w:t xml:space="preserve"> – </w:t>
      </w:r>
      <w:proofErr w:type="spellStart"/>
      <w:r w:rsidRPr="0078103E">
        <w:rPr>
          <w:sz w:val="23"/>
          <w:szCs w:val="23"/>
          <w:lang w:val="sq-AL"/>
        </w:rPr>
        <w:t>Toronto</w:t>
      </w:r>
      <w:proofErr w:type="spellEnd"/>
      <w:r w:rsidRPr="0078103E">
        <w:rPr>
          <w:sz w:val="23"/>
          <w:szCs w:val="23"/>
          <w:lang w:val="sq-AL"/>
        </w:rPr>
        <w:t xml:space="preserve"> Konstruksion” </w:t>
      </w:r>
      <w:proofErr w:type="spellStart"/>
      <w:r w:rsidRPr="0078103E">
        <w:rPr>
          <w:sz w:val="23"/>
          <w:szCs w:val="23"/>
          <w:lang w:val="sq-AL"/>
        </w:rPr>
        <w:t>sh.p.k</w:t>
      </w:r>
      <w:proofErr w:type="spellEnd"/>
      <w:r w:rsidRPr="0078103E">
        <w:rPr>
          <w:sz w:val="23"/>
          <w:szCs w:val="23"/>
          <w:lang w:val="sq-AL"/>
        </w:rPr>
        <w:t xml:space="preserve">. Ai ka filluar në datën 14.6.2005 dhe ka përfunduar në datën 4.11.2005, duke u shtyrë disa herë për </w:t>
      </w:r>
      <w:proofErr w:type="spellStart"/>
      <w:r w:rsidRPr="0078103E">
        <w:rPr>
          <w:sz w:val="23"/>
          <w:szCs w:val="23"/>
          <w:lang w:val="sq-AL"/>
        </w:rPr>
        <w:t>mosformim</w:t>
      </w:r>
      <w:proofErr w:type="spellEnd"/>
      <w:r w:rsidRPr="0078103E">
        <w:rPr>
          <w:sz w:val="23"/>
          <w:szCs w:val="23"/>
          <w:lang w:val="sq-AL"/>
        </w:rPr>
        <w:t xml:space="preserve"> të trupit gjykues, për shkak të dorëheqjes së gjyqtarëve dhe për shkak të gjendjes shëndetësore jo të mirë të avokatit të kërkuesit. Në seancën e fundit, më 4.11.2005, kërkuesit i paraqitën gjykatës një kërkesë për shtyrjen përsëri të gjykimit me pretendimin se avokati i tyre ka hequr dorë nga mbrojtja dhe kërkuan kohë për të gjetur një avokat tjetër.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Gjykata Kushtetuese arriti në përfundimin se Gjykata e Apelit nuk i ka mohuar kërkuesve të drejtën për t’u përfaqësuar në gjyq me avokat e për të bërë mbrojtje të kualifikuar në këtë gjykim. Gjykimi i çështjes është shtyrë disa herë, përfshirë edhe rastin kur avokati i kërkuesve ishte i sëmurë. Kërkuesit pranojnë se, në seancën e fundit, avokati nuk u paraqit sepse një ditë më parë patën mosmarrëveshje për pagesën. Kështu, del se kërkuesi ka pasur kohën e nevojshme për të marrë të gjitha masat për të realizuar mbrojtjen e vet, por ai i ka lënë pa zgjidhur, deri ditën e fundit, mosmarrëveshjet me avokatin, i cili nga ana e tij ishte paraqitur në seancat e mëparshme për ta përfaqësuar. Në këtë mënyrë rezulton se kufizimi i parimit të mbrojtjes në gjyq dhe i parimit të barazisë së armëve kanë ardhur nga pakujdesia e vet kërkuesve.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Kërkuesit pretendojnë gjithashtu se Gjykata e Apelit ka cenuar parimin e paanësisë, sepse dy gjyqtarë të trupit gjykues kishin marrë pjesë e kishin shprehur mendimin e tyre për zgjidhjen e një çështje tjetër me të njëjtat palë e me të njëjtat rrethana dhe se çështja objekt shqyrtimi është gjykuar nga tre gjyqtarë ushtarakë.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Nga gjykimi i çështjes rezultoi se dy prej gjyqtarëve të Gjykatës së Apelit kanë marrë pjesë në përbërje të trupit gjykues në shqyrtimin e çështjes me palë kërkuesit </w:t>
      </w:r>
      <w:proofErr w:type="spellStart"/>
      <w:r w:rsidRPr="0078103E">
        <w:rPr>
          <w:sz w:val="23"/>
          <w:szCs w:val="23"/>
          <w:lang w:val="sq-AL"/>
        </w:rPr>
        <w:t>Jani</w:t>
      </w:r>
      <w:proofErr w:type="spellEnd"/>
      <w:r w:rsidRPr="0078103E">
        <w:rPr>
          <w:sz w:val="23"/>
          <w:szCs w:val="23"/>
          <w:lang w:val="sq-AL"/>
        </w:rPr>
        <w:t xml:space="preserve"> e Ana Xhumari, subjektin e interesuar shoqërinë “</w:t>
      </w:r>
      <w:proofErr w:type="spellStart"/>
      <w:r w:rsidRPr="0078103E">
        <w:rPr>
          <w:sz w:val="23"/>
          <w:szCs w:val="23"/>
          <w:lang w:val="sq-AL"/>
        </w:rPr>
        <w:t>Alb-Toronto</w:t>
      </w:r>
      <w:proofErr w:type="spellEnd"/>
      <w:r w:rsidRPr="0078103E">
        <w:rPr>
          <w:sz w:val="23"/>
          <w:szCs w:val="23"/>
          <w:lang w:val="sq-AL"/>
        </w:rPr>
        <w:t xml:space="preserve"> Konstruksion” </w:t>
      </w:r>
      <w:proofErr w:type="spellStart"/>
      <w:r w:rsidRPr="0078103E">
        <w:rPr>
          <w:sz w:val="23"/>
          <w:szCs w:val="23"/>
          <w:lang w:val="sq-AL"/>
        </w:rPr>
        <w:t>sh.p.k</w:t>
      </w:r>
      <w:proofErr w:type="spellEnd"/>
      <w:r w:rsidRPr="0078103E">
        <w:rPr>
          <w:sz w:val="23"/>
          <w:szCs w:val="23"/>
          <w:lang w:val="sq-AL"/>
        </w:rPr>
        <w:t>. e KRT të Bashkisë Tiranë, me objekt, anulimin e vendimit të KRT-së, Tiranë për dhënien e lejes së ndërtimit, zgjidhjen e kontratave të sipërmarrjes etj. Në vendimin e dhënë nga gjykata në atë rast, ashtu si edhe në çështjen objekt shqyrtimi, është pranuar se afati i parashikuar për nxjerrjen e lejes së ndërtimit nuk duhet të fillojë nga data kur firma e ndërtimit ka nënshkruar kontratën e sipërmarrjes me kërkuesit, por nga data kur është nënshkruar kontrata e fundit me bashkëpronarët e tjerë. Fakti se në të dyja çështjet, interpretimi i ligjit nga gjyqtarët është i njëjtë, nuk do të thotë se është cenuar parimi i paanësisë në gjykim. Ky parim cenohet kur gjyqtarët mbajnë qëndrime duke u pozicionuar në favor të njërës ose tjetrës palë, duke shfaqur mendim jashtë veprimtarisë procedurale të çështjes ose kur kanë marrë pjesë në gjykimin e çështjes në një shkallë tjetër të procesit etj., por jo në rastet kur gjyqtarët, duke zbatuar rregullat procedurale, bëjnë vlerësimin e interpretimin e problemeve juridike duke mbajtur qëndrime të arsyetuara për to, siç kanë vepruar në çështjen e lartpërmendur.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Parimi i paanësisë nuk është cenuar gjithashtu as nga pjesëmarrja e gjyqtarëve ushtarakë në gjykimin e kësaj çështje civile dhe as nga fakti që çështjen e gjykuan gjyqtarë ushtarakë, kur kishte gjyqtarë të tjerë civilë, të cilët nuk e kishin gjykuar atë më parë. Kjo pjesëmarrje është vendosur nga Këshilli i Lartë i Drejtësisë, bazuar në ligjin nr.8436, datë 28.12.1998 “Për organizimin e pushtetit gjyqësor në Republikën e Shqipërisë”. Referimi tek vendimi i Gjykatës </w:t>
      </w:r>
      <w:proofErr w:type="spellStart"/>
      <w:r w:rsidRPr="0078103E">
        <w:rPr>
          <w:sz w:val="23"/>
          <w:szCs w:val="23"/>
          <w:lang w:val="sq-AL"/>
        </w:rPr>
        <w:t>Europiane</w:t>
      </w:r>
      <w:proofErr w:type="spellEnd"/>
      <w:r w:rsidRPr="0078103E">
        <w:rPr>
          <w:sz w:val="23"/>
          <w:szCs w:val="23"/>
          <w:lang w:val="sq-AL"/>
        </w:rPr>
        <w:t xml:space="preserve"> për të Drejtat e Njeriut</w:t>
      </w:r>
      <w:r w:rsidRPr="0078103E">
        <w:rPr>
          <w:sz w:val="23"/>
          <w:szCs w:val="23"/>
          <w:vertAlign w:val="superscript"/>
          <w:lang w:val="sq-AL"/>
        </w:rPr>
        <w:footnoteReference w:id="1"/>
      </w:r>
      <w:r w:rsidRPr="0078103E">
        <w:rPr>
          <w:sz w:val="23"/>
          <w:szCs w:val="23"/>
          <w:lang w:val="sq-AL"/>
        </w:rPr>
        <w:t xml:space="preserve">, nuk është i saktë. Ai vendim ka të bëjë me rastet që civilët e akuzuar për vepra penale, gjykohen nga gjyqtarët ushtarakë, kur duhet të gjykohen nga gjyqtarët </w:t>
      </w:r>
      <w:r w:rsidRPr="0078103E">
        <w:rPr>
          <w:sz w:val="23"/>
          <w:szCs w:val="23"/>
          <w:lang w:val="sq-AL"/>
        </w:rPr>
        <w:lastRenderedPageBreak/>
        <w:t>civilë. Në çështjen në gjykim, gjyqtarët ushtarakë nuk janë ngarkuar të gjykojnë civilët për vepra penale, pra nuk realizojnë funksionin represiv të shtetit, por zgjidhin mosmarrëveshjet midis subjekteve fizikë e juridikë.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VENDOSI"/>
        <w:rPr>
          <w:sz w:val="23"/>
          <w:szCs w:val="23"/>
        </w:rPr>
      </w:pPr>
      <w:r w:rsidRPr="0078103E">
        <w:rPr>
          <w:sz w:val="23"/>
          <w:szCs w:val="23"/>
        </w:rPr>
        <w:t>PËR KËTO ARSYE,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Gjykata Kushtetuese e Republikës së Shqipërisë, në mbështetje të nenit 131/f të Kushtetutës dhe nenit 72 të ligjit nr.8577, datë 10.2.2000 “Për organizimin dhe funksionimin e Gjykatës Kushtetuese të Republikës së Shqipërisë”, me shumicë votash,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E64B93" w:rsidRPr="0078103E" w:rsidRDefault="00E64B93" w:rsidP="00226057">
      <w:pPr>
        <w:pStyle w:val="Paragrafi"/>
        <w:rPr>
          <w:sz w:val="23"/>
          <w:szCs w:val="23"/>
          <w:lang w:val="sq-AL"/>
        </w:rPr>
      </w:pPr>
    </w:p>
    <w:p w:rsidR="00E64B93" w:rsidRPr="0078103E" w:rsidRDefault="00E64B93" w:rsidP="00226057">
      <w:pPr>
        <w:pStyle w:val="Paragrafi"/>
        <w:rPr>
          <w:sz w:val="23"/>
          <w:szCs w:val="23"/>
          <w:lang w:val="sq-AL"/>
        </w:rPr>
      </w:pPr>
    </w:p>
    <w:p w:rsidR="00E64B93" w:rsidRPr="0078103E" w:rsidRDefault="00E64B93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VENDOSI"/>
        <w:rPr>
          <w:sz w:val="23"/>
          <w:szCs w:val="23"/>
        </w:rPr>
      </w:pPr>
      <w:r w:rsidRPr="0078103E">
        <w:rPr>
          <w:sz w:val="23"/>
          <w:szCs w:val="23"/>
        </w:rPr>
        <w:t>VENDOSI: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- Rrëzimin e kërkesës.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>Ky vendim është përfundimtar, i formës së prerë dhe hyn në fuqi ditën e botimit në Fletoren Zyrtare.</w:t>
      </w:r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40610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Anëtarë: </w:t>
      </w:r>
      <w:proofErr w:type="spellStart"/>
      <w:r w:rsidRPr="0078103E">
        <w:rPr>
          <w:sz w:val="23"/>
          <w:szCs w:val="23"/>
          <w:lang w:val="sq-AL"/>
        </w:rPr>
        <w:t>F.</w:t>
      </w:r>
      <w:r w:rsidR="00226057" w:rsidRPr="0078103E">
        <w:rPr>
          <w:sz w:val="23"/>
          <w:szCs w:val="23"/>
          <w:lang w:val="sq-AL"/>
        </w:rPr>
        <w:t>Abdiu</w:t>
      </w:r>
      <w:proofErr w:type="spellEnd"/>
      <w:r w:rsidR="00226057" w:rsidRPr="0078103E">
        <w:rPr>
          <w:sz w:val="23"/>
          <w:szCs w:val="23"/>
          <w:lang w:val="sq-AL"/>
        </w:rPr>
        <w:t xml:space="preserve">, </w:t>
      </w:r>
      <w:proofErr w:type="spellStart"/>
      <w:r w:rsidR="00226057" w:rsidRPr="0078103E">
        <w:rPr>
          <w:sz w:val="23"/>
          <w:szCs w:val="23"/>
          <w:lang w:val="sq-AL"/>
        </w:rPr>
        <w:t>P.Plloçi</w:t>
      </w:r>
      <w:proofErr w:type="spellEnd"/>
      <w:r w:rsidR="00226057" w:rsidRPr="0078103E">
        <w:rPr>
          <w:sz w:val="23"/>
          <w:szCs w:val="23"/>
          <w:lang w:val="sq-AL"/>
        </w:rPr>
        <w:t xml:space="preserve">, </w:t>
      </w:r>
      <w:proofErr w:type="spellStart"/>
      <w:r w:rsidR="00226057" w:rsidRPr="0078103E">
        <w:rPr>
          <w:sz w:val="23"/>
          <w:szCs w:val="23"/>
          <w:lang w:val="sq-AL"/>
        </w:rPr>
        <w:t>Gj.Sauli</w:t>
      </w:r>
      <w:proofErr w:type="spellEnd"/>
      <w:r w:rsidR="00226057" w:rsidRPr="0078103E">
        <w:rPr>
          <w:sz w:val="23"/>
          <w:szCs w:val="23"/>
          <w:lang w:val="sq-AL"/>
        </w:rPr>
        <w:t xml:space="preserve">, </w:t>
      </w:r>
      <w:proofErr w:type="spellStart"/>
      <w:r w:rsidR="00226057" w:rsidRPr="0078103E">
        <w:rPr>
          <w:sz w:val="23"/>
          <w:szCs w:val="23"/>
          <w:lang w:val="sq-AL"/>
        </w:rPr>
        <w:t>K.Peçi</w:t>
      </w:r>
      <w:proofErr w:type="spellEnd"/>
      <w:r w:rsidR="00226057" w:rsidRPr="0078103E">
        <w:rPr>
          <w:sz w:val="23"/>
          <w:szCs w:val="23"/>
          <w:lang w:val="sq-AL"/>
        </w:rPr>
        <w:t xml:space="preserve">, </w:t>
      </w:r>
      <w:proofErr w:type="spellStart"/>
      <w:r w:rsidR="00226057" w:rsidRPr="0078103E">
        <w:rPr>
          <w:sz w:val="23"/>
          <w:szCs w:val="23"/>
          <w:lang w:val="sq-AL"/>
        </w:rPr>
        <w:t>S.Sadushi</w:t>
      </w:r>
      <w:proofErr w:type="spellEnd"/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 xml:space="preserve">Anëtarë kundër: Kryetar </w:t>
      </w:r>
      <w:proofErr w:type="spellStart"/>
      <w:r w:rsidRPr="0078103E">
        <w:rPr>
          <w:sz w:val="23"/>
          <w:szCs w:val="23"/>
          <w:lang w:val="sq-AL"/>
        </w:rPr>
        <w:t>V.Kristo</w:t>
      </w:r>
      <w:proofErr w:type="spellEnd"/>
      <w:r w:rsidRPr="0078103E">
        <w:rPr>
          <w:sz w:val="23"/>
          <w:szCs w:val="23"/>
          <w:lang w:val="sq-AL"/>
        </w:rPr>
        <w:t xml:space="preserve">, </w:t>
      </w:r>
      <w:proofErr w:type="spellStart"/>
      <w:r w:rsidRPr="0078103E">
        <w:rPr>
          <w:sz w:val="23"/>
          <w:szCs w:val="23"/>
          <w:lang w:val="sq-AL"/>
        </w:rPr>
        <w:t>K.Puto</w:t>
      </w:r>
      <w:proofErr w:type="spellEnd"/>
      <w:r w:rsidRPr="0078103E">
        <w:rPr>
          <w:sz w:val="23"/>
          <w:szCs w:val="23"/>
          <w:lang w:val="sq-AL"/>
        </w:rPr>
        <w:t xml:space="preserve">, </w:t>
      </w:r>
      <w:proofErr w:type="spellStart"/>
      <w:r w:rsidRPr="0078103E">
        <w:rPr>
          <w:sz w:val="23"/>
          <w:szCs w:val="23"/>
          <w:lang w:val="sq-AL"/>
        </w:rPr>
        <w:t>Xh.Zaganjori</w:t>
      </w:r>
      <w:proofErr w:type="spellEnd"/>
      <w:r w:rsidRPr="0078103E">
        <w:rPr>
          <w:sz w:val="23"/>
          <w:szCs w:val="23"/>
          <w:lang w:val="sq-AL"/>
        </w:rPr>
        <w:t xml:space="preserve">, </w:t>
      </w:r>
      <w:proofErr w:type="spellStart"/>
      <w:r w:rsidRPr="0078103E">
        <w:rPr>
          <w:sz w:val="23"/>
          <w:szCs w:val="23"/>
          <w:lang w:val="sq-AL"/>
        </w:rPr>
        <w:t>S.Berberi</w:t>
      </w:r>
      <w:proofErr w:type="spellEnd"/>
    </w:p>
    <w:p w:rsidR="00226057" w:rsidRPr="0078103E" w:rsidRDefault="00226057" w:rsidP="00226057">
      <w:pPr>
        <w:pStyle w:val="Paragrafi"/>
        <w:rPr>
          <w:sz w:val="23"/>
          <w:szCs w:val="23"/>
          <w:lang w:val="sq-AL"/>
        </w:rPr>
      </w:pPr>
    </w:p>
    <w:p w:rsidR="00226057" w:rsidRPr="0078103E" w:rsidRDefault="00226057" w:rsidP="00403894">
      <w:pPr>
        <w:pStyle w:val="Paragrafi"/>
        <w:rPr>
          <w:sz w:val="23"/>
          <w:szCs w:val="23"/>
          <w:lang w:val="sq-AL"/>
        </w:rPr>
      </w:pPr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</w:r>
      <w:r w:rsidRPr="0078103E">
        <w:rPr>
          <w:sz w:val="23"/>
          <w:szCs w:val="23"/>
          <w:lang w:val="sq-AL"/>
        </w:rPr>
        <w:tab/>
        <w:t xml:space="preserve"> </w:t>
      </w:r>
    </w:p>
    <w:p w:rsidR="00F75725" w:rsidRPr="0078103E" w:rsidRDefault="00F75725" w:rsidP="0078103E">
      <w:pPr>
        <w:jc w:val="right"/>
        <w:rPr>
          <w:sz w:val="23"/>
          <w:szCs w:val="23"/>
        </w:rPr>
      </w:pPr>
    </w:p>
    <w:sectPr w:rsidR="00F75725" w:rsidRPr="0078103E" w:rsidSect="003C032B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8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026" w:rsidRDefault="000E4026">
      <w:r>
        <w:separator/>
      </w:r>
    </w:p>
  </w:endnote>
  <w:endnote w:type="continuationSeparator" w:id="0">
    <w:p w:rsidR="000E4026" w:rsidRDefault="000E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FDE" w:rsidRDefault="00D84FDE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4FDE" w:rsidRDefault="00D84FDE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FDE" w:rsidRDefault="00D84FDE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026" w:rsidRDefault="000E4026">
      <w:r>
        <w:separator/>
      </w:r>
    </w:p>
  </w:footnote>
  <w:footnote w:type="continuationSeparator" w:id="0">
    <w:p w:rsidR="000E4026" w:rsidRDefault="000E4026">
      <w:r>
        <w:continuationSeparator/>
      </w:r>
    </w:p>
  </w:footnote>
  <w:footnote w:id="1">
    <w:p w:rsidR="00226057" w:rsidRPr="00693569" w:rsidRDefault="00226057" w:rsidP="00226057">
      <w:pPr>
        <w:pStyle w:val="FootnoteText"/>
        <w:rPr>
          <w:lang w:val="sq-AL"/>
        </w:rPr>
      </w:pPr>
      <w:r>
        <w:rPr>
          <w:rStyle w:val="FootnoteReference"/>
        </w:rPr>
        <w:footnoteRef/>
      </w:r>
      <w:r w:rsidRPr="00693569">
        <w:rPr>
          <w:lang w:val="sq-AL"/>
        </w:rPr>
        <w:t xml:space="preserve"> </w:t>
      </w:r>
      <w:r>
        <w:rPr>
          <w:lang w:val="sq-AL"/>
        </w:rPr>
        <w:t>“</w:t>
      </w:r>
      <w:proofErr w:type="spellStart"/>
      <w:r>
        <w:rPr>
          <w:lang w:val="sq-AL"/>
        </w:rPr>
        <w:t>Incal</w:t>
      </w:r>
      <w:proofErr w:type="spellEnd"/>
      <w:r>
        <w:rPr>
          <w:lang w:val="sq-AL"/>
        </w:rPr>
        <w:t xml:space="preserve"> kundër Turqisë, RJD 1998 – IV, datë 9.6.1998.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D797D"/>
    <w:multiLevelType w:val="hybridMultilevel"/>
    <w:tmpl w:val="F1E0B44C"/>
    <w:lvl w:ilvl="0" w:tplc="C9CE653C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5511F4"/>
    <w:multiLevelType w:val="hybridMultilevel"/>
    <w:tmpl w:val="03E4A81A"/>
    <w:lvl w:ilvl="0" w:tplc="EBCEE330">
      <w:start w:val="1"/>
      <w:numFmt w:val="lowerLetter"/>
      <w:lvlText w:val="%1)"/>
      <w:lvlJc w:val="left"/>
      <w:pPr>
        <w:tabs>
          <w:tab w:val="num" w:pos="-2750"/>
        </w:tabs>
        <w:ind w:left="-27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-2379"/>
        </w:tabs>
        <w:ind w:left="-23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1659"/>
        </w:tabs>
        <w:ind w:left="-16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939"/>
        </w:tabs>
        <w:ind w:left="-9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219"/>
        </w:tabs>
        <w:ind w:left="-21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"/>
        </w:tabs>
        <w:ind w:left="5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221"/>
        </w:tabs>
        <w:ind w:left="12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941"/>
        </w:tabs>
        <w:ind w:left="19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661"/>
        </w:tabs>
        <w:ind w:left="2661" w:hanging="180"/>
      </w:pPr>
    </w:lvl>
  </w:abstractNum>
  <w:abstractNum w:abstractNumId="2">
    <w:nsid w:val="0FEB5267"/>
    <w:multiLevelType w:val="hybridMultilevel"/>
    <w:tmpl w:val="43B00EE4"/>
    <w:lvl w:ilvl="0" w:tplc="E0AE0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84E7A"/>
    <w:multiLevelType w:val="hybridMultilevel"/>
    <w:tmpl w:val="ED462154"/>
    <w:lvl w:ilvl="0" w:tplc="9C6ED7A2">
      <w:start w:val="1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4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6">
    <w:nsid w:val="2ABF2C8F"/>
    <w:multiLevelType w:val="hybridMultilevel"/>
    <w:tmpl w:val="545E3256"/>
    <w:lvl w:ilvl="0" w:tplc="419C7122">
      <w:start w:val="1"/>
      <w:numFmt w:val="lowerLetter"/>
      <w:lvlText w:val="%1)"/>
      <w:lvlJc w:val="left"/>
      <w:pPr>
        <w:tabs>
          <w:tab w:val="num" w:pos="771"/>
        </w:tabs>
        <w:ind w:left="771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9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CB81439"/>
    <w:multiLevelType w:val="hybridMultilevel"/>
    <w:tmpl w:val="B642A7C4"/>
    <w:lvl w:ilvl="0" w:tplc="422ACC58">
      <w:start w:val="1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  <w:b/>
      </w:rPr>
    </w:lvl>
    <w:lvl w:ilvl="1" w:tplc="EBCEE330">
      <w:start w:val="1"/>
      <w:numFmt w:val="lowerLetter"/>
      <w:lvlText w:val="%2)"/>
      <w:lvlJc w:val="left"/>
      <w:pPr>
        <w:tabs>
          <w:tab w:val="num" w:pos="1131"/>
        </w:tabs>
        <w:ind w:left="1131" w:hanging="360"/>
      </w:pPr>
      <w:rPr>
        <w:rFonts w:hint="default"/>
      </w:rPr>
    </w:lvl>
    <w:lvl w:ilvl="2" w:tplc="6DE45C12">
      <w:start w:val="1"/>
      <w:numFmt w:val="bullet"/>
      <w:lvlText w:val="­"/>
      <w:lvlJc w:val="left"/>
      <w:pPr>
        <w:tabs>
          <w:tab w:val="num" w:pos="2031"/>
        </w:tabs>
        <w:ind w:left="2031" w:hanging="360"/>
      </w:pPr>
      <w:rPr>
        <w:rFonts w:hint="default"/>
      </w:rPr>
    </w:lvl>
    <w:lvl w:ilvl="3" w:tplc="73865F00">
      <w:start w:val="1"/>
      <w:numFmt w:val="lowerLetter"/>
      <w:lvlText w:val="%4)"/>
      <w:lvlJc w:val="left"/>
      <w:pPr>
        <w:tabs>
          <w:tab w:val="num" w:pos="2571"/>
        </w:tabs>
        <w:ind w:left="2571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13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B67CAB"/>
    <w:multiLevelType w:val="hybridMultilevel"/>
    <w:tmpl w:val="46082B72"/>
    <w:lvl w:ilvl="0" w:tplc="308AAD0C">
      <w:start w:val="3"/>
      <w:numFmt w:val="bullet"/>
      <w:lvlText w:val="-"/>
      <w:lvlJc w:val="left"/>
      <w:pPr>
        <w:tabs>
          <w:tab w:val="num" w:pos="411"/>
        </w:tabs>
        <w:ind w:left="4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1"/>
        </w:tabs>
        <w:ind w:left="1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1"/>
        </w:tabs>
        <w:ind w:left="1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1"/>
        </w:tabs>
        <w:ind w:left="2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1"/>
        </w:tabs>
        <w:ind w:left="3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1"/>
        </w:tabs>
        <w:ind w:left="4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1"/>
        </w:tabs>
        <w:ind w:left="4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1"/>
        </w:tabs>
        <w:ind w:left="5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1"/>
        </w:tabs>
        <w:ind w:left="6171" w:hanging="360"/>
      </w:pPr>
      <w:rPr>
        <w:rFonts w:ascii="Wingdings" w:hAnsi="Wingdings" w:hint="default"/>
      </w:rPr>
    </w:lvl>
  </w:abstractNum>
  <w:abstractNum w:abstractNumId="15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DD350C1"/>
    <w:multiLevelType w:val="singleLevel"/>
    <w:tmpl w:val="AFE09D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67422BF3"/>
    <w:multiLevelType w:val="hybridMultilevel"/>
    <w:tmpl w:val="193087C8"/>
    <w:lvl w:ilvl="0" w:tplc="9BE4E326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  <w:b/>
      </w:rPr>
    </w:lvl>
    <w:lvl w:ilvl="1" w:tplc="EC481C52">
      <w:start w:val="2"/>
      <w:numFmt w:val="lowerLetter"/>
      <w:lvlText w:val="%2) 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2E5F59"/>
    <w:multiLevelType w:val="hybridMultilevel"/>
    <w:tmpl w:val="2332BF88"/>
    <w:lvl w:ilvl="0" w:tplc="9BE4E326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0093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 (W1)" w:hAnsi="Arial (W1)" w:hint="default"/>
        <w:b w:val="0"/>
        <w:i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D02ED6"/>
    <w:multiLevelType w:val="hybridMultilevel"/>
    <w:tmpl w:val="B396F1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8164AC"/>
    <w:multiLevelType w:val="hybridMultilevel"/>
    <w:tmpl w:val="2F98431C"/>
    <w:lvl w:ilvl="0" w:tplc="E8B64954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23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16"/>
  </w:num>
  <w:num w:numId="5">
    <w:abstractNumId w:val="8"/>
  </w:num>
  <w:num w:numId="6">
    <w:abstractNumId w:val="5"/>
  </w:num>
  <w:num w:numId="7">
    <w:abstractNumId w:val="23"/>
  </w:num>
  <w:num w:numId="8">
    <w:abstractNumId w:val="23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12"/>
  </w:num>
  <w:num w:numId="10">
    <w:abstractNumId w:val="9"/>
  </w:num>
  <w:num w:numId="11">
    <w:abstractNumId w:val="15"/>
  </w:num>
  <w:num w:numId="12">
    <w:abstractNumId w:val="10"/>
  </w:num>
  <w:num w:numId="13">
    <w:abstractNumId w:val="17"/>
  </w:num>
  <w:num w:numId="14">
    <w:abstractNumId w:val="0"/>
  </w:num>
  <w:num w:numId="15">
    <w:abstractNumId w:val="3"/>
  </w:num>
  <w:num w:numId="16">
    <w:abstractNumId w:val="6"/>
  </w:num>
  <w:num w:numId="17">
    <w:abstractNumId w:val="14"/>
  </w:num>
  <w:num w:numId="18">
    <w:abstractNumId w:val="2"/>
  </w:num>
  <w:num w:numId="19">
    <w:abstractNumId w:val="18"/>
  </w:num>
  <w:num w:numId="20">
    <w:abstractNumId w:val="19"/>
  </w:num>
  <w:num w:numId="21">
    <w:abstractNumId w:val="1"/>
  </w:num>
  <w:num w:numId="22">
    <w:abstractNumId w:val="22"/>
  </w:num>
  <w:num w:numId="23">
    <w:abstractNumId w:val="20"/>
  </w:num>
  <w:num w:numId="24">
    <w:abstractNumId w:val="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78B8"/>
    <w:rsid w:val="000178C2"/>
    <w:rsid w:val="00026410"/>
    <w:rsid w:val="000329CF"/>
    <w:rsid w:val="00032F56"/>
    <w:rsid w:val="00044E05"/>
    <w:rsid w:val="0004776A"/>
    <w:rsid w:val="00050526"/>
    <w:rsid w:val="00052879"/>
    <w:rsid w:val="00060A33"/>
    <w:rsid w:val="00065202"/>
    <w:rsid w:val="00071E86"/>
    <w:rsid w:val="00073FB1"/>
    <w:rsid w:val="00077A77"/>
    <w:rsid w:val="00080CBE"/>
    <w:rsid w:val="00082EFC"/>
    <w:rsid w:val="000844F2"/>
    <w:rsid w:val="000879DE"/>
    <w:rsid w:val="00087D44"/>
    <w:rsid w:val="00095094"/>
    <w:rsid w:val="00096331"/>
    <w:rsid w:val="0009691A"/>
    <w:rsid w:val="00096F2E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2919"/>
    <w:rsid w:val="000E4026"/>
    <w:rsid w:val="000E4FAA"/>
    <w:rsid w:val="000E6BC2"/>
    <w:rsid w:val="000E7B8D"/>
    <w:rsid w:val="000F1670"/>
    <w:rsid w:val="000F3ABB"/>
    <w:rsid w:val="000F5068"/>
    <w:rsid w:val="000F59CA"/>
    <w:rsid w:val="001019EA"/>
    <w:rsid w:val="0010262F"/>
    <w:rsid w:val="00102988"/>
    <w:rsid w:val="001031B7"/>
    <w:rsid w:val="00103FA6"/>
    <w:rsid w:val="00110AF3"/>
    <w:rsid w:val="00110FA8"/>
    <w:rsid w:val="00112948"/>
    <w:rsid w:val="00114254"/>
    <w:rsid w:val="00114E71"/>
    <w:rsid w:val="001209DE"/>
    <w:rsid w:val="00125BEB"/>
    <w:rsid w:val="00126444"/>
    <w:rsid w:val="0013272E"/>
    <w:rsid w:val="00132B08"/>
    <w:rsid w:val="00154471"/>
    <w:rsid w:val="00154B08"/>
    <w:rsid w:val="00157E70"/>
    <w:rsid w:val="00165179"/>
    <w:rsid w:val="00167385"/>
    <w:rsid w:val="00167AC8"/>
    <w:rsid w:val="00172102"/>
    <w:rsid w:val="00173BB9"/>
    <w:rsid w:val="0017636F"/>
    <w:rsid w:val="00177DB7"/>
    <w:rsid w:val="00177E5A"/>
    <w:rsid w:val="00183150"/>
    <w:rsid w:val="00183CA2"/>
    <w:rsid w:val="00190F0E"/>
    <w:rsid w:val="00195302"/>
    <w:rsid w:val="001A1D79"/>
    <w:rsid w:val="001A2183"/>
    <w:rsid w:val="001A22B3"/>
    <w:rsid w:val="001A35F0"/>
    <w:rsid w:val="001A3B4C"/>
    <w:rsid w:val="001A4173"/>
    <w:rsid w:val="001A41BB"/>
    <w:rsid w:val="001A490B"/>
    <w:rsid w:val="001A5E69"/>
    <w:rsid w:val="001A7D94"/>
    <w:rsid w:val="001B097D"/>
    <w:rsid w:val="001B0E64"/>
    <w:rsid w:val="001B2EAC"/>
    <w:rsid w:val="001D2951"/>
    <w:rsid w:val="001D6028"/>
    <w:rsid w:val="001E1978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138BE"/>
    <w:rsid w:val="00217081"/>
    <w:rsid w:val="00220F8F"/>
    <w:rsid w:val="00225033"/>
    <w:rsid w:val="00226057"/>
    <w:rsid w:val="00231D29"/>
    <w:rsid w:val="002336EF"/>
    <w:rsid w:val="002338D2"/>
    <w:rsid w:val="00240610"/>
    <w:rsid w:val="0024271D"/>
    <w:rsid w:val="00242A07"/>
    <w:rsid w:val="00243888"/>
    <w:rsid w:val="0024738D"/>
    <w:rsid w:val="002513E9"/>
    <w:rsid w:val="00253EDC"/>
    <w:rsid w:val="002542EE"/>
    <w:rsid w:val="002555AB"/>
    <w:rsid w:val="00255709"/>
    <w:rsid w:val="00284B17"/>
    <w:rsid w:val="00285668"/>
    <w:rsid w:val="002927CD"/>
    <w:rsid w:val="002963F9"/>
    <w:rsid w:val="0029663E"/>
    <w:rsid w:val="002A3006"/>
    <w:rsid w:val="002A3D77"/>
    <w:rsid w:val="002A5AA9"/>
    <w:rsid w:val="002A5BED"/>
    <w:rsid w:val="002B383C"/>
    <w:rsid w:val="002B4A0F"/>
    <w:rsid w:val="002C0B74"/>
    <w:rsid w:val="002C124E"/>
    <w:rsid w:val="002C363B"/>
    <w:rsid w:val="002C4078"/>
    <w:rsid w:val="002C75FC"/>
    <w:rsid w:val="002D5A40"/>
    <w:rsid w:val="002D5E3D"/>
    <w:rsid w:val="002D6299"/>
    <w:rsid w:val="002D752A"/>
    <w:rsid w:val="002D76D7"/>
    <w:rsid w:val="002E4CB7"/>
    <w:rsid w:val="002E77FD"/>
    <w:rsid w:val="002F087E"/>
    <w:rsid w:val="002F0D60"/>
    <w:rsid w:val="002F5535"/>
    <w:rsid w:val="002F58F5"/>
    <w:rsid w:val="003038C5"/>
    <w:rsid w:val="00303D20"/>
    <w:rsid w:val="00304149"/>
    <w:rsid w:val="00307F67"/>
    <w:rsid w:val="0031066A"/>
    <w:rsid w:val="00310888"/>
    <w:rsid w:val="00311EEE"/>
    <w:rsid w:val="003123A2"/>
    <w:rsid w:val="003176FF"/>
    <w:rsid w:val="00323CED"/>
    <w:rsid w:val="00327B9A"/>
    <w:rsid w:val="00327D35"/>
    <w:rsid w:val="00333429"/>
    <w:rsid w:val="00335237"/>
    <w:rsid w:val="00350548"/>
    <w:rsid w:val="00350C50"/>
    <w:rsid w:val="00352C5A"/>
    <w:rsid w:val="003561D3"/>
    <w:rsid w:val="00366CA8"/>
    <w:rsid w:val="003725AB"/>
    <w:rsid w:val="00381700"/>
    <w:rsid w:val="00383FB8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21D4"/>
    <w:rsid w:val="003C032B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03894"/>
    <w:rsid w:val="00407F7E"/>
    <w:rsid w:val="004143D9"/>
    <w:rsid w:val="0041771C"/>
    <w:rsid w:val="004326DB"/>
    <w:rsid w:val="00433CEA"/>
    <w:rsid w:val="004362A1"/>
    <w:rsid w:val="004413AF"/>
    <w:rsid w:val="0044261A"/>
    <w:rsid w:val="00455257"/>
    <w:rsid w:val="004613AD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92D07"/>
    <w:rsid w:val="00492E3F"/>
    <w:rsid w:val="00493A7C"/>
    <w:rsid w:val="00495E9D"/>
    <w:rsid w:val="004969DF"/>
    <w:rsid w:val="004A21D1"/>
    <w:rsid w:val="004A24AB"/>
    <w:rsid w:val="004B09EE"/>
    <w:rsid w:val="004B15F2"/>
    <w:rsid w:val="004B306A"/>
    <w:rsid w:val="004B3799"/>
    <w:rsid w:val="004B394B"/>
    <w:rsid w:val="004B66C4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AF0"/>
    <w:rsid w:val="00550E04"/>
    <w:rsid w:val="0055478F"/>
    <w:rsid w:val="00554C84"/>
    <w:rsid w:val="00557A6F"/>
    <w:rsid w:val="00563635"/>
    <w:rsid w:val="00564B73"/>
    <w:rsid w:val="00567B2D"/>
    <w:rsid w:val="00571C04"/>
    <w:rsid w:val="005745F5"/>
    <w:rsid w:val="00576373"/>
    <w:rsid w:val="005800CF"/>
    <w:rsid w:val="0058199C"/>
    <w:rsid w:val="005842F8"/>
    <w:rsid w:val="00587285"/>
    <w:rsid w:val="00594C11"/>
    <w:rsid w:val="005A1BCE"/>
    <w:rsid w:val="005A6FDB"/>
    <w:rsid w:val="005C3432"/>
    <w:rsid w:val="005C53D9"/>
    <w:rsid w:val="005C79DE"/>
    <w:rsid w:val="005D071C"/>
    <w:rsid w:val="005D7433"/>
    <w:rsid w:val="005E1488"/>
    <w:rsid w:val="005E185D"/>
    <w:rsid w:val="005E65B6"/>
    <w:rsid w:val="005F0F4E"/>
    <w:rsid w:val="005F60FE"/>
    <w:rsid w:val="00600861"/>
    <w:rsid w:val="0060480D"/>
    <w:rsid w:val="00606F38"/>
    <w:rsid w:val="00610F36"/>
    <w:rsid w:val="00611AF3"/>
    <w:rsid w:val="00614C8D"/>
    <w:rsid w:val="00615AE5"/>
    <w:rsid w:val="0062222C"/>
    <w:rsid w:val="0062278C"/>
    <w:rsid w:val="00622FD6"/>
    <w:rsid w:val="0062637C"/>
    <w:rsid w:val="006269FB"/>
    <w:rsid w:val="006302BE"/>
    <w:rsid w:val="00632348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94D08"/>
    <w:rsid w:val="006A4BCC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3D61"/>
    <w:rsid w:val="006E6C68"/>
    <w:rsid w:val="006E72FD"/>
    <w:rsid w:val="00701BE7"/>
    <w:rsid w:val="00702D50"/>
    <w:rsid w:val="00702F80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71BB"/>
    <w:rsid w:val="00757297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03E"/>
    <w:rsid w:val="00781366"/>
    <w:rsid w:val="00783381"/>
    <w:rsid w:val="00783CAD"/>
    <w:rsid w:val="007870ED"/>
    <w:rsid w:val="00795C15"/>
    <w:rsid w:val="007A5EF1"/>
    <w:rsid w:val="007A6BC0"/>
    <w:rsid w:val="007A709F"/>
    <w:rsid w:val="007B5D0F"/>
    <w:rsid w:val="007B600D"/>
    <w:rsid w:val="007B77C6"/>
    <w:rsid w:val="007C1B2A"/>
    <w:rsid w:val="007C21AD"/>
    <w:rsid w:val="007C2455"/>
    <w:rsid w:val="007C30A0"/>
    <w:rsid w:val="007C6ACC"/>
    <w:rsid w:val="007D77E9"/>
    <w:rsid w:val="007E3C00"/>
    <w:rsid w:val="007E4F49"/>
    <w:rsid w:val="007E6D2F"/>
    <w:rsid w:val="007F048B"/>
    <w:rsid w:val="007F2669"/>
    <w:rsid w:val="007F2917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63E"/>
    <w:rsid w:val="00816AA7"/>
    <w:rsid w:val="00816D76"/>
    <w:rsid w:val="00817CF6"/>
    <w:rsid w:val="00822194"/>
    <w:rsid w:val="0082314A"/>
    <w:rsid w:val="008270C2"/>
    <w:rsid w:val="00830E1D"/>
    <w:rsid w:val="00833029"/>
    <w:rsid w:val="00837C98"/>
    <w:rsid w:val="0084123C"/>
    <w:rsid w:val="00842046"/>
    <w:rsid w:val="00843EDE"/>
    <w:rsid w:val="008443F7"/>
    <w:rsid w:val="008477CC"/>
    <w:rsid w:val="00847CD5"/>
    <w:rsid w:val="0085200A"/>
    <w:rsid w:val="0085675C"/>
    <w:rsid w:val="00860607"/>
    <w:rsid w:val="00860BC6"/>
    <w:rsid w:val="0086630C"/>
    <w:rsid w:val="00872295"/>
    <w:rsid w:val="008739DF"/>
    <w:rsid w:val="00874EED"/>
    <w:rsid w:val="0088227B"/>
    <w:rsid w:val="00884062"/>
    <w:rsid w:val="00884A3C"/>
    <w:rsid w:val="008957EC"/>
    <w:rsid w:val="0089698E"/>
    <w:rsid w:val="00897400"/>
    <w:rsid w:val="008A189F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1368"/>
    <w:rsid w:val="008F6E33"/>
    <w:rsid w:val="009036ED"/>
    <w:rsid w:val="00906470"/>
    <w:rsid w:val="00906C53"/>
    <w:rsid w:val="00906D33"/>
    <w:rsid w:val="00907C1F"/>
    <w:rsid w:val="009219D0"/>
    <w:rsid w:val="00922E79"/>
    <w:rsid w:val="00925A25"/>
    <w:rsid w:val="009300AB"/>
    <w:rsid w:val="00930E92"/>
    <w:rsid w:val="0094038F"/>
    <w:rsid w:val="00942C1F"/>
    <w:rsid w:val="00944ACC"/>
    <w:rsid w:val="00944D18"/>
    <w:rsid w:val="00950F52"/>
    <w:rsid w:val="00951AA8"/>
    <w:rsid w:val="00957779"/>
    <w:rsid w:val="00961545"/>
    <w:rsid w:val="009721A8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2FE"/>
    <w:rsid w:val="009A5529"/>
    <w:rsid w:val="009A5D02"/>
    <w:rsid w:val="009B2819"/>
    <w:rsid w:val="009B37DA"/>
    <w:rsid w:val="009B5959"/>
    <w:rsid w:val="009C2DEE"/>
    <w:rsid w:val="009C324C"/>
    <w:rsid w:val="009C72F7"/>
    <w:rsid w:val="009D0108"/>
    <w:rsid w:val="009D1781"/>
    <w:rsid w:val="009D1E8A"/>
    <w:rsid w:val="009D22FC"/>
    <w:rsid w:val="009D60C7"/>
    <w:rsid w:val="009D680A"/>
    <w:rsid w:val="009E3E33"/>
    <w:rsid w:val="009F656E"/>
    <w:rsid w:val="009F678B"/>
    <w:rsid w:val="00A032E7"/>
    <w:rsid w:val="00A05C65"/>
    <w:rsid w:val="00A072FE"/>
    <w:rsid w:val="00A11616"/>
    <w:rsid w:val="00A13FA9"/>
    <w:rsid w:val="00A13FFC"/>
    <w:rsid w:val="00A14548"/>
    <w:rsid w:val="00A25707"/>
    <w:rsid w:val="00A305E6"/>
    <w:rsid w:val="00A31D3D"/>
    <w:rsid w:val="00A330AD"/>
    <w:rsid w:val="00A34414"/>
    <w:rsid w:val="00A47F80"/>
    <w:rsid w:val="00A54640"/>
    <w:rsid w:val="00A54721"/>
    <w:rsid w:val="00A55D76"/>
    <w:rsid w:val="00A64B39"/>
    <w:rsid w:val="00A711E7"/>
    <w:rsid w:val="00A8380E"/>
    <w:rsid w:val="00A857CF"/>
    <w:rsid w:val="00A94293"/>
    <w:rsid w:val="00A96BE9"/>
    <w:rsid w:val="00AA107E"/>
    <w:rsid w:val="00AA25C5"/>
    <w:rsid w:val="00AA2981"/>
    <w:rsid w:val="00AA426C"/>
    <w:rsid w:val="00AB193C"/>
    <w:rsid w:val="00AB1E14"/>
    <w:rsid w:val="00AB28EC"/>
    <w:rsid w:val="00AB43A7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2189"/>
    <w:rsid w:val="00B050CC"/>
    <w:rsid w:val="00B10B56"/>
    <w:rsid w:val="00B16E36"/>
    <w:rsid w:val="00B16F4B"/>
    <w:rsid w:val="00B24B75"/>
    <w:rsid w:val="00B2624C"/>
    <w:rsid w:val="00B27124"/>
    <w:rsid w:val="00B313EE"/>
    <w:rsid w:val="00B3297C"/>
    <w:rsid w:val="00B42126"/>
    <w:rsid w:val="00B4515E"/>
    <w:rsid w:val="00B45184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13B4"/>
    <w:rsid w:val="00BD2068"/>
    <w:rsid w:val="00BD4A96"/>
    <w:rsid w:val="00BD7CFB"/>
    <w:rsid w:val="00BE1C74"/>
    <w:rsid w:val="00BE50B7"/>
    <w:rsid w:val="00BF14C2"/>
    <w:rsid w:val="00BF398D"/>
    <w:rsid w:val="00BF54F4"/>
    <w:rsid w:val="00BF6DB3"/>
    <w:rsid w:val="00C23375"/>
    <w:rsid w:val="00C25226"/>
    <w:rsid w:val="00C278E8"/>
    <w:rsid w:val="00C336F6"/>
    <w:rsid w:val="00C343E3"/>
    <w:rsid w:val="00C367C9"/>
    <w:rsid w:val="00C43048"/>
    <w:rsid w:val="00C50661"/>
    <w:rsid w:val="00C50DE8"/>
    <w:rsid w:val="00C541C4"/>
    <w:rsid w:val="00C56E52"/>
    <w:rsid w:val="00C617EB"/>
    <w:rsid w:val="00C6214B"/>
    <w:rsid w:val="00C70631"/>
    <w:rsid w:val="00C73BC1"/>
    <w:rsid w:val="00C84B66"/>
    <w:rsid w:val="00C90190"/>
    <w:rsid w:val="00C90503"/>
    <w:rsid w:val="00C90925"/>
    <w:rsid w:val="00C9101F"/>
    <w:rsid w:val="00C9179E"/>
    <w:rsid w:val="00C92139"/>
    <w:rsid w:val="00C97E28"/>
    <w:rsid w:val="00CA3CC8"/>
    <w:rsid w:val="00CA4B4F"/>
    <w:rsid w:val="00CA4D71"/>
    <w:rsid w:val="00CA6799"/>
    <w:rsid w:val="00CB4C62"/>
    <w:rsid w:val="00CB5F2B"/>
    <w:rsid w:val="00CC1EE8"/>
    <w:rsid w:val="00CD10D2"/>
    <w:rsid w:val="00CD2705"/>
    <w:rsid w:val="00CD5C04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48EE"/>
    <w:rsid w:val="00D06231"/>
    <w:rsid w:val="00D123CB"/>
    <w:rsid w:val="00D1417C"/>
    <w:rsid w:val="00D227F9"/>
    <w:rsid w:val="00D234CB"/>
    <w:rsid w:val="00D31E81"/>
    <w:rsid w:val="00D41FA5"/>
    <w:rsid w:val="00D43D8F"/>
    <w:rsid w:val="00D469AE"/>
    <w:rsid w:val="00D521B9"/>
    <w:rsid w:val="00D52DD1"/>
    <w:rsid w:val="00D573F6"/>
    <w:rsid w:val="00D60D56"/>
    <w:rsid w:val="00D66E39"/>
    <w:rsid w:val="00D77F6A"/>
    <w:rsid w:val="00D80A02"/>
    <w:rsid w:val="00D84FDE"/>
    <w:rsid w:val="00D86FA1"/>
    <w:rsid w:val="00D87865"/>
    <w:rsid w:val="00D916AF"/>
    <w:rsid w:val="00D954DC"/>
    <w:rsid w:val="00D96609"/>
    <w:rsid w:val="00DA1EA6"/>
    <w:rsid w:val="00DA216E"/>
    <w:rsid w:val="00DA5DBD"/>
    <w:rsid w:val="00DB093D"/>
    <w:rsid w:val="00DB3158"/>
    <w:rsid w:val="00DB4FE2"/>
    <w:rsid w:val="00DB6108"/>
    <w:rsid w:val="00DC6459"/>
    <w:rsid w:val="00DD39A6"/>
    <w:rsid w:val="00DD3D18"/>
    <w:rsid w:val="00DD499F"/>
    <w:rsid w:val="00DE0487"/>
    <w:rsid w:val="00DE0E67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4B93"/>
    <w:rsid w:val="00E65807"/>
    <w:rsid w:val="00E67229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5C35"/>
    <w:rsid w:val="00EB6F25"/>
    <w:rsid w:val="00EB74EC"/>
    <w:rsid w:val="00EC2B59"/>
    <w:rsid w:val="00ED45BD"/>
    <w:rsid w:val="00ED4CC2"/>
    <w:rsid w:val="00ED648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16960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75105"/>
    <w:rsid w:val="00F75725"/>
    <w:rsid w:val="00F91DC1"/>
    <w:rsid w:val="00F949E5"/>
    <w:rsid w:val="00FA401D"/>
    <w:rsid w:val="00FB0F52"/>
    <w:rsid w:val="00FC4DD1"/>
    <w:rsid w:val="00FD039E"/>
    <w:rsid w:val="00FD3877"/>
    <w:rsid w:val="00FD5F07"/>
    <w:rsid w:val="00FD6D69"/>
    <w:rsid w:val="00FE6275"/>
    <w:rsid w:val="00FE6CB4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AA123D-321C-4CC7-98A1-4B592ED5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paragraph" w:styleId="BlockText">
    <w:name w:val="Block Text"/>
    <w:basedOn w:val="Normal"/>
    <w:rsid w:val="00A31D3D"/>
    <w:pPr>
      <w:widowControl/>
      <w:spacing w:before="240"/>
      <w:ind w:left="284" w:right="420"/>
      <w:jc w:val="both"/>
    </w:pPr>
    <w:rPr>
      <w:rFonts w:ascii="Arial" w:hAnsi="Arial"/>
      <w:sz w:val="28"/>
      <w:szCs w:val="20"/>
    </w:rPr>
  </w:style>
  <w:style w:type="character" w:styleId="Hyperlink">
    <w:name w:val="Hyperlink"/>
    <w:rsid w:val="007810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2018-10-18T08:54:00Z</cp:lastPrinted>
  <dcterms:created xsi:type="dcterms:W3CDTF">2019-04-03T13:25:00Z</dcterms:created>
  <dcterms:modified xsi:type="dcterms:W3CDTF">2019-04-03T13:25:00Z</dcterms:modified>
</cp:coreProperties>
</file>