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03" w:rsidRPr="00B17489" w:rsidRDefault="00A73A03" w:rsidP="00A73A03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B17489">
        <w:rPr>
          <w:sz w:val="21"/>
          <w:szCs w:val="21"/>
          <w:lang w:val="it-IT"/>
        </w:rPr>
        <w:t>VENDIM</w:t>
      </w:r>
    </w:p>
    <w:p w:rsidR="00A73A03" w:rsidRPr="00B17489" w:rsidRDefault="00A73A03" w:rsidP="00A73A03">
      <w:pPr>
        <w:pStyle w:val="NumriData"/>
        <w:keepNext w:val="0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Nr.1, datë 25.1.2008</w:t>
      </w:r>
    </w:p>
    <w:p w:rsidR="00A73A03" w:rsidRPr="00B17489" w:rsidRDefault="00A73A03" w:rsidP="00A73A03">
      <w:pPr>
        <w:pStyle w:val="Paragrafi"/>
        <w:ind w:firstLine="0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Titulli"/>
        <w:keepNext w:val="0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NË EMËR TË REPUBLIKËS SË SHQIPËRISË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ab/>
        <w:t>Gjykata Kushtetuese e Republikës së Shqipërisë, e përbërë nga: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A73A03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ab/>
      </w:r>
      <w:r w:rsidRPr="00A73A03">
        <w:rPr>
          <w:sz w:val="21"/>
          <w:szCs w:val="21"/>
          <w:lang w:val="it-IT"/>
        </w:rPr>
        <w:t>Vladimir Kristo</w:t>
      </w:r>
      <w:r w:rsidRPr="00A73A03">
        <w:rPr>
          <w:sz w:val="21"/>
          <w:szCs w:val="21"/>
          <w:lang w:val="it-IT"/>
        </w:rPr>
        <w:tab/>
      </w:r>
      <w:r w:rsidRPr="00A73A03">
        <w:rPr>
          <w:sz w:val="21"/>
          <w:szCs w:val="21"/>
          <w:lang w:val="it-IT"/>
        </w:rPr>
        <w:tab/>
        <w:t>Kryetar  i Gjykatës Kushtetuese,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A73A03">
        <w:rPr>
          <w:sz w:val="21"/>
          <w:szCs w:val="21"/>
          <w:lang w:val="it-IT"/>
        </w:rPr>
        <w:tab/>
      </w:r>
      <w:r w:rsidRPr="00B17489">
        <w:rPr>
          <w:sz w:val="21"/>
          <w:szCs w:val="21"/>
          <w:lang w:val="it-IT"/>
        </w:rPr>
        <w:t>Gjergj Sauli</w:t>
      </w:r>
      <w:r w:rsidRPr="00B17489">
        <w:rPr>
          <w:sz w:val="21"/>
          <w:szCs w:val="21"/>
          <w:lang w:val="it-IT"/>
        </w:rPr>
        <w:tab/>
      </w:r>
      <w:r w:rsidRPr="00B17489">
        <w:rPr>
          <w:sz w:val="21"/>
          <w:szCs w:val="21"/>
          <w:lang w:val="it-IT"/>
        </w:rPr>
        <w:tab/>
        <w:t>anëtar   i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  <w:t xml:space="preserve">“ </w:t>
      </w:r>
      <w:r w:rsidRPr="00B17489">
        <w:rPr>
          <w:sz w:val="21"/>
          <w:szCs w:val="21"/>
          <w:lang w:val="it-IT"/>
        </w:rPr>
        <w:tab/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ab/>
        <w:t>Fehmi Abdiu</w:t>
      </w:r>
      <w:r w:rsidRPr="00B17489">
        <w:rPr>
          <w:sz w:val="21"/>
          <w:szCs w:val="21"/>
          <w:lang w:val="it-IT"/>
        </w:rPr>
        <w:tab/>
      </w:r>
      <w:r w:rsidRPr="00B17489">
        <w:rPr>
          <w:sz w:val="21"/>
          <w:szCs w:val="21"/>
          <w:lang w:val="it-IT"/>
        </w:rPr>
        <w:tab/>
        <w:t xml:space="preserve">anëtar   i 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  <w:t>“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ab/>
        <w:t>Kujtim Puto</w:t>
      </w:r>
      <w:r w:rsidRPr="00B17489">
        <w:rPr>
          <w:sz w:val="21"/>
          <w:szCs w:val="21"/>
          <w:lang w:val="it-IT"/>
        </w:rPr>
        <w:tab/>
      </w:r>
      <w:r w:rsidRPr="00B17489">
        <w:rPr>
          <w:sz w:val="21"/>
          <w:szCs w:val="21"/>
          <w:lang w:val="it-IT"/>
        </w:rPr>
        <w:tab/>
        <w:t xml:space="preserve">anëtar   i 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  <w:t>“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ab/>
        <w:t>Xhezair Zaganjori</w:t>
      </w:r>
      <w:r w:rsidRPr="00B17489">
        <w:rPr>
          <w:sz w:val="21"/>
          <w:szCs w:val="21"/>
          <w:lang w:val="it-IT"/>
        </w:rPr>
        <w:tab/>
        <w:t xml:space="preserve">anëtar   i 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ab/>
        <w:t>Petrit Plloçi</w:t>
      </w:r>
      <w:r w:rsidRPr="00B17489">
        <w:rPr>
          <w:sz w:val="21"/>
          <w:szCs w:val="21"/>
          <w:lang w:val="it-IT"/>
        </w:rPr>
        <w:tab/>
      </w:r>
      <w:r w:rsidRPr="00B17489">
        <w:rPr>
          <w:sz w:val="21"/>
          <w:szCs w:val="21"/>
          <w:lang w:val="it-IT"/>
        </w:rPr>
        <w:tab/>
        <w:t>anëtar   i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ab/>
        <w:t>Sokol Sadushi</w:t>
      </w:r>
      <w:r w:rsidRPr="00B17489">
        <w:rPr>
          <w:sz w:val="21"/>
          <w:szCs w:val="21"/>
          <w:lang w:val="it-IT"/>
        </w:rPr>
        <w:tab/>
      </w:r>
      <w:r w:rsidRPr="00B17489">
        <w:rPr>
          <w:sz w:val="21"/>
          <w:szCs w:val="21"/>
          <w:lang w:val="it-IT"/>
        </w:rPr>
        <w:tab/>
        <w:t>anëtar   i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ab/>
        <w:t>Sokol Berberi</w:t>
      </w:r>
      <w:r w:rsidRPr="00B17489">
        <w:rPr>
          <w:sz w:val="21"/>
          <w:szCs w:val="21"/>
          <w:lang w:val="it-IT"/>
        </w:rPr>
        <w:tab/>
      </w:r>
      <w:r w:rsidRPr="00B17489">
        <w:rPr>
          <w:sz w:val="21"/>
          <w:szCs w:val="21"/>
          <w:lang w:val="it-IT"/>
        </w:rPr>
        <w:tab/>
        <w:t xml:space="preserve">anëtar   i 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  <w:t xml:space="preserve">   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ab/>
        <w:t>Kristofor Peçi</w:t>
      </w:r>
      <w:r w:rsidRPr="00B17489">
        <w:rPr>
          <w:sz w:val="21"/>
          <w:szCs w:val="21"/>
          <w:lang w:val="it-IT"/>
        </w:rPr>
        <w:tab/>
      </w:r>
      <w:r w:rsidRPr="00B17489">
        <w:rPr>
          <w:sz w:val="21"/>
          <w:szCs w:val="21"/>
          <w:lang w:val="it-IT"/>
        </w:rPr>
        <w:tab/>
        <w:t>anëtar   i</w:t>
      </w:r>
      <w:r w:rsidRPr="00B17489">
        <w:rPr>
          <w:sz w:val="21"/>
          <w:szCs w:val="21"/>
          <w:lang w:val="it-IT"/>
        </w:rPr>
        <w:tab/>
        <w:t>“</w:t>
      </w:r>
      <w:r w:rsidRPr="00B17489">
        <w:rPr>
          <w:sz w:val="21"/>
          <w:szCs w:val="21"/>
          <w:lang w:val="it-IT"/>
        </w:rPr>
        <w:tab/>
        <w:t>“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me sekretare Brunilda Bara, në datë 22.10.2007, mori në shqyrtim në seancë gjyqësore me dyer të hapura çëshjen nr.50 Akti, që i përket: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KËRKUES: GJOVALIN GRUDA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SUBJEKT I INTERESUAR:REKTORATI I UNIVERSITETIT TË TIRANËS, në mungesë.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OBJEKTI: Shfuqizimi si i papajtueshëm me Kushtetutën i vendimit nr.483, datë 19.4.2007 të Kolegjit Civil të Gjykatës së Lartë.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BAZA LIGJORE: Nenet 42 e 131/f të Kushtetutës së Republikës së Shqipërisë.</w:t>
      </w:r>
      <w:r w:rsidRPr="00B17489">
        <w:rPr>
          <w:sz w:val="21"/>
          <w:szCs w:val="21"/>
          <w:lang w:val="it-IT"/>
        </w:rPr>
        <w:tab/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Kërkuesi, parashtron se nga Kolegji Civil i Gjykatës së Lartë është zhvilluar proces i parregullt në këto drejtime: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- Seanca gjyqësore është zhvilluar në mungesë të tij, pa iu njoftuar kopja e rekursit dhe data e gjykimit, duke cenuar të drejtën e mbrojtjes;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- Arsyetimi i vendimit se gjykata nuk ka diskrecion për të vlerësuar nëse rasti është flagrant dhe nëse veprimet e dekanit përbëjnë shkelje të përsëritur, është i gabuar;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 xml:space="preserve">- Gjykata, në kundërshtim me nenin 42 të Kushtetutës, </w:t>
      </w:r>
      <w:r>
        <w:rPr>
          <w:sz w:val="21"/>
          <w:szCs w:val="21"/>
          <w:lang w:val="it-IT"/>
        </w:rPr>
        <w:t>ka</w:t>
      </w:r>
      <w:r w:rsidRPr="00B17489">
        <w:rPr>
          <w:sz w:val="21"/>
          <w:szCs w:val="21"/>
          <w:lang w:val="it-IT"/>
        </w:rPr>
        <w:t xml:space="preserve"> marrë një vendim të drejtë, sepse gjithçka ka ndodhur ndryshe nga sa arsyetohet në vendim.</w:t>
      </w:r>
    </w:p>
    <w:p w:rsidR="00A73A03" w:rsidRDefault="00A73A03" w:rsidP="00A73A03">
      <w:pPr>
        <w:pStyle w:val="Paragrafi"/>
        <w:tabs>
          <w:tab w:val="left" w:pos="4200"/>
        </w:tabs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ab/>
      </w:r>
    </w:p>
    <w:p w:rsidR="00A73A03" w:rsidRPr="00B17489" w:rsidRDefault="00A73A03" w:rsidP="00A73A03">
      <w:pPr>
        <w:pStyle w:val="Paragrafi"/>
        <w:tabs>
          <w:tab w:val="left" w:pos="4200"/>
        </w:tabs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Institucioni"/>
        <w:keepNext w:val="0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GJYKATA KUSHTETUESE,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pasi dëgjoi relatorin e çështjes Kristofor Peçi, kërkuesin dhe pasi bisedoi çështjen në tërësi,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VENDOSI"/>
        <w:keepNext w:val="0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VËREN: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 xml:space="preserve">Kërkuesi Gjovalin Gruda ka kryer detyrën e dekanit të Fakultetit të Historisë dhe Filologjisë në Universitetin e Tiranës. Si rezultat i një konflikti të krijuar midis studentëve dhe një pedagogu, i cili akuzohej për veprime të padrejta që përbëjnë shkelje ligjore dhe të etikës profesionale, gjendja në fakultet është rënduar. Zhvillimi i grevës së studentëve për këtë arsye, ka krijuar çrregullime serioze dhe ndërprerje të procesit mësimor. Rektorati i Universitetit i ka kërkuar dekanit, që për shkeljet e konstatuara, të marrë masat sipas ligjit dhe të normalizojë situatën, por ka konkluduar se dekani nuk ka qenë në gjendje të kryejë siç duhet detyrën e tij. Në këto kushte, rektori ka kërkuar thirrjen e  mbledhjes së këshillit të fakultetit. Ky i fundit ka analizuar gjendjen dhe </w:t>
      </w:r>
      <w:r>
        <w:rPr>
          <w:sz w:val="21"/>
          <w:szCs w:val="21"/>
          <w:lang w:val="it-IT"/>
        </w:rPr>
        <w:t>ka</w:t>
      </w:r>
      <w:r w:rsidRPr="00B17489">
        <w:rPr>
          <w:sz w:val="21"/>
          <w:szCs w:val="21"/>
          <w:lang w:val="it-IT"/>
        </w:rPr>
        <w:t xml:space="preserve"> votuar për shkarkimin e dekanit. Mbi këtë bazë rektori, me vendimin 100, datë 6.12.2005, ka vendosur lirimin nga detyra të kërkuesit.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 xml:space="preserve">Mbi padinë e kërkuesit, Gjykata e Apelit Tiranë, ka vendosur anulimin e vendimit të mësipërm. Kolegji Civil i Gjykatës së Lartë, me vendimin objekt kërkese, </w:t>
      </w:r>
      <w:r>
        <w:rPr>
          <w:sz w:val="21"/>
          <w:szCs w:val="21"/>
          <w:lang w:val="it-IT"/>
        </w:rPr>
        <w:t>ka</w:t>
      </w:r>
      <w:r w:rsidRPr="00B17489">
        <w:rPr>
          <w:sz w:val="21"/>
          <w:szCs w:val="21"/>
          <w:lang w:val="it-IT"/>
        </w:rPr>
        <w:t xml:space="preserve"> ndryshuar vendimin e gjykatës së apelit dhe ka rrëzuar padinë.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Gjykata Kushtetuese, duke analizuar pretendimet e kërkuesit për zhvillim të një procesi të parregullt nga Kolegji Civil i Gjykatës së Lartë, konstaton se ato nuk janë të bazuara.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 xml:space="preserve">Pretendimet e kërkuesit për zhvillimin e seancës gjyqësore në mungesë të tij, pa u njoftuar për </w:t>
      </w:r>
      <w:r w:rsidRPr="00B17489">
        <w:rPr>
          <w:sz w:val="21"/>
          <w:szCs w:val="21"/>
          <w:lang w:val="it-IT"/>
        </w:rPr>
        <w:lastRenderedPageBreak/>
        <w:t>rekursin e ushtruar nga pala tjetër, ndonëse kanë të bëjnë me të drejtën për një proces të rregullt ligjor në aspektin kushtetues, nuk rezultojnë të bazuara. Nga materialet e dosjes gjyqësore rezulton se rekursi i është njoftuar kundrejt nënshkrimit avokatit të kërkuesit, i cili e ka mbrojtur atë në gjykatën e apelit. Në këto kushte, pretendimi i kërkuesit se nuk ka pasur dijeni për rekursin e ushtruar nga pala tjetër, duke iu mohuar kështu e drejta e mbrojtjes, nuk qëndron.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Përderisa nuk rezulton që ushtrimi i kësaj të drejte të jetë penguar nga ndonjë veprim i organeve gjyqësore, procesi nuk mund të konsiderohet i parregullt.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Përsa i përket pretendimeve të tjera të kërkuesit, lidhur me arsyetimin e vendimit dhe mënyrën e zgjidhjes së çështjes, Gjykata Kushtetuese çmon se në rastin konkret ato nuk kanë të bëjnë me cenim të standardeve të procesit të rregullt gjyqësor. Kolegji Civil i Gjykatës së Lartë,  në vendimin e tij, arsyeton se gjykata e apelit ka bërë interpretim e zbatim të gabuar të dispozitave të ligjit nr.8461, datë 25.2.1999 “Për arsimin e lartë në Republikën e Shqipërisë” ku përcaktohen kompetencat e dekanit, këshillit të fakultetit dhe të rektorit të Universitetit. Në këto kushte, Gjykata Kushtetuese çmon se mënyra e zgjidhjes së çështjes është në kompetencë të gjykatës që shqyrton mosmarrëveshjen dhe nuk i nënshtrohet kontrollit kushtetues, në rast se nuk janë prekur standardet e procesit të rregullt ligjor.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Përfundimisht, Gjykata Kushtetuese çmon se kërkuesit nuk i është cenuar e drejta kushtetuese për një proces të rregullt ligjor sipas nenit 131/f të Kushtetutës, prandaj kërkesa e tij duhet të rrëzohet.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VENDOSI"/>
        <w:keepNext w:val="0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PËR KËTO ARSYE,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Gjykata Kushtetuese e Republikës së Shqipërisë, në mbështetje të neneve 131/f e 134/g të Kushtetutës, si dhe nenit 72 të ligjit nr.8577, datë 10.2.2000 “Për organizimin dhe funksionimin e Gjykatës Kushtetuese të Republikës së Shqipërisë”, njëzëri,</w:t>
      </w:r>
    </w:p>
    <w:p w:rsidR="00A73A03" w:rsidRPr="00B17489" w:rsidRDefault="00A73A03" w:rsidP="00A73A03">
      <w:pPr>
        <w:pStyle w:val="Paragrafi"/>
        <w:ind w:firstLine="0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VENDOSI"/>
        <w:keepNext w:val="0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VENDOSI: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- Rrëzimin e kërkesës.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Ky vendim është përfundimtar, i formës së prerë dhe hyn në fuqi ditën e botimit në Fletoren Zyrtare.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Kryetar: V. Kristo</w:t>
      </w:r>
    </w:p>
    <w:p w:rsidR="00A73A03" w:rsidRPr="00B17489" w:rsidRDefault="00A73A03" w:rsidP="00A73A03">
      <w:pPr>
        <w:pStyle w:val="Paragrafi"/>
        <w:rPr>
          <w:sz w:val="21"/>
          <w:szCs w:val="21"/>
          <w:lang w:val="it-IT"/>
        </w:rPr>
      </w:pPr>
      <w:r w:rsidRPr="00B17489">
        <w:rPr>
          <w:sz w:val="21"/>
          <w:szCs w:val="21"/>
          <w:lang w:val="it-IT"/>
        </w:rPr>
        <w:t>Anëtarë: F.Abdiu, Gj.Sauli, P.Plloçi, Xh. Zaganjori, K.Puto, K.Peçi, S.Berberi, S. Sadushi</w:t>
      </w:r>
    </w:p>
    <w:p w:rsidR="00A73A03" w:rsidRPr="00B17489" w:rsidRDefault="00A73A03" w:rsidP="00A73A03">
      <w:pPr>
        <w:pStyle w:val="Titulli"/>
        <w:keepNext w:val="0"/>
        <w:rPr>
          <w:sz w:val="21"/>
          <w:szCs w:val="21"/>
          <w:lang w:val="it-IT"/>
        </w:rPr>
      </w:pPr>
    </w:p>
    <w:p w:rsidR="00A73A03" w:rsidRDefault="00A73A03" w:rsidP="00A73A03">
      <w:pPr>
        <w:pStyle w:val="Akti"/>
        <w:keepNext w:val="0"/>
        <w:rPr>
          <w:sz w:val="21"/>
          <w:szCs w:val="21"/>
          <w:lang w:val="sq-AL"/>
        </w:rPr>
      </w:pPr>
    </w:p>
    <w:p w:rsidR="00A73A03" w:rsidRDefault="00A73A03" w:rsidP="00A73A03">
      <w:pPr>
        <w:pStyle w:val="Akti"/>
        <w:keepNext w:val="0"/>
        <w:rPr>
          <w:sz w:val="21"/>
          <w:szCs w:val="21"/>
          <w:lang w:val="sq-AL"/>
        </w:rPr>
      </w:pPr>
    </w:p>
    <w:p w:rsidR="000178C2" w:rsidRPr="00A73A03" w:rsidRDefault="000178C2" w:rsidP="00A73A03">
      <w:pPr>
        <w:pStyle w:val="Paragrafi"/>
        <w:rPr>
          <w:lang w:val="sq-AL"/>
        </w:rPr>
      </w:pPr>
    </w:p>
    <w:sectPr w:rsidR="000178C2" w:rsidRPr="00A73A0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3A03"/>
    <w:rsid w:val="000178C2"/>
    <w:rsid w:val="000A780A"/>
    <w:rsid w:val="001933F7"/>
    <w:rsid w:val="00211EE2"/>
    <w:rsid w:val="003218C2"/>
    <w:rsid w:val="003B3DD8"/>
    <w:rsid w:val="009723D5"/>
    <w:rsid w:val="00A73A03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468AE7-5361-4D72-BE4E-12BF494C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73A0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73A0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73A0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