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2918" w:rsidRPr="004C73E7" w:rsidRDefault="008F2918" w:rsidP="008F2918">
      <w:pPr>
        <w:pStyle w:val="Akti"/>
        <w:keepNext w:val="0"/>
        <w:rPr>
          <w:lang w:val="it-IT"/>
        </w:rPr>
      </w:pPr>
      <w:bookmarkStart w:id="0" w:name="_GoBack"/>
      <w:bookmarkEnd w:id="0"/>
      <w:r w:rsidRPr="004C73E7">
        <w:rPr>
          <w:lang w:val="it-IT"/>
        </w:rPr>
        <w:t>VENDIM</w:t>
      </w:r>
    </w:p>
    <w:p w:rsidR="008F2918" w:rsidRPr="004C73E7" w:rsidRDefault="008F2918" w:rsidP="008F2918">
      <w:pPr>
        <w:pStyle w:val="NumriData"/>
        <w:keepNext w:val="0"/>
        <w:rPr>
          <w:lang w:val="it-IT"/>
        </w:rPr>
      </w:pPr>
      <w:r w:rsidRPr="004C73E7">
        <w:rPr>
          <w:lang w:val="it-IT"/>
        </w:rPr>
        <w:t>Nr.4, datë 26.2.2008</w:t>
      </w:r>
    </w:p>
    <w:p w:rsidR="008F2918" w:rsidRPr="004C73E7" w:rsidRDefault="008F2918" w:rsidP="008F2918">
      <w:pPr>
        <w:pStyle w:val="Paragrafi"/>
        <w:rPr>
          <w:lang w:val="it-IT"/>
        </w:rPr>
      </w:pPr>
    </w:p>
    <w:p w:rsidR="008F2918" w:rsidRPr="004C73E7" w:rsidRDefault="008F2918" w:rsidP="008F2918">
      <w:pPr>
        <w:pStyle w:val="Titulli"/>
        <w:keepNext w:val="0"/>
        <w:rPr>
          <w:lang w:val="it-IT"/>
        </w:rPr>
      </w:pPr>
      <w:r w:rsidRPr="004C73E7">
        <w:rPr>
          <w:lang w:val="it-IT"/>
        </w:rPr>
        <w:t>NË EMËR TË REPUBLIKËS SË SHQIPËRISË</w:t>
      </w:r>
    </w:p>
    <w:p w:rsidR="008F2918" w:rsidRPr="004C73E7" w:rsidRDefault="008F2918" w:rsidP="008F2918">
      <w:pPr>
        <w:pStyle w:val="Paragrafi"/>
        <w:rPr>
          <w:lang w:val="it-IT"/>
        </w:rPr>
      </w:pPr>
    </w:p>
    <w:p w:rsidR="008F2918" w:rsidRPr="004C73E7" w:rsidRDefault="008F2918" w:rsidP="008F2918">
      <w:pPr>
        <w:pStyle w:val="Paragrafi"/>
        <w:rPr>
          <w:lang w:val="it-IT"/>
        </w:rPr>
      </w:pPr>
      <w:r w:rsidRPr="004C73E7">
        <w:rPr>
          <w:lang w:val="it-IT"/>
        </w:rPr>
        <w:t>Gjykata Kushtetuese e Republikës së Shqipërisë, e përbërë nga:</w:t>
      </w:r>
    </w:p>
    <w:p w:rsidR="008F2918" w:rsidRPr="004C73E7" w:rsidRDefault="008F2918" w:rsidP="008F2918">
      <w:pPr>
        <w:pStyle w:val="Paragrafi"/>
        <w:rPr>
          <w:lang w:val="it-IT"/>
        </w:rPr>
      </w:pPr>
      <w:r w:rsidRPr="004C73E7">
        <w:rPr>
          <w:lang w:val="it-IT"/>
        </w:rPr>
        <w:tab/>
      </w:r>
    </w:p>
    <w:p w:rsidR="008F2918" w:rsidRPr="008F2918" w:rsidRDefault="008F2918" w:rsidP="008F2918">
      <w:pPr>
        <w:pStyle w:val="Paragrafi"/>
        <w:rPr>
          <w:lang w:val="it-IT"/>
        </w:rPr>
      </w:pPr>
      <w:r w:rsidRPr="008F2918">
        <w:rPr>
          <w:lang w:val="it-IT"/>
        </w:rPr>
        <w:t>Vladimir Kristo</w:t>
      </w:r>
      <w:r w:rsidRPr="008F2918">
        <w:rPr>
          <w:lang w:val="it-IT"/>
        </w:rPr>
        <w:tab/>
      </w:r>
      <w:r w:rsidRPr="008F2918">
        <w:rPr>
          <w:lang w:val="it-IT"/>
        </w:rPr>
        <w:tab/>
        <w:t>Kryetar  i Gjykatës Kushtetuese,</w:t>
      </w:r>
    </w:p>
    <w:p w:rsidR="008F2918" w:rsidRPr="00DC7F63" w:rsidRDefault="008F2918" w:rsidP="008F2918">
      <w:pPr>
        <w:pStyle w:val="Paragrafi"/>
        <w:rPr>
          <w:lang w:val="it-IT"/>
        </w:rPr>
      </w:pPr>
      <w:r>
        <w:rPr>
          <w:lang w:val="it-IT"/>
        </w:rPr>
        <w:t>Gjergji Sauli</w:t>
      </w:r>
      <w:r w:rsidRPr="00DC7F63">
        <w:rPr>
          <w:lang w:val="it-IT"/>
        </w:rPr>
        <w:tab/>
      </w:r>
      <w:r w:rsidRPr="00DC7F63">
        <w:rPr>
          <w:lang w:val="it-IT"/>
        </w:rPr>
        <w:tab/>
        <w:t>Anëtar   i</w:t>
      </w:r>
      <w:r w:rsidRPr="00DC7F63">
        <w:rPr>
          <w:lang w:val="it-IT"/>
        </w:rPr>
        <w:tab/>
        <w:t>“</w:t>
      </w:r>
      <w:r w:rsidRPr="00DC7F63">
        <w:rPr>
          <w:lang w:val="it-IT"/>
        </w:rPr>
        <w:tab/>
        <w:t xml:space="preserve">“ </w:t>
      </w:r>
      <w:r w:rsidRPr="00DC7F63">
        <w:rPr>
          <w:lang w:val="it-IT"/>
        </w:rPr>
        <w:tab/>
      </w:r>
    </w:p>
    <w:p w:rsidR="008F2918" w:rsidRPr="00DC7F63" w:rsidRDefault="008F2918" w:rsidP="008F2918">
      <w:pPr>
        <w:pStyle w:val="Paragrafi"/>
        <w:rPr>
          <w:lang w:val="it-IT"/>
        </w:rPr>
      </w:pPr>
      <w:r>
        <w:rPr>
          <w:lang w:val="it-IT"/>
        </w:rPr>
        <w:t>Fehmi Abdiu</w:t>
      </w:r>
      <w:r w:rsidRPr="00DC7F63">
        <w:rPr>
          <w:lang w:val="it-IT"/>
        </w:rPr>
        <w:tab/>
      </w:r>
      <w:r w:rsidRPr="00DC7F63">
        <w:rPr>
          <w:lang w:val="it-IT"/>
        </w:rPr>
        <w:tab/>
        <w:t xml:space="preserve">Anëtar   i </w:t>
      </w:r>
      <w:r w:rsidRPr="00DC7F63">
        <w:rPr>
          <w:lang w:val="it-IT"/>
        </w:rPr>
        <w:tab/>
        <w:t>“</w:t>
      </w:r>
      <w:r w:rsidRPr="00DC7F63">
        <w:rPr>
          <w:lang w:val="it-IT"/>
        </w:rPr>
        <w:tab/>
        <w:t>“</w:t>
      </w:r>
      <w:r w:rsidRPr="00DC7F63">
        <w:rPr>
          <w:lang w:val="it-IT"/>
        </w:rPr>
        <w:tab/>
      </w:r>
    </w:p>
    <w:p w:rsidR="008F2918" w:rsidRPr="00DC7F63" w:rsidRDefault="008F2918" w:rsidP="008F2918">
      <w:pPr>
        <w:pStyle w:val="Paragrafi"/>
        <w:rPr>
          <w:lang w:val="it-IT"/>
        </w:rPr>
      </w:pPr>
      <w:r>
        <w:rPr>
          <w:lang w:val="it-IT"/>
        </w:rPr>
        <w:t>Kujtim Puto</w:t>
      </w:r>
      <w:r w:rsidRPr="00DC7F63">
        <w:rPr>
          <w:lang w:val="it-IT"/>
        </w:rPr>
        <w:tab/>
      </w:r>
      <w:r w:rsidRPr="00DC7F63">
        <w:rPr>
          <w:lang w:val="it-IT"/>
        </w:rPr>
        <w:tab/>
        <w:t>Anëtar   i</w:t>
      </w:r>
      <w:r w:rsidRPr="00DC7F63">
        <w:rPr>
          <w:lang w:val="it-IT"/>
        </w:rPr>
        <w:tab/>
        <w:t>“</w:t>
      </w:r>
      <w:r w:rsidRPr="00DC7F63">
        <w:rPr>
          <w:lang w:val="it-IT"/>
        </w:rPr>
        <w:tab/>
        <w:t>“</w:t>
      </w:r>
    </w:p>
    <w:p w:rsidR="008F2918" w:rsidRPr="00DC7F63" w:rsidRDefault="008F2918" w:rsidP="008F2918">
      <w:pPr>
        <w:pStyle w:val="Paragrafi"/>
        <w:rPr>
          <w:lang w:val="it-IT"/>
        </w:rPr>
      </w:pPr>
      <w:r>
        <w:rPr>
          <w:lang w:val="it-IT"/>
        </w:rPr>
        <w:t>Xhezair Zaganjori</w:t>
      </w:r>
      <w:r w:rsidRPr="00DC7F63">
        <w:rPr>
          <w:lang w:val="it-IT"/>
        </w:rPr>
        <w:tab/>
        <w:t xml:space="preserve">Anëtar   i </w:t>
      </w:r>
      <w:r w:rsidRPr="00DC7F63">
        <w:rPr>
          <w:lang w:val="it-IT"/>
        </w:rPr>
        <w:tab/>
        <w:t>“</w:t>
      </w:r>
      <w:r w:rsidRPr="00DC7F63">
        <w:rPr>
          <w:lang w:val="it-IT"/>
        </w:rPr>
        <w:tab/>
        <w:t>“</w:t>
      </w:r>
    </w:p>
    <w:p w:rsidR="008F2918" w:rsidRPr="00DC7F63" w:rsidRDefault="008F2918" w:rsidP="008F2918">
      <w:pPr>
        <w:pStyle w:val="Paragrafi"/>
        <w:rPr>
          <w:lang w:val="it-IT"/>
        </w:rPr>
      </w:pPr>
      <w:r>
        <w:rPr>
          <w:lang w:val="it-IT"/>
        </w:rPr>
        <w:t>Petrit Plloçi</w:t>
      </w:r>
      <w:r w:rsidRPr="00DC7F63">
        <w:rPr>
          <w:lang w:val="it-IT"/>
        </w:rPr>
        <w:tab/>
      </w:r>
      <w:r w:rsidRPr="00DC7F63">
        <w:rPr>
          <w:lang w:val="it-IT"/>
        </w:rPr>
        <w:tab/>
        <w:t xml:space="preserve">Anëtar   i </w:t>
      </w:r>
      <w:r w:rsidRPr="00DC7F63">
        <w:rPr>
          <w:lang w:val="it-IT"/>
        </w:rPr>
        <w:tab/>
        <w:t>“</w:t>
      </w:r>
      <w:r w:rsidRPr="00DC7F63">
        <w:rPr>
          <w:lang w:val="it-IT"/>
        </w:rPr>
        <w:tab/>
        <w:t>“</w:t>
      </w:r>
      <w:r w:rsidRPr="00DC7F63">
        <w:rPr>
          <w:lang w:val="it-IT"/>
        </w:rPr>
        <w:tab/>
      </w:r>
      <w:r w:rsidRPr="00DC7F63">
        <w:rPr>
          <w:lang w:val="it-IT"/>
        </w:rPr>
        <w:tab/>
      </w:r>
    </w:p>
    <w:p w:rsidR="008F2918" w:rsidRPr="00DC7F63" w:rsidRDefault="008F2918" w:rsidP="008F2918">
      <w:pPr>
        <w:pStyle w:val="Paragrafi"/>
        <w:rPr>
          <w:lang w:val="it-IT"/>
        </w:rPr>
      </w:pPr>
      <w:r w:rsidRPr="00DC7F63">
        <w:rPr>
          <w:lang w:val="it-IT"/>
        </w:rPr>
        <w:t>Sokol Sadushi</w:t>
      </w:r>
      <w:r>
        <w:rPr>
          <w:lang w:val="it-IT"/>
        </w:rPr>
        <w:tab/>
      </w:r>
      <w:r>
        <w:rPr>
          <w:lang w:val="it-IT"/>
        </w:rPr>
        <w:tab/>
      </w:r>
      <w:r w:rsidRPr="00DC7F63">
        <w:rPr>
          <w:lang w:val="it-IT"/>
        </w:rPr>
        <w:t>Anëtar   i</w:t>
      </w:r>
      <w:r w:rsidRPr="00DC7F63">
        <w:rPr>
          <w:lang w:val="it-IT"/>
        </w:rPr>
        <w:tab/>
        <w:t>“</w:t>
      </w:r>
      <w:r w:rsidRPr="00DC7F63">
        <w:rPr>
          <w:lang w:val="it-IT"/>
        </w:rPr>
        <w:tab/>
        <w:t>“</w:t>
      </w:r>
      <w:r w:rsidRPr="00DC7F63">
        <w:rPr>
          <w:lang w:val="it-IT"/>
        </w:rPr>
        <w:tab/>
      </w:r>
    </w:p>
    <w:p w:rsidR="008F2918" w:rsidRPr="00DC7F63" w:rsidRDefault="008F2918" w:rsidP="008F2918">
      <w:pPr>
        <w:pStyle w:val="Paragrafi"/>
        <w:rPr>
          <w:lang w:val="it-IT"/>
        </w:rPr>
      </w:pPr>
      <w:r>
        <w:rPr>
          <w:lang w:val="it-IT"/>
        </w:rPr>
        <w:t>Sokol Berberi</w:t>
      </w:r>
      <w:r w:rsidRPr="00DC7F63">
        <w:rPr>
          <w:lang w:val="it-IT"/>
        </w:rPr>
        <w:tab/>
      </w:r>
      <w:r w:rsidRPr="00DC7F63">
        <w:rPr>
          <w:lang w:val="it-IT"/>
        </w:rPr>
        <w:tab/>
        <w:t>Anëtar   i</w:t>
      </w:r>
      <w:r w:rsidRPr="00DC7F63">
        <w:rPr>
          <w:lang w:val="it-IT"/>
        </w:rPr>
        <w:tab/>
        <w:t>“</w:t>
      </w:r>
      <w:r w:rsidRPr="00DC7F63">
        <w:rPr>
          <w:lang w:val="it-IT"/>
        </w:rPr>
        <w:tab/>
        <w:t>“</w:t>
      </w:r>
      <w:r w:rsidRPr="00DC7F63">
        <w:rPr>
          <w:lang w:val="it-IT"/>
        </w:rPr>
        <w:tab/>
      </w:r>
    </w:p>
    <w:p w:rsidR="008F2918" w:rsidRPr="00DC7F63" w:rsidRDefault="008F2918" w:rsidP="008F2918">
      <w:pPr>
        <w:pStyle w:val="Paragrafi"/>
        <w:rPr>
          <w:lang w:val="it-IT"/>
        </w:rPr>
      </w:pPr>
      <w:r>
        <w:rPr>
          <w:lang w:val="it-IT"/>
        </w:rPr>
        <w:t>Kristofor Peçi</w:t>
      </w:r>
      <w:r w:rsidRPr="00DC7F63">
        <w:rPr>
          <w:lang w:val="it-IT"/>
        </w:rPr>
        <w:tab/>
      </w:r>
      <w:r w:rsidRPr="00DC7F63">
        <w:rPr>
          <w:lang w:val="it-IT"/>
        </w:rPr>
        <w:tab/>
        <w:t xml:space="preserve">Anëtar   i </w:t>
      </w:r>
      <w:r w:rsidRPr="00DC7F63">
        <w:rPr>
          <w:lang w:val="it-IT"/>
        </w:rPr>
        <w:tab/>
        <w:t>“</w:t>
      </w:r>
      <w:r w:rsidRPr="00DC7F63">
        <w:rPr>
          <w:lang w:val="it-IT"/>
        </w:rPr>
        <w:tab/>
        <w:t>“</w:t>
      </w:r>
      <w:r w:rsidRPr="00DC7F63">
        <w:rPr>
          <w:lang w:val="it-IT"/>
        </w:rPr>
        <w:tab/>
        <w:t xml:space="preserve">   </w:t>
      </w:r>
    </w:p>
    <w:p w:rsidR="008F2918" w:rsidRPr="00DC7F63" w:rsidRDefault="008F2918" w:rsidP="008F2918">
      <w:pPr>
        <w:pStyle w:val="Paragrafi"/>
        <w:rPr>
          <w:lang w:val="it-IT"/>
        </w:rPr>
      </w:pPr>
      <w:r w:rsidRPr="00DC7F63">
        <w:rPr>
          <w:lang w:val="it-IT"/>
        </w:rPr>
        <w:tab/>
      </w:r>
    </w:p>
    <w:p w:rsidR="008F2918" w:rsidRPr="00DC7F63" w:rsidRDefault="008F2918" w:rsidP="008F2918">
      <w:pPr>
        <w:pStyle w:val="Paragrafi"/>
        <w:rPr>
          <w:lang w:val="it-IT"/>
        </w:rPr>
      </w:pPr>
      <w:r w:rsidRPr="00DC7F63">
        <w:rPr>
          <w:lang w:val="it-IT"/>
        </w:rPr>
        <w:t>me sekre</w:t>
      </w:r>
      <w:r>
        <w:rPr>
          <w:lang w:val="it-IT"/>
        </w:rPr>
        <w:t>tare Brunilda Bara, në datën 21.</w:t>
      </w:r>
      <w:r w:rsidRPr="00DC7F63">
        <w:rPr>
          <w:lang w:val="it-IT"/>
        </w:rPr>
        <w:t>1.2008, mori në shqyrtim në seancë gjyqësore me dyer të hapura çështjen nr.58/12 Akti, që i përket:</w:t>
      </w:r>
    </w:p>
    <w:p w:rsidR="008F2918" w:rsidRPr="00DC7F63" w:rsidRDefault="008F2918" w:rsidP="008F2918">
      <w:pPr>
        <w:pStyle w:val="Paragrafi"/>
        <w:rPr>
          <w:lang w:val="it-IT"/>
        </w:rPr>
      </w:pPr>
      <w:r>
        <w:rPr>
          <w:lang w:val="it-IT"/>
        </w:rPr>
        <w:t>K</w:t>
      </w:r>
      <w:r w:rsidRPr="00DC7F63">
        <w:rPr>
          <w:lang w:val="it-IT"/>
        </w:rPr>
        <w:t>Ë</w:t>
      </w:r>
      <w:r>
        <w:rPr>
          <w:lang w:val="it-IT"/>
        </w:rPr>
        <w:t xml:space="preserve">RKUES: </w:t>
      </w:r>
      <w:r w:rsidRPr="00DC7F63">
        <w:rPr>
          <w:lang w:val="it-IT"/>
        </w:rPr>
        <w:t>GJERGJI QIRIAKO, përfaqësuar nga avokatët Myrteza Myftari dhe Fatmir Cela, me prokurë.</w:t>
      </w:r>
    </w:p>
    <w:p w:rsidR="008F2918" w:rsidRPr="00DC7F63" w:rsidRDefault="008F2918" w:rsidP="008F2918">
      <w:pPr>
        <w:pStyle w:val="Paragrafi"/>
        <w:rPr>
          <w:lang w:val="it-IT"/>
        </w:rPr>
      </w:pPr>
      <w:r w:rsidRPr="00DC7F63">
        <w:rPr>
          <w:lang w:val="it-IT"/>
        </w:rPr>
        <w:t>SUBJEKT</w:t>
      </w:r>
      <w:r>
        <w:rPr>
          <w:lang w:val="it-IT"/>
        </w:rPr>
        <w:t>I</w:t>
      </w:r>
      <w:r w:rsidRPr="00DC7F63">
        <w:rPr>
          <w:lang w:val="it-IT"/>
        </w:rPr>
        <w:t xml:space="preserve"> I INTERESUAR:</w:t>
      </w:r>
      <w:r w:rsidRPr="00DC7F63">
        <w:rPr>
          <w:lang w:val="it-IT"/>
        </w:rPr>
        <w:tab/>
      </w:r>
    </w:p>
    <w:p w:rsidR="008F2918" w:rsidRDefault="008F2918" w:rsidP="008F2918">
      <w:pPr>
        <w:pStyle w:val="Paragrafi"/>
        <w:rPr>
          <w:lang w:val="it-IT"/>
        </w:rPr>
      </w:pPr>
      <w:r w:rsidRPr="00DC7F63">
        <w:rPr>
          <w:lang w:val="it-IT"/>
        </w:rPr>
        <w:t>PROKURORIA E PËRGJITHSHME, përfaqësuar nga prokurorja Ermira Bakalli, me autorizim.</w:t>
      </w:r>
    </w:p>
    <w:p w:rsidR="008F2918" w:rsidRPr="00DC7F63" w:rsidRDefault="008F2918" w:rsidP="008F2918">
      <w:pPr>
        <w:pStyle w:val="Paragrafi"/>
        <w:rPr>
          <w:lang w:val="it-IT"/>
        </w:rPr>
      </w:pPr>
      <w:r>
        <w:rPr>
          <w:lang w:val="it-IT"/>
        </w:rPr>
        <w:t>OBJEKT</w:t>
      </w:r>
      <w:r w:rsidRPr="00DC7F63">
        <w:rPr>
          <w:lang w:val="it-IT"/>
        </w:rPr>
        <w:t>I:</w:t>
      </w:r>
      <w:r>
        <w:rPr>
          <w:lang w:val="it-IT"/>
        </w:rPr>
        <w:t xml:space="preserve"> Shfuqizimin si të papajtueshme me Kushtetutën të vendimeve nr.8, datë 11.</w:t>
      </w:r>
      <w:r w:rsidRPr="00DC7F63">
        <w:rPr>
          <w:lang w:val="it-IT"/>
        </w:rPr>
        <w:t xml:space="preserve">2.2005 të Gjykatës së Shkallës së Parë për </w:t>
      </w:r>
      <w:r>
        <w:rPr>
          <w:lang w:val="it-IT"/>
        </w:rPr>
        <w:t>Krime të Rënda; nr.18, datë 13.</w:t>
      </w:r>
      <w:r w:rsidRPr="00DC7F63">
        <w:rPr>
          <w:lang w:val="it-IT"/>
        </w:rPr>
        <w:t>4.2005 të Gjykatës së Apelit për K</w:t>
      </w:r>
      <w:r>
        <w:rPr>
          <w:lang w:val="it-IT"/>
        </w:rPr>
        <w:t>rime të Rënda; nr.158, datë 31.</w:t>
      </w:r>
      <w:r w:rsidRPr="00DC7F63">
        <w:rPr>
          <w:lang w:val="it-IT"/>
        </w:rPr>
        <w:t>3.2006 të Kolegjit Penal të Gjykatës së Lartë.</w:t>
      </w:r>
    </w:p>
    <w:p w:rsidR="008F2918" w:rsidRPr="00DC7F63" w:rsidRDefault="008F2918" w:rsidP="008F2918">
      <w:pPr>
        <w:pStyle w:val="Paragrafi"/>
        <w:rPr>
          <w:lang w:val="it-IT"/>
        </w:rPr>
      </w:pPr>
      <w:r>
        <w:rPr>
          <w:lang w:val="it-IT"/>
        </w:rPr>
        <w:t xml:space="preserve">BAZA LIGJORE: </w:t>
      </w:r>
      <w:r w:rsidRPr="00DC7F63">
        <w:rPr>
          <w:lang w:val="it-IT"/>
        </w:rPr>
        <w:t>Nenet 1</w:t>
      </w:r>
      <w:r>
        <w:rPr>
          <w:lang w:val="it-IT"/>
        </w:rPr>
        <w:t>31/f, 134/g të Kushtetutës dhe ligji nr.8577, datë 10.</w:t>
      </w:r>
      <w:r w:rsidRPr="00DC7F63">
        <w:rPr>
          <w:lang w:val="it-IT"/>
        </w:rPr>
        <w:t>2.2000 “Për organizimin dhe funksionimin e Gjykatës Kushtetuese</w:t>
      </w:r>
      <w:r>
        <w:rPr>
          <w:lang w:val="it-IT"/>
        </w:rPr>
        <w:t>”</w:t>
      </w:r>
      <w:r w:rsidRPr="00DC7F63">
        <w:rPr>
          <w:lang w:val="it-IT"/>
        </w:rPr>
        <w:t>.</w:t>
      </w:r>
    </w:p>
    <w:p w:rsidR="008F2918" w:rsidRPr="00DC7F63" w:rsidRDefault="008F2918" w:rsidP="008F2918">
      <w:pPr>
        <w:pStyle w:val="Paragrafi"/>
        <w:rPr>
          <w:lang w:val="it-IT"/>
        </w:rPr>
      </w:pPr>
      <w:r>
        <w:rPr>
          <w:lang w:val="it-IT"/>
        </w:rPr>
        <w:t>Kërkuesi</w:t>
      </w:r>
      <w:r w:rsidRPr="00DC7F63">
        <w:rPr>
          <w:lang w:val="it-IT"/>
        </w:rPr>
        <w:t xml:space="preserve"> ka parashtruar këto shkaqe për shfuqizimin e vendimeve:</w:t>
      </w:r>
    </w:p>
    <w:p w:rsidR="008F2918" w:rsidRPr="00DC7F63" w:rsidRDefault="008F2918" w:rsidP="008F2918">
      <w:pPr>
        <w:pStyle w:val="Paragrafi"/>
        <w:rPr>
          <w:lang w:val="it-IT"/>
        </w:rPr>
      </w:pPr>
      <w:r>
        <w:rPr>
          <w:lang w:val="it-IT"/>
        </w:rPr>
        <w:t>- R</w:t>
      </w:r>
      <w:r w:rsidRPr="00DC7F63">
        <w:rPr>
          <w:lang w:val="it-IT"/>
        </w:rPr>
        <w:t>ekursi kundër vendimit të Gjykatës së Apelit është paraqitur brenda afatit 30</w:t>
      </w:r>
      <w:r>
        <w:rPr>
          <w:lang w:val="it-IT"/>
        </w:rPr>
        <w:t>-</w:t>
      </w:r>
      <w:r w:rsidRPr="00DC7F63">
        <w:rPr>
          <w:lang w:val="it-IT"/>
        </w:rPr>
        <w:t>ditor të përcaktuar në ligj, por Kolegji Penal i Gjykatës së Lartë, në vendimin e marrë në dhomën e këshillimit, e ka konsideruar jashtë afatit duke e privuar nga e drejta për të marrë pjesë në gjykim.</w:t>
      </w:r>
    </w:p>
    <w:p w:rsidR="008F2918" w:rsidRPr="00DC7F63" w:rsidRDefault="008F2918" w:rsidP="008F2918">
      <w:pPr>
        <w:pStyle w:val="Paragrafi"/>
        <w:rPr>
          <w:lang w:val="it-IT"/>
        </w:rPr>
      </w:pPr>
      <w:r>
        <w:rPr>
          <w:lang w:val="it-IT"/>
        </w:rPr>
        <w:t>- V</w:t>
      </w:r>
      <w:r w:rsidRPr="00DC7F63">
        <w:rPr>
          <w:lang w:val="it-IT"/>
        </w:rPr>
        <w:t>endimi i Gjykatës së Shkallës së Parë për Krime të Rënda bie në kundërshtim me parimin e prezumimit të pafajësisë, pasi bazohet në d</w:t>
      </w:r>
      <w:r>
        <w:rPr>
          <w:lang w:val="it-IT"/>
        </w:rPr>
        <w:t>yshime të paprovuara gjyqësisht.</w:t>
      </w:r>
    </w:p>
    <w:p w:rsidR="008F2918" w:rsidRPr="00DC7F63" w:rsidRDefault="008F2918" w:rsidP="008F2918">
      <w:pPr>
        <w:pStyle w:val="Paragrafi"/>
        <w:rPr>
          <w:lang w:val="it-IT"/>
        </w:rPr>
      </w:pPr>
      <w:r>
        <w:rPr>
          <w:lang w:val="it-IT"/>
        </w:rPr>
        <w:t>- M</w:t>
      </w:r>
      <w:r w:rsidRPr="00DC7F63">
        <w:rPr>
          <w:lang w:val="it-IT"/>
        </w:rPr>
        <w:t xml:space="preserve">osrespektimi i rregullave të përcaktuara në nenet 319 e 320 të Kodit të Procedurës Penale e bëjnë të pavlefshme provën e marrë nga gjykata </w:t>
      </w:r>
      <w:r>
        <w:rPr>
          <w:lang w:val="it-IT"/>
        </w:rPr>
        <w:t>kur ka vendosur sigurimin e saj.</w:t>
      </w:r>
    </w:p>
    <w:p w:rsidR="008F2918" w:rsidRPr="00DC7F63" w:rsidRDefault="008F2918" w:rsidP="008F2918">
      <w:pPr>
        <w:pStyle w:val="Paragrafi"/>
        <w:rPr>
          <w:lang w:val="it-IT"/>
        </w:rPr>
      </w:pPr>
      <w:r>
        <w:rPr>
          <w:lang w:val="it-IT"/>
        </w:rPr>
        <w:t xml:space="preserve">- </w:t>
      </w:r>
      <w:r w:rsidRPr="00DC7F63">
        <w:rPr>
          <w:lang w:val="it-IT"/>
        </w:rPr>
        <w:t>Gjykata e Apelit, edhe pse ndryshoi një vendim të Gjykatës së Shkallës së Parë për Krime të Rënda tërësisht të paargumentuar, vendosi përsëri deklarimin fajtor dhe dënimin për një vepër penale të pakryer.</w:t>
      </w:r>
    </w:p>
    <w:p w:rsidR="008F2918" w:rsidRPr="00DC7F63" w:rsidRDefault="008F2918" w:rsidP="008F2918">
      <w:pPr>
        <w:pStyle w:val="Paragrafi"/>
        <w:rPr>
          <w:lang w:val="it-IT"/>
        </w:rPr>
      </w:pPr>
      <w:r>
        <w:rPr>
          <w:lang w:val="it-IT"/>
        </w:rPr>
        <w:t>Në sean</w:t>
      </w:r>
      <w:r w:rsidRPr="00DC7F63">
        <w:rPr>
          <w:lang w:val="it-IT"/>
        </w:rPr>
        <w:t>cën plenare në Gjykatën Kushtetuese, kërkuesi e kufizoi objektin e kërkesës së tij vetëm në shfuqizimin e vendimit të Kolegjit Penal të Gjykatës së Lartë.</w:t>
      </w:r>
    </w:p>
    <w:p w:rsidR="008F2918" w:rsidRDefault="008F2918" w:rsidP="008F2918">
      <w:pPr>
        <w:pStyle w:val="Paragrafi"/>
        <w:rPr>
          <w:lang w:val="it-IT"/>
        </w:rPr>
      </w:pPr>
      <w:r w:rsidRPr="00DC7F63">
        <w:rPr>
          <w:lang w:val="it-IT"/>
        </w:rPr>
        <w:t>Përfaqësuesi i subjektit të interesuar u shpreh për shfuqizimin e vendimit të Kolegjit Penal të Gjykatës së Lartë për proces të parregullt, sepse:</w:t>
      </w:r>
    </w:p>
    <w:p w:rsidR="008F2918" w:rsidRPr="00DC7F63" w:rsidRDefault="008F2918" w:rsidP="008F2918">
      <w:pPr>
        <w:pStyle w:val="Paragrafi"/>
        <w:rPr>
          <w:lang w:val="it-IT"/>
        </w:rPr>
      </w:pPr>
    </w:p>
    <w:p w:rsidR="008F2918" w:rsidRPr="00DC7F63" w:rsidRDefault="008F2918" w:rsidP="008F2918">
      <w:pPr>
        <w:pStyle w:val="Paragrafi"/>
        <w:rPr>
          <w:lang w:val="it-IT"/>
        </w:rPr>
      </w:pPr>
      <w:r>
        <w:rPr>
          <w:lang w:val="it-IT"/>
        </w:rPr>
        <w:t xml:space="preserve">- </w:t>
      </w:r>
      <w:r w:rsidRPr="00DC7F63">
        <w:rPr>
          <w:lang w:val="it-IT"/>
        </w:rPr>
        <w:t xml:space="preserve">rekursi është paraqitur brenda afatit ligjor prej 30 ditësh të përcaktuar në nenet 144 e 415 të Kodit të </w:t>
      </w:r>
      <w:r>
        <w:rPr>
          <w:lang w:val="it-IT"/>
        </w:rPr>
        <w:t>Procedurës Penale, sipas të cila</w:t>
      </w:r>
      <w:r w:rsidRPr="00DC7F63">
        <w:rPr>
          <w:lang w:val="it-IT"/>
        </w:rPr>
        <w:t>ve afati fillon nga e nesërmja e shpal</w:t>
      </w:r>
      <w:r>
        <w:rPr>
          <w:lang w:val="it-IT"/>
        </w:rPr>
        <w:t>ljes së vendimit;</w:t>
      </w:r>
    </w:p>
    <w:p w:rsidR="008F2918" w:rsidRPr="00DC7F63" w:rsidRDefault="008F2918" w:rsidP="008F2918">
      <w:pPr>
        <w:pStyle w:val="Paragrafi"/>
        <w:rPr>
          <w:lang w:val="it-IT"/>
        </w:rPr>
      </w:pPr>
      <w:r>
        <w:rPr>
          <w:lang w:val="it-IT"/>
        </w:rPr>
        <w:t xml:space="preserve">- </w:t>
      </w:r>
      <w:r w:rsidRPr="00DC7F63">
        <w:rPr>
          <w:lang w:val="it-IT"/>
        </w:rPr>
        <w:t>një përfundim i tillë arrihet po t’i referohemi për analogji neneve 443 e 444 të Kodit t</w:t>
      </w:r>
      <w:r>
        <w:rPr>
          <w:lang w:val="it-IT"/>
        </w:rPr>
        <w:t>ë Procedurës Civile, nga të cila</w:t>
      </w:r>
      <w:r w:rsidRPr="00DC7F63">
        <w:rPr>
          <w:lang w:val="it-IT"/>
        </w:rPr>
        <w:t>t del qartë se afati i rekursit fillon nga e nesërmja e shpalljes së vendimit. Ky qëndrim mbahet dhe në vendimin nr.</w:t>
      </w:r>
      <w:r>
        <w:rPr>
          <w:lang w:val="it-IT"/>
        </w:rPr>
        <w:t>106, datë 27.</w:t>
      </w:r>
      <w:r w:rsidRPr="00DC7F63">
        <w:rPr>
          <w:lang w:val="it-IT"/>
        </w:rPr>
        <w:t>5.2002 të Gjykatës Kushtetues</w:t>
      </w:r>
      <w:r>
        <w:rPr>
          <w:lang w:val="it-IT"/>
        </w:rPr>
        <w:t>e dhe vendimin nr.366, datë 11.</w:t>
      </w:r>
      <w:r w:rsidRPr="00DC7F63">
        <w:rPr>
          <w:lang w:val="it-IT"/>
        </w:rPr>
        <w:t>4.2007 të Kolegjit Penal të Gjykatës së Lartë.</w:t>
      </w:r>
    </w:p>
    <w:p w:rsidR="008F2918" w:rsidRPr="00DC7F63" w:rsidRDefault="008F2918" w:rsidP="008F2918">
      <w:pPr>
        <w:pStyle w:val="Paragrafi"/>
        <w:rPr>
          <w:lang w:val="it-IT"/>
        </w:rPr>
      </w:pPr>
    </w:p>
    <w:p w:rsidR="008F2918" w:rsidRPr="004C73E7" w:rsidRDefault="008F2918" w:rsidP="008F2918">
      <w:pPr>
        <w:pStyle w:val="Institucioni"/>
        <w:keepNext w:val="0"/>
        <w:rPr>
          <w:lang w:val="it-IT"/>
        </w:rPr>
      </w:pPr>
      <w:r w:rsidRPr="004C73E7">
        <w:rPr>
          <w:lang w:val="it-IT"/>
        </w:rPr>
        <w:t>GJYKATA KUSHTETUESE,</w:t>
      </w:r>
    </w:p>
    <w:p w:rsidR="008F2918" w:rsidRPr="00DC7F63" w:rsidRDefault="008F2918" w:rsidP="008F2918">
      <w:pPr>
        <w:pStyle w:val="Paragrafi"/>
        <w:rPr>
          <w:lang w:val="it-IT"/>
        </w:rPr>
      </w:pPr>
    </w:p>
    <w:p w:rsidR="008F2918" w:rsidRPr="00DC7F63" w:rsidRDefault="008F2918" w:rsidP="008F2918">
      <w:pPr>
        <w:pStyle w:val="Paragrafi"/>
        <w:rPr>
          <w:lang w:val="it-IT"/>
        </w:rPr>
      </w:pPr>
      <w:r w:rsidRPr="00DC7F63">
        <w:rPr>
          <w:lang w:val="it-IT"/>
        </w:rPr>
        <w:t xml:space="preserve">pasi dëgjoi relatorin e çështjes Kristofor Peçi, përfaqësuesit e kërkuesit dhe </w:t>
      </w:r>
      <w:r>
        <w:rPr>
          <w:lang w:val="it-IT"/>
        </w:rPr>
        <w:t xml:space="preserve">të </w:t>
      </w:r>
      <w:r w:rsidRPr="00DC7F63">
        <w:rPr>
          <w:lang w:val="it-IT"/>
        </w:rPr>
        <w:t xml:space="preserve">subjektit të </w:t>
      </w:r>
      <w:r w:rsidRPr="00DC7F63">
        <w:rPr>
          <w:lang w:val="it-IT"/>
        </w:rPr>
        <w:lastRenderedPageBreak/>
        <w:t>interesuar</w:t>
      </w:r>
      <w:r>
        <w:rPr>
          <w:lang w:val="it-IT"/>
        </w:rPr>
        <w:t>,</w:t>
      </w:r>
      <w:r w:rsidRPr="00DC7F63">
        <w:rPr>
          <w:lang w:val="it-IT"/>
        </w:rPr>
        <w:t xml:space="preserve"> që kërkuan shfuqizimin e vendimit të Kolegjit Penal të Gjykatës së Lartë dhe bisedoi çështjen në tërësi,</w:t>
      </w:r>
    </w:p>
    <w:p w:rsidR="008F2918" w:rsidRPr="00DC7F63" w:rsidRDefault="008F2918" w:rsidP="008F2918">
      <w:pPr>
        <w:pStyle w:val="Paragrafi"/>
        <w:rPr>
          <w:lang w:val="it-IT"/>
        </w:rPr>
      </w:pPr>
    </w:p>
    <w:p w:rsidR="008F2918" w:rsidRPr="004C73E7" w:rsidRDefault="008F2918" w:rsidP="008F2918">
      <w:pPr>
        <w:pStyle w:val="VENDOSI"/>
        <w:keepNext w:val="0"/>
        <w:rPr>
          <w:lang w:val="it-IT"/>
        </w:rPr>
      </w:pPr>
      <w:r w:rsidRPr="004C73E7">
        <w:rPr>
          <w:lang w:val="it-IT"/>
        </w:rPr>
        <w:t>VËREN:</w:t>
      </w:r>
    </w:p>
    <w:p w:rsidR="008F2918" w:rsidRPr="00DC7F63" w:rsidRDefault="008F2918" w:rsidP="008F2918">
      <w:pPr>
        <w:pStyle w:val="Paragrafi"/>
        <w:rPr>
          <w:lang w:val="it-IT"/>
        </w:rPr>
      </w:pPr>
    </w:p>
    <w:p w:rsidR="008F2918" w:rsidRPr="00DC7F63" w:rsidRDefault="008F2918" w:rsidP="008F2918">
      <w:pPr>
        <w:pStyle w:val="Paragrafi"/>
        <w:rPr>
          <w:lang w:val="it-IT"/>
        </w:rPr>
      </w:pPr>
      <w:r w:rsidRPr="00DC7F63">
        <w:rPr>
          <w:lang w:val="it-IT"/>
        </w:rPr>
        <w:t>Gjykata e Shkallës së Parë për Krime të Rë</w:t>
      </w:r>
      <w:r>
        <w:rPr>
          <w:lang w:val="it-IT"/>
        </w:rPr>
        <w:t>nda, me vendimin nr.8, datë 11.</w:t>
      </w:r>
      <w:r w:rsidRPr="00DC7F63">
        <w:rPr>
          <w:lang w:val="it-IT"/>
        </w:rPr>
        <w:t>2.2005, ka deklaruar fajtor kërkuesin për veprën penale të parashikuar nga neni 110-a/2 i Kodit Penal dhe e ka dënuar me 16 vjet burgim.</w:t>
      </w:r>
    </w:p>
    <w:p w:rsidR="008F2918" w:rsidRPr="00DC7F63" w:rsidRDefault="008F2918" w:rsidP="008F2918">
      <w:pPr>
        <w:pStyle w:val="Paragrafi"/>
        <w:rPr>
          <w:lang w:val="it-IT"/>
        </w:rPr>
      </w:pPr>
      <w:r w:rsidRPr="00DC7F63">
        <w:rPr>
          <w:lang w:val="it-IT"/>
        </w:rPr>
        <w:t>Gjykata e Apelit për Krime të Rën</w:t>
      </w:r>
      <w:r>
        <w:rPr>
          <w:lang w:val="it-IT"/>
        </w:rPr>
        <w:t>da, me vendimin nr.18, datë 13.</w:t>
      </w:r>
      <w:r w:rsidRPr="00DC7F63">
        <w:rPr>
          <w:lang w:val="it-IT"/>
        </w:rPr>
        <w:t>4.2005, ka ndryshuar vendimin e Gjykatës së Shkallës së Parë duke e deklaruar kërkuesin fajtor për veprën penale të parashikuar nga neni 114/a i Kodit Penal dhe e ka dënuar me 11 vjet burgim.</w:t>
      </w:r>
    </w:p>
    <w:p w:rsidR="008F2918" w:rsidRPr="00DC7F63" w:rsidRDefault="008F2918" w:rsidP="008F2918">
      <w:pPr>
        <w:pStyle w:val="Paragrafi"/>
        <w:rPr>
          <w:lang w:val="it-IT"/>
        </w:rPr>
      </w:pPr>
      <w:r w:rsidRPr="00DC7F63">
        <w:rPr>
          <w:lang w:val="it-IT"/>
        </w:rPr>
        <w:t>Kolegji Penal i Gjykatës së Lart</w:t>
      </w:r>
      <w:r>
        <w:rPr>
          <w:lang w:val="it-IT"/>
        </w:rPr>
        <w:t>ë, me vendimin nr.158, datë 31.</w:t>
      </w:r>
      <w:r w:rsidRPr="00DC7F63">
        <w:rPr>
          <w:lang w:val="it-IT"/>
        </w:rPr>
        <w:t>3.2006, në dhomën e këshillimit, ka vendosur mospranimin e rekursit.</w:t>
      </w:r>
    </w:p>
    <w:p w:rsidR="008F2918" w:rsidRPr="00DC7F63" w:rsidRDefault="008F2918" w:rsidP="008F2918">
      <w:pPr>
        <w:pStyle w:val="Paragrafi"/>
        <w:rPr>
          <w:lang w:val="it-IT"/>
        </w:rPr>
      </w:pPr>
      <w:r>
        <w:rPr>
          <w:lang w:val="it-IT"/>
        </w:rPr>
        <w:t>Gjatë seancës plenare</w:t>
      </w:r>
      <w:r w:rsidRPr="00DC7F63">
        <w:rPr>
          <w:lang w:val="it-IT"/>
        </w:rPr>
        <w:t xml:space="preserve"> kërkuesi kufizoi objektin e kërkesës në shfuqizimin si antikushtetues vetëm të vendimit të Kolegjit Penal të Gjykatës së Lartë. Argumentet që paraqiti kërkuesi kishin të bënin me faktin se rekursi është paraqitur brenda afatit ligjor të përcaktuar nga dispozitat e Kodit të Procedurës Penale. Gjykata e Lartë, duke mos pranuar rekursin, i ka mohuar kërkuesit pjesëmarrjen në gjykim dhe i ka cenuar të drejtën e mbrojtjes. Sipas tij, gjykimi i çështjes nga Kolegji Penal i Gjykatës së Lartë në seancë plenare do t’i jepte mundësi të paraqiste pretendimet lidhur me shkeljet e lejuara në shkallët e mëparshme të gjykimit dhe realizimin e mbrojtjes sipas ligjit.</w:t>
      </w:r>
    </w:p>
    <w:p w:rsidR="008F2918" w:rsidRPr="00DC7F63" w:rsidRDefault="008F2918" w:rsidP="008F2918">
      <w:pPr>
        <w:pStyle w:val="Paragrafi"/>
        <w:rPr>
          <w:lang w:val="it-IT"/>
        </w:rPr>
      </w:pPr>
      <w:r w:rsidRPr="00DC7F63">
        <w:rPr>
          <w:lang w:val="it-IT"/>
        </w:rPr>
        <w:t>Megjithëse kërkuesi dhe subjekti i interesuar kanë pretenduar se Kolegji Penal i Gjykatës së Lartë, nëpërmjet një procesi të parregullt, ka privuar kërkuesin nga pjesëmarrja në gjykim dhe mbrojtja e të drejtave të tij, Gjykata Kushtetuese çmon se vendimi i Kolegjit Penal të Gjykatës së Lartë, në aspektin e kërkuar, është marrë në përputhje me ligjin. Nga përmbajtja e vendimit rezulton se ndaj vendimit</w:t>
      </w:r>
      <w:r>
        <w:rPr>
          <w:lang w:val="it-IT"/>
        </w:rPr>
        <w:t>,</w:t>
      </w:r>
      <w:r w:rsidRPr="00DC7F63">
        <w:rPr>
          <w:lang w:val="it-IT"/>
        </w:rPr>
        <w:t xml:space="preserve"> të Gjykatës së Apelit kanë ushtruar rekurs prokurori dhe tre të gjykuarit, përfshirë dhe kërkuesin. Në pjesën hyrëse të vendimit janë pasqyruar shkaqet e rekursit të prokurorit dhe të një të dënuari, ndërsa për të dënuarin tjetër dhe kërkuesin thuhet, pa përmendur shkaqet, se rekursi i bërë nëpërmjet avokatëve është paraqitur jashtë afatit ligjor. Duke iu referuar pj</w:t>
      </w:r>
      <w:r>
        <w:rPr>
          <w:lang w:val="it-IT"/>
        </w:rPr>
        <w:t>esës arsyetuese të vendimit del</w:t>
      </w:r>
      <w:r w:rsidRPr="00DC7F63">
        <w:rPr>
          <w:lang w:val="it-IT"/>
        </w:rPr>
        <w:t xml:space="preserve"> se “rekursi i paraqitur nga Prokuroria e Apelit për Krime të Rënda dhe të gjykuarit Kadri Shega, Gjergj Qiriako, Skënder Salla, nuk përmban shkaqe nga ato të parashikuara nga neni 432 i Kodit të Procedurës Penale”. Në këto rrethana, vazhdon arsyetimi i vendimit, në bazë të nenit 433/1 të Kodit të Procedurës Penale, çmohet mospranimi i rekursit për shqyrtim.</w:t>
      </w:r>
    </w:p>
    <w:p w:rsidR="008F2918" w:rsidRPr="00DC7F63" w:rsidRDefault="008F2918" w:rsidP="008F2918">
      <w:pPr>
        <w:pStyle w:val="Paragrafi"/>
        <w:rPr>
          <w:lang w:val="it-IT"/>
        </w:rPr>
      </w:pPr>
      <w:r w:rsidRPr="00DC7F63">
        <w:rPr>
          <w:lang w:val="it-IT"/>
        </w:rPr>
        <w:t>Duke iu referuar vendimit të Gjykatës së Lartë</w:t>
      </w:r>
      <w:r>
        <w:rPr>
          <w:lang w:val="it-IT"/>
        </w:rPr>
        <w:t>,</w:t>
      </w:r>
      <w:r w:rsidRPr="00DC7F63">
        <w:rPr>
          <w:lang w:val="it-IT"/>
        </w:rPr>
        <w:t xml:space="preserve"> del se pjesa arsyetuese është në harmoni me dispozitivin në të cilin është vendosur mospranimi i rekursit të prokurorit dhe të tre të gjykuarve, përfshirë dhe kërkuesin. Fakti që në pjesën hyrëse të vendimit nuk përmenden shprehimisht shkaqet e rekursit të kërkuesit dhe thuhet se është paraqitur jashtë afatit, nuk rezulton në mospranimin i tij për këtë shkak. Përkundrazi, nga arsyetimi i vendimit </w:t>
      </w:r>
      <w:r>
        <w:rPr>
          <w:lang w:val="it-IT"/>
        </w:rPr>
        <w:t>t</w:t>
      </w:r>
      <w:r w:rsidRPr="00DC7F63">
        <w:rPr>
          <w:lang w:val="it-IT"/>
        </w:rPr>
        <w:t>ë Kole</w:t>
      </w:r>
      <w:r>
        <w:rPr>
          <w:lang w:val="it-IT"/>
        </w:rPr>
        <w:t>gjit Penal të Gjykatës së Lartë</w:t>
      </w:r>
      <w:r w:rsidRPr="00DC7F63">
        <w:rPr>
          <w:lang w:val="it-IT"/>
        </w:rPr>
        <w:t xml:space="preserve"> del qartë se mospranimi është vendosur për mungesë të shkaqeve ligjore, në bazë të nenit 433/1 të Kodit të Procedurës Penale.</w:t>
      </w:r>
    </w:p>
    <w:p w:rsidR="008F2918" w:rsidRPr="00DC7F63" w:rsidRDefault="008F2918" w:rsidP="008F2918">
      <w:pPr>
        <w:pStyle w:val="Paragrafi"/>
        <w:rPr>
          <w:lang w:val="it-IT"/>
        </w:rPr>
      </w:pPr>
      <w:r w:rsidRPr="00DC7F63">
        <w:rPr>
          <w:lang w:val="it-IT"/>
        </w:rPr>
        <w:t>Kërkuesi, duke referuar shkakun për të cilin Kolegji Penal i Gjykatës së Lartë ka vendosur mospranimin e rekursit, nuk ka argumentuar në kërkesën e tij ku konsiston shkelja e kryer nga ky Koleg</w:t>
      </w:r>
      <w:r>
        <w:rPr>
          <w:lang w:val="it-IT"/>
        </w:rPr>
        <w:t>j. Gjykata Kushtetuese vlerëson</w:t>
      </w:r>
      <w:r w:rsidRPr="00DC7F63">
        <w:rPr>
          <w:lang w:val="it-IT"/>
        </w:rPr>
        <w:t xml:space="preserve"> se pavarësisht nga mospërmendja e shkaqeve të rekursit të ushtruar nga kërkuesi në pjesën hyrëse të vendimit, mospranimi i tij, si për të gjithë të tjerët, është bërë për mungesë të shkaqeve ligjore, vlerësimi i të cilave është e drejtë e gjykatës që gjykon çështjen.</w:t>
      </w:r>
    </w:p>
    <w:p w:rsidR="008F2918" w:rsidRPr="00620A5B" w:rsidRDefault="008F2918" w:rsidP="008F2918">
      <w:pPr>
        <w:pStyle w:val="Paragrafi"/>
        <w:rPr>
          <w:sz w:val="16"/>
          <w:lang w:val="it-IT"/>
        </w:rPr>
      </w:pPr>
    </w:p>
    <w:p w:rsidR="008F2918" w:rsidRPr="004C73E7" w:rsidRDefault="008F2918" w:rsidP="008F2918">
      <w:pPr>
        <w:pStyle w:val="VENDOSI"/>
        <w:keepNext w:val="0"/>
        <w:rPr>
          <w:lang w:val="it-IT"/>
        </w:rPr>
      </w:pPr>
      <w:r w:rsidRPr="004C73E7">
        <w:rPr>
          <w:lang w:val="it-IT"/>
        </w:rPr>
        <w:t>PËR KËTO ARSYE,</w:t>
      </w:r>
    </w:p>
    <w:p w:rsidR="008F2918" w:rsidRPr="00620A5B" w:rsidRDefault="008F2918" w:rsidP="008F2918">
      <w:pPr>
        <w:pStyle w:val="Paragrafi"/>
        <w:rPr>
          <w:sz w:val="16"/>
          <w:lang w:val="it-IT"/>
        </w:rPr>
      </w:pPr>
    </w:p>
    <w:p w:rsidR="008F2918" w:rsidRPr="00DC7F63" w:rsidRDefault="008F2918" w:rsidP="008F2918">
      <w:pPr>
        <w:pStyle w:val="Paragrafi"/>
        <w:rPr>
          <w:lang w:val="it-IT"/>
        </w:rPr>
      </w:pPr>
      <w:r w:rsidRPr="00DC7F63">
        <w:rPr>
          <w:lang w:val="it-IT"/>
        </w:rPr>
        <w:t>Gjykata Kushtetuese e Republikës së Shqipërisë, në mbështetje të neneve 131/f  e 134/g të Kushte</w:t>
      </w:r>
      <w:r>
        <w:rPr>
          <w:lang w:val="it-IT"/>
        </w:rPr>
        <w:t>tutës dhe nenit 72 e vijues të ligjit nr.8577, datë 10.</w:t>
      </w:r>
      <w:r w:rsidRPr="00DC7F63">
        <w:rPr>
          <w:lang w:val="it-IT"/>
        </w:rPr>
        <w:t>2.2000 “Për organizimin dhe funksionimin e Gjykatës Kushtetuese të Republikës së Shqipërisë”, njëzëri,</w:t>
      </w:r>
    </w:p>
    <w:p w:rsidR="008F2918" w:rsidRPr="00620A5B" w:rsidRDefault="008F2918" w:rsidP="008F2918">
      <w:pPr>
        <w:pStyle w:val="Paragrafi"/>
        <w:rPr>
          <w:sz w:val="18"/>
          <w:lang w:val="it-IT"/>
        </w:rPr>
      </w:pPr>
    </w:p>
    <w:p w:rsidR="008F2918" w:rsidRPr="004C73E7" w:rsidRDefault="008F2918" w:rsidP="008F2918">
      <w:pPr>
        <w:pStyle w:val="VENDOSI"/>
        <w:keepNext w:val="0"/>
        <w:rPr>
          <w:lang w:val="it-IT"/>
        </w:rPr>
      </w:pPr>
      <w:r w:rsidRPr="004C73E7">
        <w:rPr>
          <w:lang w:val="it-IT"/>
        </w:rPr>
        <w:t>VENDOSI:</w:t>
      </w:r>
    </w:p>
    <w:p w:rsidR="008F2918" w:rsidRPr="00620A5B" w:rsidRDefault="008F2918" w:rsidP="008F2918">
      <w:pPr>
        <w:pStyle w:val="Paragrafi"/>
        <w:rPr>
          <w:sz w:val="16"/>
          <w:lang w:val="it-IT"/>
        </w:rPr>
      </w:pPr>
      <w:r w:rsidRPr="00DC7F63">
        <w:rPr>
          <w:lang w:val="it-IT"/>
        </w:rPr>
        <w:tab/>
      </w:r>
    </w:p>
    <w:p w:rsidR="008F2918" w:rsidRPr="00DC7F63" w:rsidRDefault="008F2918" w:rsidP="008F2918">
      <w:pPr>
        <w:pStyle w:val="Paragrafi"/>
        <w:rPr>
          <w:lang w:val="it-IT"/>
        </w:rPr>
      </w:pPr>
      <w:r w:rsidRPr="00DC7F63">
        <w:rPr>
          <w:lang w:val="it-IT"/>
        </w:rPr>
        <w:t>- Rrëzimin e kërkesës</w:t>
      </w:r>
      <w:r>
        <w:rPr>
          <w:lang w:val="it-IT"/>
        </w:rPr>
        <w:t>.</w:t>
      </w:r>
    </w:p>
    <w:p w:rsidR="008F2918" w:rsidRPr="00DC7F63" w:rsidRDefault="008F2918" w:rsidP="008F2918">
      <w:pPr>
        <w:pStyle w:val="Paragrafi"/>
        <w:rPr>
          <w:lang w:val="it-IT"/>
        </w:rPr>
      </w:pPr>
      <w:r w:rsidRPr="00DC7F63">
        <w:rPr>
          <w:lang w:val="it-IT"/>
        </w:rPr>
        <w:t>Ky vendim është përfundimtar, i formës së prerë dhe hyn në fuqi ditën e botimit në Fletoren Zyrtare.</w:t>
      </w:r>
    </w:p>
    <w:p w:rsidR="008F2918" w:rsidRPr="00620A5B" w:rsidRDefault="008F2918" w:rsidP="008F2918">
      <w:pPr>
        <w:pStyle w:val="Paragrafi"/>
        <w:rPr>
          <w:sz w:val="12"/>
          <w:lang w:val="it-IT"/>
        </w:rPr>
      </w:pPr>
    </w:p>
    <w:p w:rsidR="008F2918" w:rsidRDefault="008F2918" w:rsidP="008F2918">
      <w:pPr>
        <w:pStyle w:val="Paragrafi"/>
        <w:rPr>
          <w:lang w:val="it-IT"/>
        </w:rPr>
      </w:pPr>
      <w:r>
        <w:rPr>
          <w:lang w:val="it-IT"/>
        </w:rPr>
        <w:t>Kryetar: V.</w:t>
      </w:r>
      <w:r w:rsidRPr="00DC7F63">
        <w:rPr>
          <w:lang w:val="it-IT"/>
        </w:rPr>
        <w:t>Kristo</w:t>
      </w:r>
      <w:r>
        <w:rPr>
          <w:lang w:val="it-IT"/>
        </w:rPr>
        <w:t>.</w:t>
      </w:r>
    </w:p>
    <w:p w:rsidR="008F2918" w:rsidRDefault="008F2918" w:rsidP="008F2918">
      <w:pPr>
        <w:pStyle w:val="Paragrafi"/>
        <w:rPr>
          <w:lang w:val="it-IT"/>
        </w:rPr>
      </w:pPr>
      <w:r>
        <w:rPr>
          <w:lang w:val="it-IT"/>
        </w:rPr>
        <w:t>Anëtarë: F.</w:t>
      </w:r>
      <w:r w:rsidRPr="00DC7F63">
        <w:rPr>
          <w:lang w:val="it-IT"/>
        </w:rPr>
        <w:t>Abdiu</w:t>
      </w:r>
      <w:r>
        <w:rPr>
          <w:lang w:val="it-IT"/>
        </w:rPr>
        <w:t>, Gj.</w:t>
      </w:r>
      <w:r w:rsidRPr="00DC7F63">
        <w:rPr>
          <w:lang w:val="it-IT"/>
        </w:rPr>
        <w:t>Sauli</w:t>
      </w:r>
      <w:r>
        <w:rPr>
          <w:lang w:val="it-IT"/>
        </w:rPr>
        <w:t>. P.</w:t>
      </w:r>
      <w:r w:rsidRPr="00DC7F63">
        <w:rPr>
          <w:lang w:val="it-IT"/>
        </w:rPr>
        <w:t>Plloçi</w:t>
      </w:r>
      <w:r>
        <w:rPr>
          <w:lang w:val="it-IT"/>
        </w:rPr>
        <w:t>, Xh.</w:t>
      </w:r>
      <w:r w:rsidRPr="00DC7F63">
        <w:rPr>
          <w:lang w:val="it-IT"/>
        </w:rPr>
        <w:t>Zaganjori</w:t>
      </w:r>
      <w:r>
        <w:rPr>
          <w:lang w:val="it-IT"/>
        </w:rPr>
        <w:t>, K.</w:t>
      </w:r>
      <w:r w:rsidRPr="00DC7F63">
        <w:rPr>
          <w:lang w:val="it-IT"/>
        </w:rPr>
        <w:t>Puto</w:t>
      </w:r>
      <w:r>
        <w:rPr>
          <w:lang w:val="it-IT"/>
        </w:rPr>
        <w:t>, K.</w:t>
      </w:r>
      <w:r w:rsidRPr="00DC7F63">
        <w:rPr>
          <w:lang w:val="it-IT"/>
        </w:rPr>
        <w:t>Peçi</w:t>
      </w:r>
      <w:r>
        <w:rPr>
          <w:lang w:val="it-IT"/>
        </w:rPr>
        <w:t>, S.</w:t>
      </w:r>
      <w:r w:rsidRPr="00DC7F63">
        <w:rPr>
          <w:lang w:val="it-IT"/>
        </w:rPr>
        <w:t>Berberi</w:t>
      </w:r>
      <w:r>
        <w:rPr>
          <w:lang w:val="it-IT"/>
        </w:rPr>
        <w:t>, S.</w:t>
      </w:r>
      <w:r w:rsidRPr="00DC7F63">
        <w:rPr>
          <w:lang w:val="it-IT"/>
        </w:rPr>
        <w:t>Sadushi</w:t>
      </w:r>
      <w:r>
        <w:rPr>
          <w:lang w:val="it-IT"/>
        </w:rPr>
        <w:t>.</w:t>
      </w:r>
    </w:p>
    <w:sectPr w:rsidR="008F2918"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3"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AA4491D0"/>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55C64B53"/>
    <w:multiLevelType w:val="hybridMultilevel"/>
    <w:tmpl w:val="B986C93C"/>
    <w:lvl w:ilvl="0" w:tplc="0409000F">
      <w:start w:val="1"/>
      <w:numFmt w:val="bullet"/>
      <w:pStyle w:val="hyrje"/>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4">
    <w:nsid w:val="587F578F"/>
    <w:multiLevelType w:val="hybridMultilevel"/>
    <w:tmpl w:val="A716A720"/>
    <w:lvl w:ilvl="0" w:tplc="FFFFFFFF">
      <w:start w:val="1"/>
      <w:numFmt w:val="upperRoman"/>
      <w:lvlText w:val="%1."/>
      <w:lvlJc w:val="right"/>
      <w:pPr>
        <w:tabs>
          <w:tab w:val="num" w:pos="432"/>
        </w:tabs>
        <w:ind w:left="432" w:hanging="432"/>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nsid w:val="59B0723B"/>
    <w:multiLevelType w:val="hybridMultilevel"/>
    <w:tmpl w:val="0ADE6A74"/>
    <w:lvl w:ilvl="0" w:tplc="0409000F">
      <w:start w:val="1"/>
      <w:numFmt w:val="lowerLetter"/>
      <w:lvlText w:val="%1)"/>
      <w:lvlJc w:val="left"/>
      <w:pPr>
        <w:tabs>
          <w:tab w:val="num" w:pos="720"/>
        </w:tabs>
        <w:ind w:left="720" w:hanging="288"/>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5F673523"/>
    <w:multiLevelType w:val="hybridMultilevel"/>
    <w:tmpl w:val="F296FCD2"/>
    <w:lvl w:ilvl="0" w:tplc="AC8018C8">
      <w:start w:val="1"/>
      <w:numFmt w:val="bullet"/>
      <w:lvlText w:val=""/>
      <w:lvlJc w:val="left"/>
      <w:pPr>
        <w:tabs>
          <w:tab w:val="num" w:pos="357"/>
        </w:tabs>
        <w:ind w:left="357" w:hanging="357"/>
      </w:pPr>
      <w:rPr>
        <w:rFonts w:ascii="Wingdings" w:hAnsi="Wingdings" w:hint="default"/>
        <w:lang w:val="en-GB"/>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2"/>
  </w:num>
  <w:num w:numId="4">
    <w:abstractNumId w:val="1"/>
  </w:num>
  <w:num w:numId="5">
    <w:abstractNumId w:val="4"/>
  </w:num>
  <w:num w:numId="6">
    <w:abstractNumId w:val="5"/>
  </w:num>
  <w:num w:numId="7">
    <w:abstractNumId w:val="6"/>
  </w:num>
  <w:num w:numId="8">
    <w:abstractNumId w:val="0"/>
  </w:num>
  <w:num w:numId="9">
    <w:abstractNumId w:val="3"/>
  </w:num>
  <w:num w:numId="10">
    <w:abstractNumId w:val="2"/>
  </w:num>
  <w:num w:numId="11">
    <w:abstractNumId w:val="1"/>
  </w:num>
  <w:num w:numId="12">
    <w:abstractNumId w:val="3"/>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8F2918"/>
    <w:rsid w:val="000178C2"/>
    <w:rsid w:val="000A780A"/>
    <w:rsid w:val="00211EE2"/>
    <w:rsid w:val="003218C2"/>
    <w:rsid w:val="003B3DD8"/>
    <w:rsid w:val="00505A2E"/>
    <w:rsid w:val="005C7CDE"/>
    <w:rsid w:val="00626521"/>
    <w:rsid w:val="008A1FD3"/>
    <w:rsid w:val="008F2918"/>
    <w:rsid w:val="009723D5"/>
    <w:rsid w:val="009C7562"/>
    <w:rsid w:val="00BD1D25"/>
    <w:rsid w:val="00BF58DD"/>
    <w:rsid w:val="00C84B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D82384CD-4E9E-4345-BDD5-4DD71D1691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780A"/>
    <w:rPr>
      <w:sz w:val="24"/>
      <w:szCs w:val="24"/>
      <w:lang w:val="en-US" w:eastAsia="en-US"/>
    </w:rPr>
  </w:style>
  <w:style w:type="paragraph" w:styleId="Heading1">
    <w:name w:val="heading 1"/>
    <w:aliases w:val=" Carattere"/>
    <w:basedOn w:val="Normal"/>
    <w:next w:val="Normal"/>
    <w:qFormat/>
    <w:rsid w:val="000A780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0A780A"/>
    <w:pPr>
      <w:keepNext/>
      <w:spacing w:line="360" w:lineRule="auto"/>
      <w:jc w:val="both"/>
      <w:outlineLvl w:val="1"/>
    </w:pPr>
    <w:rPr>
      <w:rFonts w:ascii="Arial" w:hAnsi="Arial"/>
      <w:szCs w:val="20"/>
      <w:lang w:val="sv-SE"/>
    </w:rPr>
  </w:style>
  <w:style w:type="paragraph" w:styleId="Heading3">
    <w:name w:val="heading 3"/>
    <w:basedOn w:val="Normal"/>
    <w:next w:val="Normal"/>
    <w:qFormat/>
    <w:rsid w:val="000A780A"/>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0A780A"/>
    <w:pPr>
      <w:keepNext/>
      <w:spacing w:before="240" w:after="60"/>
      <w:outlineLvl w:val="3"/>
    </w:pPr>
    <w:rPr>
      <w:b/>
      <w:bCs/>
      <w:sz w:val="28"/>
      <w:szCs w:val="28"/>
      <w:lang w:val="en-GB"/>
    </w:rPr>
  </w:style>
  <w:style w:type="paragraph" w:styleId="Heading5">
    <w:name w:val="heading 5"/>
    <w:basedOn w:val="Normal"/>
    <w:next w:val="Normal"/>
    <w:qFormat/>
    <w:rsid w:val="000A780A"/>
    <w:pPr>
      <w:spacing w:before="240" w:after="60"/>
      <w:outlineLvl w:val="4"/>
    </w:pPr>
    <w:rPr>
      <w:rFonts w:ascii="Arial" w:hAnsi="Arial"/>
      <w:b/>
      <w:bCs/>
      <w:i/>
      <w:iCs/>
      <w:sz w:val="26"/>
      <w:szCs w:val="26"/>
      <w:lang w:val="en-GB"/>
    </w:rPr>
  </w:style>
  <w:style w:type="paragraph" w:styleId="Heading6">
    <w:name w:val="heading 6"/>
    <w:basedOn w:val="Normal"/>
    <w:next w:val="Normal"/>
    <w:qFormat/>
    <w:rsid w:val="000A780A"/>
    <w:pPr>
      <w:spacing w:before="240" w:after="60"/>
      <w:outlineLvl w:val="5"/>
    </w:pPr>
    <w:rPr>
      <w:b/>
      <w:bCs/>
      <w:sz w:val="22"/>
      <w:szCs w:val="22"/>
      <w:lang w:val="en-GB"/>
    </w:rPr>
  </w:style>
  <w:style w:type="paragraph" w:styleId="Heading7">
    <w:name w:val="heading 7"/>
    <w:basedOn w:val="Normal"/>
    <w:next w:val="Normal"/>
    <w:qFormat/>
    <w:rsid w:val="000A780A"/>
    <w:pPr>
      <w:keepNext/>
      <w:jc w:val="center"/>
      <w:outlineLvl w:val="6"/>
    </w:pPr>
    <w:rPr>
      <w:rFonts w:ascii="Arial" w:hAnsi="Arial"/>
      <w:b/>
      <w:szCs w:val="20"/>
      <w:lang w:val="en-GB"/>
    </w:rPr>
  </w:style>
  <w:style w:type="paragraph" w:styleId="Heading9">
    <w:name w:val="heading 9"/>
    <w:basedOn w:val="Normal"/>
    <w:next w:val="Normal"/>
    <w:qFormat/>
    <w:rsid w:val="000A780A"/>
    <w:pPr>
      <w:spacing w:before="240" w:after="60"/>
      <w:outlineLvl w:val="8"/>
    </w:pPr>
    <w:rPr>
      <w:rFonts w:ascii="Arial" w:hAnsi="Arial" w:cs="Arial"/>
      <w:sz w:val="22"/>
      <w:szCs w:val="22"/>
      <w:lang w:val="en-GB"/>
    </w:rPr>
  </w:style>
  <w:style w:type="character" w:default="1" w:styleId="DefaultParagraphFont">
    <w:name w:val="Default Paragraph Font"/>
    <w:semiHidden/>
    <w:rsid w:val="000A780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626521"/>
  </w:style>
  <w:style w:type="paragraph" w:customStyle="1" w:styleId="Akti">
    <w:name w:val="Akti"/>
    <w:rsid w:val="00505A2E"/>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505A2E"/>
    <w:rPr>
      <w:rFonts w:ascii="CG Times" w:hAnsi="CG Times"/>
      <w:sz w:val="22"/>
      <w:lang w:eastAsia="en-US"/>
    </w:rPr>
  </w:style>
  <w:style w:type="paragraph" w:customStyle="1" w:styleId="AneksiNr">
    <w:name w:val="Aneksi_Nr"/>
    <w:next w:val="Normal"/>
    <w:rsid w:val="00505A2E"/>
    <w:pPr>
      <w:keepNext/>
      <w:widowControl w:val="0"/>
      <w:jc w:val="center"/>
    </w:pPr>
    <w:rPr>
      <w:rFonts w:ascii="CG Times" w:hAnsi="CG Times"/>
      <w:caps/>
      <w:sz w:val="22"/>
      <w:szCs w:val="22"/>
      <w:lang w:eastAsia="en-US"/>
    </w:rPr>
  </w:style>
  <w:style w:type="paragraph" w:customStyle="1" w:styleId="AneksiTitull">
    <w:name w:val="Aneksi_Titull"/>
    <w:next w:val="Normal"/>
    <w:rsid w:val="00505A2E"/>
    <w:pPr>
      <w:jc w:val="center"/>
    </w:pPr>
    <w:rPr>
      <w:rFonts w:ascii="CG Times" w:hAnsi="CG Times"/>
      <w:sz w:val="24"/>
      <w:szCs w:val="24"/>
      <w:lang w:eastAsia="en-US"/>
    </w:rPr>
  </w:style>
  <w:style w:type="paragraph" w:customStyle="1" w:styleId="Autoriteti">
    <w:name w:val="Autoriteti"/>
    <w:next w:val="AutoritetiEmer"/>
    <w:rsid w:val="00505A2E"/>
    <w:pPr>
      <w:keepNext/>
      <w:widowControl w:val="0"/>
      <w:jc w:val="right"/>
    </w:pPr>
    <w:rPr>
      <w:rFonts w:ascii="CG Times" w:hAnsi="CG Times"/>
      <w:caps/>
      <w:sz w:val="22"/>
      <w:szCs w:val="22"/>
      <w:lang w:eastAsia="en-US"/>
    </w:rPr>
  </w:style>
  <w:style w:type="paragraph" w:customStyle="1" w:styleId="AutoritetiEmer">
    <w:name w:val="Autoriteti_Emer"/>
    <w:next w:val="Normal"/>
    <w:rsid w:val="00505A2E"/>
    <w:pPr>
      <w:widowControl w:val="0"/>
      <w:jc w:val="right"/>
    </w:pPr>
    <w:rPr>
      <w:rFonts w:ascii="CG Times" w:hAnsi="CG Times"/>
      <w:b/>
      <w:sz w:val="22"/>
      <w:szCs w:val="22"/>
      <w:lang w:eastAsia="en-US"/>
    </w:rPr>
  </w:style>
  <w:style w:type="paragraph" w:customStyle="1" w:styleId="BazLigjPropozues">
    <w:name w:val="Baz_Ligj_Propozues"/>
    <w:rsid w:val="00505A2E"/>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505A2E"/>
    <w:pPr>
      <w:jc w:val="center"/>
    </w:pPr>
    <w:rPr>
      <w:rFonts w:ascii="CG Times" w:hAnsi="CG Times"/>
      <w:caps/>
      <w:sz w:val="22"/>
      <w:szCs w:val="22"/>
      <w:lang w:eastAsia="en-US"/>
    </w:rPr>
  </w:style>
  <w:style w:type="paragraph" w:customStyle="1" w:styleId="Figure">
    <w:name w:val="Figure"/>
    <w:next w:val="Normal"/>
    <w:rsid w:val="00505A2E"/>
    <w:pPr>
      <w:widowControl w:val="0"/>
      <w:outlineLvl w:val="2"/>
    </w:pPr>
    <w:rPr>
      <w:rFonts w:ascii="CG Times" w:hAnsi="CG Times"/>
      <w:sz w:val="22"/>
      <w:lang w:val="en-US" w:eastAsia="en-US"/>
    </w:rPr>
  </w:style>
  <w:style w:type="paragraph" w:customStyle="1" w:styleId="Institucioni">
    <w:name w:val="Institucioni"/>
    <w:next w:val="Normal"/>
    <w:rsid w:val="00505A2E"/>
    <w:pPr>
      <w:keepNext/>
      <w:widowControl w:val="0"/>
      <w:jc w:val="center"/>
    </w:pPr>
    <w:rPr>
      <w:rFonts w:ascii="CG Times" w:hAnsi="CG Times"/>
      <w:caps/>
      <w:sz w:val="22"/>
      <w:szCs w:val="22"/>
      <w:lang w:eastAsia="en-US"/>
    </w:rPr>
  </w:style>
  <w:style w:type="paragraph" w:customStyle="1" w:styleId="Kapakufund">
    <w:name w:val="Kapaku_fund"/>
    <w:next w:val="Normal"/>
    <w:rsid w:val="00505A2E"/>
    <w:pPr>
      <w:pageBreakBefore/>
    </w:pPr>
    <w:rPr>
      <w:rFonts w:ascii="CG Times" w:hAnsi="CG Times"/>
      <w:b/>
      <w:sz w:val="22"/>
      <w:szCs w:val="22"/>
      <w:lang w:val="en-US" w:eastAsia="en-US"/>
    </w:rPr>
  </w:style>
  <w:style w:type="paragraph" w:customStyle="1" w:styleId="KapitulliNr">
    <w:name w:val="Kapitulli_Nr"/>
    <w:rsid w:val="00505A2E"/>
    <w:pPr>
      <w:keepNext/>
      <w:widowControl w:val="0"/>
      <w:jc w:val="center"/>
    </w:pPr>
    <w:rPr>
      <w:rFonts w:ascii="CG Times" w:hAnsi="CG Times"/>
      <w:caps/>
      <w:sz w:val="22"/>
      <w:szCs w:val="22"/>
      <w:lang w:eastAsia="en-US"/>
    </w:rPr>
  </w:style>
  <w:style w:type="paragraph" w:customStyle="1" w:styleId="KapitulliTitull">
    <w:name w:val="Kapitulli_Titull"/>
    <w:rsid w:val="00505A2E"/>
    <w:pPr>
      <w:keepNext/>
      <w:widowControl w:val="0"/>
      <w:jc w:val="center"/>
    </w:pPr>
    <w:rPr>
      <w:rFonts w:ascii="CG Times" w:hAnsi="CG Times"/>
      <w:caps/>
      <w:sz w:val="22"/>
      <w:szCs w:val="22"/>
      <w:lang w:eastAsia="en-US"/>
    </w:rPr>
  </w:style>
  <w:style w:type="paragraph" w:customStyle="1" w:styleId="KreuNr">
    <w:name w:val="Kreu_Nr"/>
    <w:rsid w:val="00505A2E"/>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505A2E"/>
    <w:pPr>
      <w:keepNext/>
      <w:widowControl w:val="0"/>
      <w:jc w:val="center"/>
    </w:pPr>
    <w:rPr>
      <w:rFonts w:ascii="CG Times" w:hAnsi="CG Times"/>
      <w:caps/>
      <w:sz w:val="22"/>
      <w:szCs w:val="22"/>
      <w:lang w:val="en-US" w:eastAsia="en-US"/>
    </w:rPr>
  </w:style>
  <w:style w:type="paragraph" w:customStyle="1" w:styleId="Ndryshimet">
    <w:name w:val="Ndryshimet"/>
    <w:next w:val="Paragrafi"/>
    <w:rsid w:val="00505A2E"/>
    <w:pPr>
      <w:keepNext/>
      <w:widowControl w:val="0"/>
      <w:jc w:val="center"/>
    </w:pPr>
    <w:rPr>
      <w:rFonts w:ascii="CG Times" w:hAnsi="CG Times"/>
      <w:i/>
      <w:sz w:val="22"/>
      <w:lang w:val="en-US" w:eastAsia="en-US"/>
    </w:rPr>
  </w:style>
  <w:style w:type="paragraph" w:customStyle="1" w:styleId="NeniNr">
    <w:name w:val="Neni_Nr"/>
    <w:next w:val="Normal"/>
    <w:rsid w:val="00505A2E"/>
    <w:pPr>
      <w:keepNext/>
      <w:widowControl w:val="0"/>
      <w:jc w:val="center"/>
    </w:pPr>
    <w:rPr>
      <w:rFonts w:ascii="CG Times" w:hAnsi="CG Times"/>
      <w:sz w:val="22"/>
      <w:lang w:eastAsia="en-US"/>
    </w:rPr>
  </w:style>
  <w:style w:type="paragraph" w:customStyle="1" w:styleId="NeniTitull">
    <w:name w:val="Neni_Titull"/>
    <w:next w:val="Normal"/>
    <w:rsid w:val="00505A2E"/>
    <w:pPr>
      <w:keepNext/>
      <w:widowControl w:val="0"/>
      <w:jc w:val="center"/>
      <w:outlineLvl w:val="2"/>
    </w:pPr>
    <w:rPr>
      <w:rFonts w:ascii="CG Times" w:hAnsi="CG Times"/>
      <w:b/>
      <w:sz w:val="22"/>
      <w:lang w:eastAsia="en-US"/>
    </w:rPr>
  </w:style>
  <w:style w:type="paragraph" w:customStyle="1" w:styleId="NenkreuNr">
    <w:name w:val="Nenkreu_Nr"/>
    <w:rsid w:val="00505A2E"/>
    <w:pPr>
      <w:keepNext/>
      <w:widowControl w:val="0"/>
      <w:jc w:val="center"/>
    </w:pPr>
    <w:rPr>
      <w:rFonts w:ascii="CG Times" w:hAnsi="CG Times"/>
      <w:caps/>
      <w:sz w:val="22"/>
      <w:szCs w:val="22"/>
      <w:lang w:eastAsia="en-US"/>
    </w:rPr>
  </w:style>
  <w:style w:type="paragraph" w:customStyle="1" w:styleId="NenkreuTitull">
    <w:name w:val="Nenkreu_Titull"/>
    <w:rsid w:val="00505A2E"/>
    <w:pPr>
      <w:jc w:val="center"/>
    </w:pPr>
    <w:rPr>
      <w:rFonts w:ascii="CG Times" w:hAnsi="CG Times"/>
      <w:caps/>
      <w:sz w:val="22"/>
      <w:szCs w:val="22"/>
      <w:lang w:eastAsia="en-US"/>
    </w:rPr>
  </w:style>
  <w:style w:type="paragraph" w:customStyle="1" w:styleId="Nenpika">
    <w:name w:val="Nenpika"/>
    <w:next w:val="Normal"/>
    <w:autoRedefine/>
    <w:rsid w:val="00505A2E"/>
    <w:pPr>
      <w:ind w:firstLine="720"/>
    </w:pPr>
    <w:rPr>
      <w:rFonts w:ascii="CG Times" w:hAnsi="CG Times"/>
      <w:sz w:val="22"/>
      <w:lang w:val="en-US" w:eastAsia="en-US"/>
    </w:rPr>
  </w:style>
  <w:style w:type="paragraph" w:customStyle="1" w:styleId="NumriData">
    <w:name w:val="Numri_Data"/>
    <w:next w:val="Normal"/>
    <w:rsid w:val="00505A2E"/>
    <w:pPr>
      <w:keepNext/>
      <w:widowControl w:val="0"/>
      <w:jc w:val="center"/>
      <w:outlineLvl w:val="0"/>
    </w:pPr>
    <w:rPr>
      <w:rFonts w:ascii="CG Times" w:hAnsi="CG Times"/>
      <w:b/>
      <w:sz w:val="22"/>
      <w:lang w:eastAsia="en-US"/>
    </w:rPr>
  </w:style>
  <w:style w:type="paragraph" w:customStyle="1" w:styleId="Paragrafi">
    <w:name w:val="Paragrafi"/>
    <w:link w:val="ParagrafiChar"/>
    <w:rsid w:val="00505A2E"/>
    <w:pPr>
      <w:widowControl w:val="0"/>
      <w:ind w:firstLine="720"/>
      <w:jc w:val="both"/>
    </w:pPr>
    <w:rPr>
      <w:rFonts w:ascii="CG Times" w:hAnsi="CG Times"/>
      <w:sz w:val="22"/>
      <w:lang w:val="en-US" w:eastAsia="en-US"/>
    </w:rPr>
  </w:style>
  <w:style w:type="paragraph" w:customStyle="1" w:styleId="Pika">
    <w:name w:val="Pika"/>
    <w:next w:val="Normal"/>
    <w:autoRedefine/>
    <w:rsid w:val="00505A2E"/>
    <w:pPr>
      <w:ind w:firstLine="720"/>
    </w:pPr>
    <w:rPr>
      <w:rFonts w:ascii="CG Times" w:hAnsi="CG Times"/>
      <w:sz w:val="22"/>
      <w:lang w:val="en-US" w:eastAsia="en-US"/>
    </w:rPr>
  </w:style>
  <w:style w:type="paragraph" w:customStyle="1" w:styleId="PikeKreu">
    <w:name w:val="Pike_Kreu"/>
    <w:basedOn w:val="Heading1"/>
    <w:rsid w:val="00505A2E"/>
    <w:pPr>
      <w:widowControl w:val="0"/>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505A2E"/>
    <w:pPr>
      <w:keepNext/>
      <w:widowControl w:val="0"/>
      <w:jc w:val="center"/>
    </w:pPr>
    <w:rPr>
      <w:rFonts w:ascii="CG Times" w:hAnsi="CG Times"/>
      <w:caps/>
      <w:sz w:val="22"/>
      <w:szCs w:val="22"/>
      <w:lang w:eastAsia="en-US"/>
    </w:rPr>
  </w:style>
  <w:style w:type="paragraph" w:customStyle="1" w:styleId="PjesaTitull">
    <w:name w:val="Pjesa_Titull"/>
    <w:rsid w:val="00505A2E"/>
    <w:pPr>
      <w:keepNext/>
      <w:widowControl w:val="0"/>
      <w:jc w:val="center"/>
    </w:pPr>
    <w:rPr>
      <w:rFonts w:ascii="CG Times" w:hAnsi="CG Times"/>
      <w:caps/>
      <w:sz w:val="22"/>
      <w:szCs w:val="22"/>
      <w:lang w:eastAsia="en-US"/>
    </w:rPr>
  </w:style>
  <w:style w:type="paragraph" w:customStyle="1" w:styleId="Shpallja">
    <w:name w:val="Shpallja"/>
    <w:rsid w:val="00505A2E"/>
    <w:pPr>
      <w:widowControl w:val="0"/>
      <w:jc w:val="both"/>
    </w:pPr>
    <w:rPr>
      <w:rFonts w:ascii="CG Times" w:hAnsi="CG Times"/>
      <w:b/>
      <w:color w:val="000000"/>
      <w:sz w:val="22"/>
      <w:szCs w:val="22"/>
      <w:lang w:val="sq-AL" w:eastAsia="en-US"/>
    </w:rPr>
  </w:style>
  <w:style w:type="paragraph" w:customStyle="1" w:styleId="Tabele">
    <w:name w:val="Tabele"/>
    <w:rsid w:val="00505A2E"/>
    <w:rPr>
      <w:rFonts w:ascii="CG Times" w:hAnsi="CG Times"/>
      <w:sz w:val="22"/>
      <w:lang w:eastAsia="en-US"/>
    </w:rPr>
  </w:style>
  <w:style w:type="paragraph" w:customStyle="1" w:styleId="Titulli">
    <w:name w:val="Titulli"/>
    <w:next w:val="Normal"/>
    <w:link w:val="TitulliChar"/>
    <w:rsid w:val="00505A2E"/>
    <w:pPr>
      <w:keepNext/>
      <w:widowControl w:val="0"/>
      <w:jc w:val="center"/>
      <w:outlineLvl w:val="1"/>
    </w:pPr>
    <w:rPr>
      <w:rFonts w:ascii="CG Times" w:hAnsi="CG Times"/>
      <w:b/>
      <w:caps/>
      <w:sz w:val="22"/>
      <w:szCs w:val="22"/>
      <w:lang w:eastAsia="en-US"/>
    </w:rPr>
  </w:style>
  <w:style w:type="paragraph" w:customStyle="1" w:styleId="TitulliNr">
    <w:name w:val="Titulli_Nr"/>
    <w:rsid w:val="00505A2E"/>
    <w:pPr>
      <w:keepNext/>
      <w:widowControl w:val="0"/>
      <w:jc w:val="center"/>
    </w:pPr>
    <w:rPr>
      <w:rFonts w:ascii="CG Times" w:hAnsi="CG Times"/>
      <w:caps/>
      <w:sz w:val="22"/>
      <w:szCs w:val="22"/>
      <w:lang w:eastAsia="en-US"/>
    </w:rPr>
  </w:style>
  <w:style w:type="paragraph" w:customStyle="1" w:styleId="TitulliTitull">
    <w:name w:val="Titulli_Titull"/>
    <w:rsid w:val="00505A2E"/>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505A2E"/>
    <w:pPr>
      <w:keepNext/>
      <w:widowControl w:val="0"/>
      <w:jc w:val="center"/>
    </w:pPr>
    <w:rPr>
      <w:rFonts w:ascii="CG Times" w:hAnsi="CG Times"/>
      <w:caps/>
      <w:sz w:val="22"/>
      <w:szCs w:val="22"/>
      <w:lang w:eastAsia="en-US"/>
    </w:rPr>
  </w:style>
  <w:style w:type="paragraph" w:customStyle="1" w:styleId="ADDRESS">
    <w:name w:val="ADDRESS"/>
    <w:basedOn w:val="Normal"/>
    <w:rsid w:val="00505A2E"/>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basedOn w:val="DefaultParagraphFont"/>
    <w:rsid w:val="00505A2E"/>
    <w:rPr>
      <w:rFonts w:ascii="CG Times" w:eastAsia="MS Mincho" w:hAnsi="CG Times"/>
      <w:b/>
      <w:sz w:val="22"/>
      <w:szCs w:val="22"/>
      <w:lang w:val="en-GB" w:eastAsia="en-US" w:bidi="ar-SA"/>
    </w:rPr>
  </w:style>
  <w:style w:type="paragraph" w:customStyle="1" w:styleId="bcpara">
    <w:name w:val="bc para"/>
    <w:basedOn w:val="Normal"/>
    <w:rsid w:val="00505A2E"/>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505A2E"/>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505A2E"/>
    <w:pPr>
      <w:spacing w:after="720"/>
      <w:ind w:left="1134"/>
      <w:jc w:val="both"/>
    </w:pPr>
    <w:rPr>
      <w:rFonts w:ascii="Arial" w:hAnsi="Arial"/>
      <w:sz w:val="20"/>
      <w:szCs w:val="20"/>
      <w:lang w:val="en-GB"/>
    </w:rPr>
  </w:style>
  <w:style w:type="paragraph" w:customStyle="1" w:styleId="bcverylastparaa">
    <w:name w:val="bc very last para (a)"/>
    <w:basedOn w:val="Normal"/>
    <w:rsid w:val="00505A2E"/>
    <w:pPr>
      <w:spacing w:after="720"/>
      <w:ind w:left="1843" w:hanging="709"/>
      <w:jc w:val="both"/>
    </w:pPr>
    <w:rPr>
      <w:rFonts w:ascii="Arial" w:hAnsi="Arial"/>
      <w:noProof/>
      <w:sz w:val="20"/>
      <w:szCs w:val="20"/>
      <w:lang w:val="en-GB"/>
    </w:rPr>
  </w:style>
  <w:style w:type="paragraph" w:styleId="BlockText">
    <w:name w:val="Block Text"/>
    <w:basedOn w:val="Normal"/>
    <w:rsid w:val="000A780A"/>
    <w:pPr>
      <w:widowControl w:val="0"/>
      <w:tabs>
        <w:tab w:val="left" w:pos="-142"/>
        <w:tab w:val="left" w:pos="1701"/>
        <w:tab w:val="left" w:pos="2268"/>
      </w:tabs>
      <w:overflowPunct w:val="0"/>
      <w:autoSpaceDE w:val="0"/>
      <w:autoSpaceDN w:val="0"/>
      <w:adjustRightInd w:val="0"/>
      <w:spacing w:after="120"/>
      <w:ind w:left="993" w:right="68"/>
      <w:jc w:val="both"/>
      <w:textAlignment w:val="baseline"/>
    </w:pPr>
    <w:rPr>
      <w:rFonts w:ascii="Arial" w:hAnsi="Arial"/>
      <w:noProof/>
      <w:sz w:val="20"/>
      <w:szCs w:val="20"/>
      <w:lang w:val="en-GB"/>
    </w:rPr>
  </w:style>
  <w:style w:type="paragraph" w:styleId="BodyText2">
    <w:name w:val="Body Text 2"/>
    <w:basedOn w:val="Normal"/>
    <w:rsid w:val="000A780A"/>
    <w:pPr>
      <w:spacing w:after="120" w:line="480" w:lineRule="auto"/>
    </w:pPr>
    <w:rPr>
      <w:rFonts w:ascii="Arial" w:hAnsi="Arial"/>
      <w:szCs w:val="20"/>
      <w:lang w:val="en-GB"/>
    </w:rPr>
  </w:style>
  <w:style w:type="paragraph" w:styleId="BodyTextIndent">
    <w:name w:val="Body Text Indent"/>
    <w:basedOn w:val="Normal"/>
    <w:rsid w:val="000A780A"/>
    <w:pPr>
      <w:ind w:left="1077"/>
    </w:pPr>
  </w:style>
  <w:style w:type="paragraph" w:styleId="BodyTextIndent2">
    <w:name w:val="Body Text Indent 2"/>
    <w:basedOn w:val="Normal"/>
    <w:rsid w:val="000A780A"/>
    <w:pPr>
      <w:spacing w:after="120" w:line="480" w:lineRule="auto"/>
      <w:ind w:left="360"/>
    </w:pPr>
    <w:rPr>
      <w:rFonts w:ascii="Arial" w:hAnsi="Arial"/>
      <w:szCs w:val="20"/>
      <w:lang w:val="en-GB"/>
    </w:rPr>
  </w:style>
  <w:style w:type="paragraph" w:styleId="BodyTextIndent3">
    <w:name w:val="Body Text Indent 3"/>
    <w:basedOn w:val="Normal"/>
    <w:rsid w:val="000A780A"/>
    <w:pPr>
      <w:spacing w:after="120"/>
      <w:ind w:left="360"/>
    </w:pPr>
    <w:rPr>
      <w:rFonts w:ascii="Arial" w:hAnsi="Arial"/>
      <w:sz w:val="16"/>
      <w:szCs w:val="16"/>
      <w:lang w:val="en-GB"/>
    </w:rPr>
  </w:style>
  <w:style w:type="paragraph" w:styleId="BodyText">
    <w:name w:val="Body Text"/>
    <w:aliases w:val="uvlaka 2"/>
    <w:basedOn w:val="Normal"/>
    <w:rsid w:val="000A780A"/>
    <w:pPr>
      <w:spacing w:after="120"/>
    </w:pPr>
  </w:style>
  <w:style w:type="paragraph" w:customStyle="1" w:styleId="extraclauses">
    <w:name w:val="extra_clauses"/>
    <w:basedOn w:val="Normal"/>
    <w:rsid w:val="00505A2E"/>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styleId="Footer">
    <w:name w:val="footer"/>
    <w:basedOn w:val="Normal"/>
    <w:rsid w:val="000A780A"/>
    <w:pPr>
      <w:tabs>
        <w:tab w:val="center" w:pos="4320"/>
        <w:tab w:val="right" w:pos="8640"/>
      </w:tabs>
    </w:pPr>
    <w:rPr>
      <w:rFonts w:eastAsia="MS Mincho"/>
    </w:rPr>
  </w:style>
  <w:style w:type="paragraph" w:customStyle="1" w:styleId="footnote">
    <w:name w:val="footnote"/>
    <w:basedOn w:val="Normal"/>
    <w:rsid w:val="00505A2E"/>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styleId="FootnoteReference">
    <w:name w:val="footnote reference"/>
    <w:basedOn w:val="DefaultParagraphFont"/>
    <w:semiHidden/>
    <w:rsid w:val="000A780A"/>
    <w:rPr>
      <w:bCs/>
      <w:smallCaps/>
      <w:vertAlign w:val="superscript"/>
    </w:rPr>
  </w:style>
  <w:style w:type="paragraph" w:styleId="FootnoteText">
    <w:name w:val="footnote text"/>
    <w:aliases w:val="single space,footnote text,FOOTNOTES,fn,Footnote Text Char,ft,ADB,pod carou"/>
    <w:basedOn w:val="Normal"/>
    <w:semiHidden/>
    <w:rsid w:val="000A780A"/>
    <w:pPr>
      <w:keepLines/>
      <w:overflowPunct w:val="0"/>
      <w:autoSpaceDE w:val="0"/>
      <w:autoSpaceDN w:val="0"/>
      <w:adjustRightInd w:val="0"/>
      <w:spacing w:before="120"/>
      <w:jc w:val="both"/>
      <w:textAlignment w:val="baseline"/>
    </w:pPr>
    <w:rPr>
      <w:rFonts w:ascii="Arial" w:hAnsi="Arial"/>
      <w:sz w:val="16"/>
      <w:szCs w:val="20"/>
      <w:lang w:val="en-GB"/>
    </w:rPr>
  </w:style>
  <w:style w:type="paragraph" w:styleId="Header">
    <w:name w:val="header"/>
    <w:basedOn w:val="Normal"/>
    <w:rsid w:val="000A780A"/>
    <w:pPr>
      <w:tabs>
        <w:tab w:val="center" w:pos="4320"/>
        <w:tab w:val="right" w:pos="8640"/>
      </w:tabs>
    </w:pPr>
    <w:rPr>
      <w:rFonts w:ascii="Arial" w:hAnsi="Arial"/>
      <w:szCs w:val="20"/>
      <w:lang w:val="en-GB"/>
    </w:rPr>
  </w:style>
  <w:style w:type="character" w:styleId="Hyperlink">
    <w:name w:val="Hyperlink"/>
    <w:basedOn w:val="DefaultParagraphFont"/>
    <w:rsid w:val="000A780A"/>
    <w:rPr>
      <w:color w:val="0000FF"/>
      <w:u w:val="single"/>
    </w:rPr>
  </w:style>
  <w:style w:type="paragraph" w:styleId="NormalIndent">
    <w:name w:val="Normal Indent"/>
    <w:basedOn w:val="Normal"/>
    <w:rsid w:val="000A780A"/>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NormaleBookmanOldStyle">
    <w:name w:val="Normale + Bookman Old Style"/>
    <w:aliases w:val="Giustificato,Dopo:  6 pt"/>
    <w:basedOn w:val="Normal"/>
    <w:rsid w:val="00505A2E"/>
    <w:pPr>
      <w:spacing w:after="120"/>
      <w:jc w:val="both"/>
    </w:pPr>
    <w:rPr>
      <w:rFonts w:ascii="Bookman Old Style" w:hAnsi="Bookman Old Style"/>
      <w:szCs w:val="20"/>
    </w:rPr>
  </w:style>
  <w:style w:type="paragraph" w:customStyle="1" w:styleId="numberedindent">
    <w:name w:val="numberedindent"/>
    <w:rsid w:val="00505A2E"/>
    <w:pPr>
      <w:tabs>
        <w:tab w:val="num" w:pos="1800"/>
      </w:tabs>
      <w:spacing w:after="120"/>
      <w:jc w:val="both"/>
    </w:pPr>
    <w:rPr>
      <w:rFonts w:ascii="Arial" w:hAnsi="Arial"/>
      <w:lang w:eastAsia="en-US"/>
    </w:rPr>
  </w:style>
  <w:style w:type="character" w:styleId="PageNumber">
    <w:name w:val="page number"/>
    <w:basedOn w:val="DefaultParagraphFont"/>
    <w:rsid w:val="000A780A"/>
  </w:style>
  <w:style w:type="table" w:styleId="TableGrid">
    <w:name w:val="Table Grid"/>
    <w:basedOn w:val="TableNormal"/>
    <w:rsid w:val="000A78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8">
    <w:name w:val="Table Grid 8"/>
    <w:basedOn w:val="TableNormal"/>
    <w:rsid w:val="000A780A"/>
    <w:rPr>
      <w:rFonts w:eastAsia="MS Mincho"/>
      <w:lang w:val="en-US" w:eastAsia="en-US"/>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ext">
    <w:name w:val="text"/>
    <w:basedOn w:val="Normal"/>
    <w:rsid w:val="00505A2E"/>
    <w:pPr>
      <w:ind w:left="709"/>
      <w:jc w:val="both"/>
    </w:pPr>
    <w:rPr>
      <w:rFonts w:ascii="Arial" w:hAnsi="Arial"/>
      <w:sz w:val="20"/>
      <w:szCs w:val="20"/>
      <w:lang w:val="fr-FR"/>
    </w:rPr>
  </w:style>
  <w:style w:type="paragraph" w:styleId="Title">
    <w:name w:val="Title"/>
    <w:basedOn w:val="Normal"/>
    <w:qFormat/>
    <w:rsid w:val="000A780A"/>
    <w:pPr>
      <w:jc w:val="center"/>
    </w:pPr>
    <w:rPr>
      <w:rFonts w:ascii="Arial" w:hAnsi="Arial"/>
      <w:sz w:val="28"/>
      <w:szCs w:val="20"/>
      <w:lang w:val="en-GB"/>
    </w:rPr>
  </w:style>
  <w:style w:type="character" w:customStyle="1" w:styleId="TitulliCharChar">
    <w:name w:val="Titulli Char Char"/>
    <w:basedOn w:val="DefaultParagraphFont"/>
    <w:rsid w:val="00505A2E"/>
    <w:rPr>
      <w:rFonts w:ascii="CG Times" w:eastAsia="MS Mincho" w:hAnsi="CG Times"/>
      <w:b/>
      <w:caps/>
      <w:sz w:val="22"/>
      <w:szCs w:val="22"/>
      <w:lang w:val="en-GB" w:eastAsia="en-US" w:bidi="ar-SA"/>
    </w:rPr>
  </w:style>
  <w:style w:type="paragraph" w:customStyle="1" w:styleId="BULLETUDHEZIM">
    <w:name w:val="BULLET UDHEZIM"/>
    <w:basedOn w:val="Normal"/>
    <w:rsid w:val="00505A2E"/>
    <w:pPr>
      <w:tabs>
        <w:tab w:val="num" w:pos="360"/>
      </w:tabs>
      <w:spacing w:before="120" w:after="120"/>
      <w:jc w:val="both"/>
    </w:pPr>
    <w:rPr>
      <w:rFonts w:ascii="Book Antiqua" w:eastAsia="MS Mincho" w:hAnsi="Book Antiqua"/>
      <w:sz w:val="22"/>
      <w:lang w:val="sq-AL"/>
    </w:rPr>
  </w:style>
  <w:style w:type="paragraph" w:customStyle="1" w:styleId="Pas">
    <w:name w:val="Pas"/>
    <w:basedOn w:val="Normal"/>
    <w:rsid w:val="00505A2E"/>
  </w:style>
  <w:style w:type="paragraph" w:customStyle="1" w:styleId="Char">
    <w:name w:val=" Char"/>
    <w:basedOn w:val="Normal"/>
    <w:rsid w:val="00505A2E"/>
    <w:pPr>
      <w:spacing w:after="160" w:line="240" w:lineRule="exact"/>
      <w:jc w:val="both"/>
    </w:pPr>
    <w:rPr>
      <w:rFonts w:ascii="Tahoma" w:eastAsia="MS Mincho" w:hAnsi="Tahoma"/>
      <w:sz w:val="22"/>
      <w:szCs w:val="22"/>
      <w:lang w:val="sq-AL"/>
    </w:rPr>
  </w:style>
  <w:style w:type="character" w:customStyle="1" w:styleId="CharChar1">
    <w:name w:val=" Char Char1"/>
    <w:basedOn w:val="DefaultParagraphFont"/>
    <w:rsid w:val="00505A2E"/>
    <w:rPr>
      <w:rFonts w:ascii="Trebuchet MS" w:hAnsi="Trebuchet MS"/>
      <w:lang w:val="en-US" w:eastAsia="en-US" w:bidi="ar-SA"/>
    </w:rPr>
  </w:style>
  <w:style w:type="paragraph" w:customStyle="1" w:styleId="BoxText">
    <w:name w:val="Box Text"/>
    <w:basedOn w:val="Normal"/>
    <w:rsid w:val="00505A2E"/>
    <w:pPr>
      <w:spacing w:before="40" w:after="40"/>
      <w:ind w:left="284" w:right="284"/>
    </w:pPr>
    <w:rPr>
      <w:rFonts w:ascii="Trebuchet MS" w:hAnsi="Trebuchet MS"/>
      <w:sz w:val="18"/>
      <w:szCs w:val="18"/>
      <w:lang w:val="en-GB"/>
    </w:rPr>
  </w:style>
  <w:style w:type="paragraph" w:customStyle="1" w:styleId="bulletmenumra">
    <w:name w:val="bullet me numra"/>
    <w:basedOn w:val="Normal"/>
    <w:rsid w:val="00505A2E"/>
    <w:pPr>
      <w:spacing w:before="240" w:after="240"/>
      <w:jc w:val="both"/>
    </w:pPr>
    <w:rPr>
      <w:rFonts w:ascii="Trebuchet MS" w:hAnsi="Trebuchet MS"/>
      <w:sz w:val="20"/>
      <w:szCs w:val="22"/>
    </w:rPr>
  </w:style>
  <w:style w:type="character" w:customStyle="1" w:styleId="bulletmenumraChar">
    <w:name w:val="bullet me numra Char"/>
    <w:basedOn w:val="DefaultParagraphFont"/>
    <w:rsid w:val="00505A2E"/>
    <w:rPr>
      <w:rFonts w:ascii="Trebuchet MS" w:hAnsi="Trebuchet MS"/>
      <w:szCs w:val="22"/>
      <w:lang w:val="en-US" w:eastAsia="en-US" w:bidi="ar-SA"/>
    </w:rPr>
  </w:style>
  <w:style w:type="paragraph" w:customStyle="1" w:styleId="bulletmeshkronja">
    <w:name w:val="bullet me shkronja"/>
    <w:basedOn w:val="Normal"/>
    <w:rsid w:val="00505A2E"/>
    <w:pPr>
      <w:spacing w:before="60" w:after="60"/>
      <w:jc w:val="both"/>
    </w:pPr>
    <w:rPr>
      <w:rFonts w:ascii="Trebuchet MS" w:hAnsi="Trebuchet MS"/>
      <w:sz w:val="22"/>
      <w:szCs w:val="22"/>
    </w:rPr>
  </w:style>
  <w:style w:type="character" w:customStyle="1" w:styleId="CharChar">
    <w:name w:val="Char Char"/>
    <w:basedOn w:val="DefaultParagraphFont"/>
    <w:locked/>
    <w:rsid w:val="00505A2E"/>
    <w:rPr>
      <w:rFonts w:ascii="Trebuchet MS" w:hAnsi="Trebuchet MS"/>
      <w:sz w:val="22"/>
      <w:lang w:val="en-GB" w:eastAsia="en-US" w:bidi="ar-SA"/>
    </w:rPr>
  </w:style>
  <w:style w:type="paragraph" w:customStyle="1" w:styleId="Default">
    <w:name w:val="Default"/>
    <w:rsid w:val="00505A2E"/>
    <w:pPr>
      <w:autoSpaceDE w:val="0"/>
      <w:autoSpaceDN w:val="0"/>
      <w:adjustRightInd w:val="0"/>
    </w:pPr>
    <w:rPr>
      <w:color w:val="000000"/>
      <w:sz w:val="24"/>
      <w:szCs w:val="24"/>
      <w:lang w:val="en-US" w:eastAsia="en-US"/>
    </w:rPr>
  </w:style>
  <w:style w:type="character" w:customStyle="1" w:styleId="footnoteChar">
    <w:name w:val="footnote Char"/>
    <w:basedOn w:val="DefaultParagraphFont"/>
    <w:rsid w:val="00505A2E"/>
    <w:rPr>
      <w:rFonts w:ascii="Trebuchet MS"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505A2E"/>
    <w:rPr>
      <w:rFonts w:ascii="Trebuchet MS" w:hAnsi="Trebuchet MS"/>
      <w:sz w:val="18"/>
      <w:lang w:val="en-GB" w:eastAsia="en-US" w:bidi="ar-SA"/>
    </w:rPr>
  </w:style>
  <w:style w:type="character" w:customStyle="1" w:styleId="Heading1CharChar">
    <w:name w:val="Heading 1 Char Char"/>
    <w:basedOn w:val="DefaultParagraphFont"/>
    <w:rsid w:val="00505A2E"/>
    <w:rPr>
      <w:rFonts w:ascii="Trebuchet MS" w:hAnsi="Trebuchet MS" w:cs="Arial"/>
      <w:b/>
      <w:bCs/>
      <w:kern w:val="32"/>
      <w:sz w:val="36"/>
      <w:szCs w:val="36"/>
      <w:lang w:val="en-US" w:eastAsia="en-US" w:bidi="ar-SA"/>
    </w:rPr>
  </w:style>
  <w:style w:type="character" w:customStyle="1" w:styleId="Heading2Char">
    <w:name w:val="Heading 2 Char"/>
    <w:basedOn w:val="DefaultParagraphFont"/>
    <w:rsid w:val="00505A2E"/>
    <w:rPr>
      <w:rFonts w:ascii="Trebuchet MS" w:hAnsi="Trebuchet MS" w:cs="Arial"/>
      <w:b/>
      <w:bCs/>
      <w:iCs/>
      <w:sz w:val="28"/>
      <w:szCs w:val="28"/>
      <w:lang w:val="en-US" w:eastAsia="en-US" w:bidi="ar-SA"/>
    </w:rPr>
  </w:style>
  <w:style w:type="character" w:customStyle="1" w:styleId="Heading3Char">
    <w:name w:val="Heading 3 Char"/>
    <w:basedOn w:val="DefaultParagraphFont"/>
    <w:rsid w:val="00505A2E"/>
    <w:rPr>
      <w:rFonts w:ascii="Trebuchet MS" w:hAnsi="Trebuchet MS" w:cs="Arial"/>
      <w:b/>
      <w:bCs/>
      <w:sz w:val="24"/>
      <w:szCs w:val="24"/>
      <w:lang w:val="en-US" w:eastAsia="en-US" w:bidi="ar-SA"/>
    </w:rPr>
  </w:style>
  <w:style w:type="paragraph" w:customStyle="1" w:styleId="hyrje">
    <w:name w:val="hyrje"/>
    <w:basedOn w:val="Heading1"/>
    <w:rsid w:val="00505A2E"/>
    <w:pPr>
      <w:pageBreakBefore/>
      <w:numPr>
        <w:numId w:val="13"/>
      </w:numPr>
      <w:spacing w:before="360" w:after="360"/>
      <w:jc w:val="both"/>
    </w:pPr>
    <w:rPr>
      <w:rFonts w:ascii="Trebuchet MS" w:eastAsia="Times New Roman" w:hAnsi="Trebuchet MS"/>
      <w:sz w:val="36"/>
      <w:szCs w:val="36"/>
    </w:rPr>
  </w:style>
  <w:style w:type="paragraph" w:customStyle="1" w:styleId="Level11">
    <w:name w:val="Level 1.1"/>
    <w:basedOn w:val="Normal"/>
    <w:rsid w:val="00505A2E"/>
    <w:pPr>
      <w:keepLines/>
      <w:tabs>
        <w:tab w:val="left" w:pos="1440"/>
        <w:tab w:val="left" w:pos="2304"/>
      </w:tabs>
      <w:spacing w:after="288"/>
      <w:jc w:val="both"/>
    </w:pPr>
    <w:rPr>
      <w:kern w:val="28"/>
      <w:szCs w:val="20"/>
      <w:lang w:val="en-GB"/>
    </w:rPr>
  </w:style>
  <w:style w:type="paragraph" w:customStyle="1" w:styleId="Listbullet">
    <w:name w:val="List bullet"/>
    <w:basedOn w:val="Normal"/>
    <w:rsid w:val="00505A2E"/>
    <w:pPr>
      <w:spacing w:after="120"/>
    </w:pPr>
    <w:rPr>
      <w:rFonts w:ascii="Trebuchet MS" w:hAnsi="Trebuchet MS"/>
      <w:sz w:val="22"/>
      <w:szCs w:val="20"/>
      <w:lang w:eastAsia="zh-CN"/>
    </w:rPr>
  </w:style>
  <w:style w:type="character" w:customStyle="1" w:styleId="ListBullet2Char">
    <w:name w:val="List Bullet 2 Char"/>
    <w:aliases w:val="List me numra Char"/>
    <w:basedOn w:val="DefaultParagraphFont"/>
    <w:rsid w:val="00505A2E"/>
    <w:rPr>
      <w:rFonts w:ascii="Trebuchet MS" w:hAnsi="Trebuchet MS"/>
      <w:sz w:val="22"/>
      <w:szCs w:val="22"/>
      <w:lang w:val="en-US" w:eastAsia="en-US" w:bidi="ar-SA"/>
    </w:rPr>
  </w:style>
  <w:style w:type="character" w:customStyle="1" w:styleId="ListBulletCharChar">
    <w:name w:val="List Bullet Char Char"/>
    <w:basedOn w:val="DefaultParagraphFont"/>
    <w:rsid w:val="00505A2E"/>
    <w:rPr>
      <w:rFonts w:ascii="Trebuchet MS" w:hAnsi="Trebuchet MS"/>
      <w:sz w:val="22"/>
      <w:szCs w:val="22"/>
      <w:lang w:val="en-US" w:eastAsia="en-US" w:bidi="ar-SA"/>
    </w:rPr>
  </w:style>
  <w:style w:type="paragraph" w:customStyle="1" w:styleId="listmenumra">
    <w:name w:val="list me numra"/>
    <w:basedOn w:val="ListBullet2"/>
    <w:rsid w:val="00505A2E"/>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BF58DD"/>
    <w:pPr>
      <w:numPr>
        <w:numId w:val="8"/>
      </w:numPr>
    </w:pPr>
  </w:style>
  <w:style w:type="character" w:customStyle="1" w:styleId="listmenumraCharChar">
    <w:name w:val="list me numra Char Char"/>
    <w:basedOn w:val="ListBullet2Char"/>
    <w:rsid w:val="00505A2E"/>
    <w:rPr>
      <w:rFonts w:ascii="Trebuchet MS" w:hAnsi="Trebuchet MS"/>
      <w:sz w:val="22"/>
      <w:szCs w:val="22"/>
      <w:lang w:val="en-US" w:eastAsia="en-US" w:bidi="ar-SA"/>
    </w:rPr>
  </w:style>
  <w:style w:type="paragraph" w:customStyle="1" w:styleId="para">
    <w:name w:val="para"/>
    <w:basedOn w:val="Normal"/>
    <w:rsid w:val="00505A2E"/>
    <w:pPr>
      <w:spacing w:before="120" w:after="240"/>
      <w:jc w:val="both"/>
    </w:pPr>
    <w:rPr>
      <w:rFonts w:ascii="Trebuchet MS" w:hAnsi="Trebuchet MS"/>
      <w:sz w:val="22"/>
      <w:szCs w:val="22"/>
    </w:rPr>
  </w:style>
  <w:style w:type="character" w:customStyle="1" w:styleId="paraChar">
    <w:name w:val="para Char"/>
    <w:basedOn w:val="DefaultParagraphFont"/>
    <w:rsid w:val="00505A2E"/>
    <w:rPr>
      <w:rFonts w:ascii="Arial" w:hAnsi="Arial"/>
      <w:sz w:val="22"/>
      <w:szCs w:val="24"/>
      <w:lang w:val="en-US" w:eastAsia="en-US" w:bidi="ar-SA"/>
    </w:rPr>
  </w:style>
  <w:style w:type="paragraph" w:customStyle="1" w:styleId="ParagraphNumbering">
    <w:name w:val="Paragraph Numbering"/>
    <w:basedOn w:val="Normal"/>
    <w:rsid w:val="00505A2E"/>
    <w:pPr>
      <w:tabs>
        <w:tab w:val="num" w:pos="720"/>
      </w:tabs>
      <w:spacing w:after="240"/>
      <w:ind w:left="720" w:hanging="720"/>
      <w:jc w:val="both"/>
    </w:pPr>
    <w:rPr>
      <w:szCs w:val="22"/>
    </w:rPr>
  </w:style>
  <w:style w:type="paragraph" w:customStyle="1" w:styleId="para-indent">
    <w:name w:val="para-indent"/>
    <w:basedOn w:val="para"/>
    <w:rsid w:val="00505A2E"/>
    <w:pPr>
      <w:ind w:left="720"/>
    </w:pPr>
  </w:style>
  <w:style w:type="paragraph" w:customStyle="1" w:styleId="Section">
    <w:name w:val="Section"/>
    <w:rsid w:val="00505A2E"/>
    <w:rPr>
      <w:rFonts w:ascii="Arial" w:hAnsi="Arial" w:cs="Arial"/>
      <w:bCs/>
      <w:kern w:val="32"/>
      <w:sz w:val="48"/>
      <w:szCs w:val="32"/>
      <w:lang w:val="en-US" w:eastAsia="en-US"/>
    </w:rPr>
  </w:style>
  <w:style w:type="paragraph" w:customStyle="1" w:styleId="SectionNUM">
    <w:name w:val="Section NUM"/>
    <w:next w:val="Heading1"/>
    <w:rsid w:val="00505A2E"/>
    <w:pPr>
      <w:keepNext/>
      <w:pageBreakBefore/>
      <w:tabs>
        <w:tab w:val="num" w:pos="720"/>
      </w:tabs>
      <w:spacing w:after="240"/>
      <w:ind w:left="720" w:hanging="360"/>
    </w:pPr>
    <w:rPr>
      <w:rFonts w:ascii="Trebuchet MS" w:hAnsi="Trebuchet MS"/>
      <w:b/>
      <w:kern w:val="32"/>
      <w:sz w:val="36"/>
      <w:lang w:eastAsia="en-US"/>
    </w:rPr>
  </w:style>
  <w:style w:type="paragraph" w:customStyle="1" w:styleId="StyleCaption">
    <w:name w:val="Style Caption"/>
    <w:basedOn w:val="Normal"/>
    <w:rsid w:val="00505A2E"/>
    <w:pPr>
      <w:keepNext/>
      <w:spacing w:before="240" w:after="60"/>
      <w:jc w:val="both"/>
    </w:pPr>
    <w:rPr>
      <w:rFonts w:ascii="Trebuchet MS" w:hAnsi="Trebuchet MS"/>
      <w:sz w:val="18"/>
      <w:szCs w:val="18"/>
    </w:rPr>
  </w:style>
  <w:style w:type="character" w:customStyle="1" w:styleId="StyleCaptionChar">
    <w:name w:val="Style Caption Char"/>
    <w:basedOn w:val="DefaultParagraphFont"/>
    <w:rsid w:val="00505A2E"/>
    <w:rPr>
      <w:rFonts w:ascii="Trebuchet MS" w:hAnsi="Trebuchet MS"/>
      <w:sz w:val="18"/>
      <w:szCs w:val="18"/>
      <w:lang w:val="en-US" w:eastAsia="en-US" w:bidi="ar-SA"/>
    </w:rPr>
  </w:style>
  <w:style w:type="paragraph" w:customStyle="1" w:styleId="sub-list">
    <w:name w:val="sub-list"/>
    <w:rsid w:val="00505A2E"/>
    <w:pPr>
      <w:spacing w:before="60" w:after="120"/>
    </w:pPr>
    <w:rPr>
      <w:rFonts w:ascii="Arial" w:hAnsi="Arial"/>
      <w:sz w:val="22"/>
      <w:szCs w:val="24"/>
      <w:lang w:val="en-US" w:eastAsia="en-US"/>
    </w:rPr>
  </w:style>
  <w:style w:type="paragraph" w:customStyle="1" w:styleId="tabela">
    <w:name w:val="tabela"/>
    <w:basedOn w:val="Normal"/>
    <w:rsid w:val="00505A2E"/>
    <w:pPr>
      <w:keepNext/>
      <w:keepLines/>
      <w:spacing w:before="60" w:after="60"/>
      <w:jc w:val="both"/>
    </w:pPr>
    <w:rPr>
      <w:rFonts w:ascii="Trebuchet MS" w:hAnsi="Trebuchet MS" w:cs="Arial"/>
      <w:sz w:val="16"/>
      <w:szCs w:val="16"/>
      <w:lang w:val="en-GB"/>
    </w:rPr>
  </w:style>
  <w:style w:type="paragraph" w:customStyle="1" w:styleId="Table">
    <w:name w:val="Table"/>
    <w:basedOn w:val="Normal"/>
    <w:next w:val="BodyText"/>
    <w:autoRedefine/>
    <w:rsid w:val="00505A2E"/>
    <w:pPr>
      <w:keepNext/>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rsid w:val="00505A2E"/>
    <w:pPr>
      <w:spacing w:before="80" w:after="240"/>
      <w:contextualSpacing/>
    </w:pPr>
    <w:rPr>
      <w:rFonts w:ascii="Trebuchet MS" w:hAnsi="Trebuchet MS"/>
      <w:sz w:val="18"/>
      <w:szCs w:val="20"/>
      <w:lang w:val="en-GB" w:eastAsia="en-GB"/>
    </w:rPr>
  </w:style>
  <w:style w:type="paragraph" w:customStyle="1" w:styleId="TableText">
    <w:name w:val="Table Text"/>
    <w:basedOn w:val="BodyText"/>
    <w:rsid w:val="00505A2E"/>
    <w:pPr>
      <w:spacing w:before="40" w:after="40"/>
      <w:jc w:val="both"/>
    </w:pPr>
    <w:rPr>
      <w:rFonts w:ascii="Trebuchet MS" w:hAnsi="Trebuchet MS"/>
      <w:sz w:val="18"/>
      <w:szCs w:val="22"/>
      <w:lang w:val="it-IT"/>
    </w:rPr>
  </w:style>
  <w:style w:type="paragraph" w:customStyle="1" w:styleId="xl46">
    <w:name w:val="xl46"/>
    <w:basedOn w:val="Normal"/>
    <w:rsid w:val="00505A2E"/>
    <w:pPr>
      <w:pBdr>
        <w:left w:val="single" w:sz="8" w:space="11" w:color="auto"/>
        <w:right w:val="single" w:sz="4" w:space="0" w:color="auto"/>
      </w:pBdr>
      <w:spacing w:before="100" w:beforeAutospacing="1" w:after="100" w:afterAutospacing="1"/>
      <w:ind w:firstLineChars="100"/>
    </w:pPr>
    <w:rPr>
      <w:rFonts w:ascii="Arial" w:hAnsi="Arial" w:cs="Arial"/>
      <w:color w:val="000000"/>
      <w:lang w:val="en-GB"/>
    </w:rPr>
  </w:style>
  <w:style w:type="paragraph" w:customStyle="1" w:styleId="xl47">
    <w:name w:val="xl47"/>
    <w:basedOn w:val="Normal"/>
    <w:rsid w:val="00505A2E"/>
    <w:pPr>
      <w:pBdr>
        <w:left w:val="single" w:sz="4" w:space="0" w:color="auto"/>
      </w:pBdr>
      <w:spacing w:before="100" w:beforeAutospacing="1" w:after="100" w:afterAutospacing="1"/>
      <w:jc w:val="right"/>
    </w:pPr>
    <w:rPr>
      <w:rFonts w:ascii="Arial" w:hAnsi="Arial" w:cs="Arial"/>
      <w:color w:val="000000"/>
      <w:lang w:val="en-GB"/>
    </w:rPr>
  </w:style>
  <w:style w:type="paragraph" w:customStyle="1" w:styleId="xl24">
    <w:name w:val="xl24"/>
    <w:basedOn w:val="Normal"/>
    <w:rsid w:val="00505A2E"/>
    <w:pPr>
      <w:spacing w:before="100" w:beforeAutospacing="1" w:after="100" w:afterAutospacing="1"/>
    </w:pPr>
    <w:rPr>
      <w:rFonts w:ascii="Bookman Old Style" w:hAnsi="Bookman Old Style"/>
      <w:lang w:val="en-GB" w:eastAsia="en-GB"/>
    </w:rPr>
  </w:style>
  <w:style w:type="paragraph" w:customStyle="1" w:styleId="xl25">
    <w:name w:val="xl25"/>
    <w:basedOn w:val="Normal"/>
    <w:rsid w:val="00505A2E"/>
    <w:pPr>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505A2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505A2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505A2E"/>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character" w:customStyle="1" w:styleId="ParagrafiChar">
    <w:name w:val="Paragrafi Char"/>
    <w:basedOn w:val="DefaultParagraphFont"/>
    <w:link w:val="Paragrafi"/>
    <w:rsid w:val="008F2918"/>
    <w:rPr>
      <w:rFonts w:ascii="CG Times" w:hAnsi="CG Times"/>
      <w:sz w:val="22"/>
      <w:lang w:val="en-US" w:eastAsia="en-US" w:bidi="ar-SA"/>
    </w:rPr>
  </w:style>
  <w:style w:type="character" w:customStyle="1" w:styleId="TitulliChar">
    <w:name w:val="Titulli Char"/>
    <w:basedOn w:val="DefaultParagraphFont"/>
    <w:link w:val="Titulli"/>
    <w:rsid w:val="008F2918"/>
    <w:rPr>
      <w:rFonts w:ascii="CG Times" w:hAnsi="CG Times"/>
      <w:b/>
      <w:caps/>
      <w:sz w:val="22"/>
      <w:szCs w:val="22"/>
      <w:lang w:val="en-GB" w:eastAsia="en-US" w:bidi="ar-SA"/>
    </w:rPr>
  </w:style>
  <w:style w:type="character" w:customStyle="1" w:styleId="VENDOSIChar">
    <w:name w:val="VENDOSI Char"/>
    <w:basedOn w:val="DefaultParagraphFont"/>
    <w:link w:val="VENDOSI"/>
    <w:rsid w:val="008F2918"/>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1084</Words>
  <Characters>6183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7253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Inida Noga</cp:lastModifiedBy>
  <cp:revision>2</cp:revision>
  <dcterms:created xsi:type="dcterms:W3CDTF">2019-03-16T18:22:00Z</dcterms:created>
  <dcterms:modified xsi:type="dcterms:W3CDTF">2019-03-16T18:22:00Z</dcterms:modified>
</cp:coreProperties>
</file>