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1C5" w:rsidRPr="00775D2F" w:rsidRDefault="000731C5" w:rsidP="000731C5">
      <w:pPr>
        <w:pStyle w:val="Akti"/>
        <w:keepNext w:val="0"/>
      </w:pPr>
      <w:bookmarkStart w:id="0" w:name="_GoBack"/>
      <w:bookmarkEnd w:id="0"/>
      <w:r w:rsidRPr="00775D2F">
        <w:t>VENDIM</w:t>
      </w:r>
    </w:p>
    <w:p w:rsidR="000731C5" w:rsidRPr="00775D2F" w:rsidRDefault="000731C5" w:rsidP="000731C5">
      <w:pPr>
        <w:pStyle w:val="NumriData"/>
        <w:keepNext w:val="0"/>
        <w:rPr>
          <w:szCs w:val="22"/>
        </w:rPr>
      </w:pPr>
      <w:r w:rsidRPr="00775D2F">
        <w:rPr>
          <w:szCs w:val="22"/>
        </w:rPr>
        <w:t>Nr.8, datë 12.3.2009</w:t>
      </w:r>
    </w:p>
    <w:p w:rsidR="000731C5" w:rsidRPr="00775D2F" w:rsidRDefault="000731C5" w:rsidP="000731C5">
      <w:pPr>
        <w:pStyle w:val="Paragrafi0"/>
        <w:rPr>
          <w:szCs w:val="22"/>
        </w:rPr>
      </w:pPr>
    </w:p>
    <w:p w:rsidR="000731C5" w:rsidRPr="00775D2F" w:rsidRDefault="000731C5" w:rsidP="000731C5">
      <w:pPr>
        <w:pStyle w:val="Titulli0"/>
        <w:keepNext w:val="0"/>
      </w:pPr>
      <w:r w:rsidRPr="00775D2F">
        <w:t>NË EMËR TË REPUBLIKËS SË SHQIPËRISË</w:t>
      </w:r>
    </w:p>
    <w:p w:rsidR="000731C5" w:rsidRPr="00775D2F" w:rsidRDefault="000731C5" w:rsidP="000731C5">
      <w:pPr>
        <w:pStyle w:val="Paragrafi0"/>
        <w:rPr>
          <w:szCs w:val="22"/>
        </w:rPr>
      </w:pPr>
    </w:p>
    <w:p w:rsidR="000731C5" w:rsidRPr="00775D2F" w:rsidRDefault="000731C5" w:rsidP="000731C5">
      <w:pPr>
        <w:pStyle w:val="Paragrafi0"/>
        <w:rPr>
          <w:szCs w:val="22"/>
        </w:rPr>
      </w:pPr>
      <w:r w:rsidRPr="00775D2F">
        <w:rPr>
          <w:szCs w:val="22"/>
        </w:rPr>
        <w:t>Gjykata Kushtetuese e Republikës së Shqipërisë, e përbërë nga:</w:t>
      </w:r>
    </w:p>
    <w:p w:rsidR="000731C5" w:rsidRPr="00775D2F" w:rsidRDefault="000731C5" w:rsidP="000731C5">
      <w:pPr>
        <w:pStyle w:val="Paragrafi0"/>
        <w:rPr>
          <w:szCs w:val="22"/>
        </w:rPr>
      </w:pPr>
    </w:p>
    <w:p w:rsidR="000731C5" w:rsidRPr="00775D2F" w:rsidRDefault="000731C5" w:rsidP="000731C5">
      <w:pPr>
        <w:pStyle w:val="Paragrafi0"/>
        <w:rPr>
          <w:szCs w:val="22"/>
        </w:rPr>
      </w:pPr>
      <w:r w:rsidRPr="00775D2F">
        <w:rPr>
          <w:szCs w:val="22"/>
        </w:rPr>
        <w:t>Vladimir Kristo</w:t>
      </w:r>
      <w:r w:rsidRPr="00775D2F">
        <w:rPr>
          <w:szCs w:val="22"/>
        </w:rPr>
        <w:tab/>
      </w:r>
      <w:r w:rsidRPr="00775D2F">
        <w:rPr>
          <w:szCs w:val="22"/>
        </w:rPr>
        <w:tab/>
        <w:t>Kryetar i Gjykatës Kushtetuese</w:t>
      </w:r>
    </w:p>
    <w:p w:rsidR="000731C5" w:rsidRPr="00775D2F" w:rsidRDefault="000731C5" w:rsidP="000731C5">
      <w:pPr>
        <w:pStyle w:val="Paragrafi0"/>
        <w:rPr>
          <w:szCs w:val="22"/>
        </w:rPr>
      </w:pPr>
      <w:r w:rsidRPr="00775D2F">
        <w:rPr>
          <w:szCs w:val="22"/>
        </w:rPr>
        <w:t>Fehmi Abdiu</w:t>
      </w:r>
      <w:r w:rsidRPr="00775D2F">
        <w:rPr>
          <w:szCs w:val="22"/>
        </w:rPr>
        <w:tab/>
      </w:r>
      <w:r w:rsidRPr="00775D2F">
        <w:rPr>
          <w:szCs w:val="22"/>
        </w:rPr>
        <w:tab/>
        <w:t>Anëtar  i</w:t>
      </w:r>
      <w:r w:rsidRPr="00775D2F">
        <w:rPr>
          <w:szCs w:val="22"/>
        </w:rPr>
        <w:tab/>
        <w:t>“</w:t>
      </w:r>
      <w:r w:rsidRPr="00775D2F">
        <w:rPr>
          <w:szCs w:val="22"/>
        </w:rPr>
        <w:tab/>
        <w:t>“</w:t>
      </w:r>
    </w:p>
    <w:p w:rsidR="000731C5" w:rsidRPr="00775D2F" w:rsidRDefault="000731C5" w:rsidP="000731C5">
      <w:pPr>
        <w:pStyle w:val="Paragrafi0"/>
        <w:rPr>
          <w:szCs w:val="22"/>
        </w:rPr>
      </w:pPr>
      <w:r w:rsidRPr="00775D2F">
        <w:rPr>
          <w:szCs w:val="22"/>
        </w:rPr>
        <w:t>Kujtim Puto</w:t>
      </w:r>
      <w:r w:rsidRPr="00775D2F">
        <w:rPr>
          <w:szCs w:val="22"/>
        </w:rPr>
        <w:tab/>
      </w:r>
      <w:r w:rsidRPr="00775D2F">
        <w:rPr>
          <w:szCs w:val="22"/>
        </w:rPr>
        <w:tab/>
        <w:t>Anëtar  i</w:t>
      </w:r>
      <w:r w:rsidRPr="00775D2F">
        <w:rPr>
          <w:szCs w:val="22"/>
        </w:rPr>
        <w:tab/>
        <w:t>“</w:t>
      </w:r>
      <w:r w:rsidRPr="00775D2F">
        <w:rPr>
          <w:szCs w:val="22"/>
        </w:rPr>
        <w:tab/>
        <w:t>“</w:t>
      </w:r>
    </w:p>
    <w:p w:rsidR="000731C5" w:rsidRPr="00775D2F" w:rsidRDefault="000731C5" w:rsidP="000731C5">
      <w:pPr>
        <w:pStyle w:val="Paragrafi0"/>
        <w:rPr>
          <w:szCs w:val="22"/>
        </w:rPr>
      </w:pPr>
      <w:r w:rsidRPr="00775D2F">
        <w:rPr>
          <w:szCs w:val="22"/>
        </w:rPr>
        <w:t>Xhezair Zaganjori</w:t>
      </w:r>
      <w:r w:rsidRPr="00775D2F">
        <w:rPr>
          <w:szCs w:val="22"/>
        </w:rPr>
        <w:tab/>
        <w:t>Anëtar  i</w:t>
      </w:r>
      <w:r w:rsidRPr="00775D2F">
        <w:rPr>
          <w:szCs w:val="22"/>
        </w:rPr>
        <w:tab/>
        <w:t>“</w:t>
      </w:r>
      <w:r w:rsidRPr="00775D2F">
        <w:rPr>
          <w:szCs w:val="22"/>
        </w:rPr>
        <w:tab/>
        <w:t>“</w:t>
      </w:r>
    </w:p>
    <w:p w:rsidR="000731C5" w:rsidRPr="00775D2F" w:rsidRDefault="000731C5" w:rsidP="000731C5">
      <w:pPr>
        <w:pStyle w:val="Paragrafi0"/>
        <w:rPr>
          <w:szCs w:val="22"/>
        </w:rPr>
      </w:pPr>
      <w:r w:rsidRPr="00775D2F">
        <w:rPr>
          <w:szCs w:val="22"/>
        </w:rPr>
        <w:t>Petrit Plloçi</w:t>
      </w:r>
      <w:r w:rsidRPr="00775D2F">
        <w:rPr>
          <w:szCs w:val="22"/>
        </w:rPr>
        <w:tab/>
      </w:r>
      <w:r w:rsidRPr="00775D2F">
        <w:rPr>
          <w:szCs w:val="22"/>
        </w:rPr>
        <w:tab/>
        <w:t>Anëtar  i</w:t>
      </w:r>
      <w:r w:rsidRPr="00775D2F">
        <w:rPr>
          <w:szCs w:val="22"/>
        </w:rPr>
        <w:tab/>
        <w:t>“</w:t>
      </w:r>
      <w:r w:rsidRPr="00775D2F">
        <w:rPr>
          <w:szCs w:val="22"/>
        </w:rPr>
        <w:tab/>
        <w:t>“</w:t>
      </w:r>
    </w:p>
    <w:p w:rsidR="000731C5" w:rsidRPr="00775D2F" w:rsidRDefault="000731C5" w:rsidP="000731C5">
      <w:pPr>
        <w:pStyle w:val="Paragrafi0"/>
        <w:rPr>
          <w:szCs w:val="22"/>
        </w:rPr>
      </w:pPr>
      <w:r w:rsidRPr="00775D2F">
        <w:rPr>
          <w:szCs w:val="22"/>
        </w:rPr>
        <w:t>Vitore Tusha</w:t>
      </w:r>
      <w:r w:rsidRPr="00775D2F">
        <w:rPr>
          <w:szCs w:val="22"/>
        </w:rPr>
        <w:tab/>
      </w:r>
      <w:r w:rsidRPr="00775D2F">
        <w:rPr>
          <w:szCs w:val="22"/>
        </w:rPr>
        <w:tab/>
        <w:t xml:space="preserve">Anëtare e </w:t>
      </w:r>
      <w:r w:rsidRPr="00775D2F">
        <w:rPr>
          <w:szCs w:val="22"/>
        </w:rPr>
        <w:tab/>
        <w:t>“</w:t>
      </w:r>
      <w:r w:rsidRPr="00775D2F">
        <w:rPr>
          <w:szCs w:val="22"/>
        </w:rPr>
        <w:tab/>
        <w:t>“</w:t>
      </w:r>
    </w:p>
    <w:p w:rsidR="000731C5" w:rsidRPr="00775D2F" w:rsidRDefault="000731C5" w:rsidP="000731C5">
      <w:pPr>
        <w:pStyle w:val="Paragrafi0"/>
        <w:rPr>
          <w:szCs w:val="22"/>
        </w:rPr>
      </w:pPr>
      <w:r w:rsidRPr="00775D2F">
        <w:rPr>
          <w:szCs w:val="22"/>
        </w:rPr>
        <w:t>Sokol Sadushi</w:t>
      </w:r>
      <w:r w:rsidRPr="00775D2F">
        <w:rPr>
          <w:szCs w:val="22"/>
        </w:rPr>
        <w:tab/>
      </w:r>
      <w:r w:rsidRPr="00775D2F">
        <w:rPr>
          <w:szCs w:val="22"/>
        </w:rPr>
        <w:tab/>
        <w:t>Anëtar  i</w:t>
      </w:r>
      <w:r w:rsidRPr="00775D2F">
        <w:rPr>
          <w:szCs w:val="22"/>
        </w:rPr>
        <w:tab/>
        <w:t>“</w:t>
      </w:r>
      <w:r w:rsidRPr="00775D2F">
        <w:rPr>
          <w:szCs w:val="22"/>
        </w:rPr>
        <w:tab/>
        <w:t>“</w:t>
      </w:r>
    </w:p>
    <w:p w:rsidR="000731C5" w:rsidRPr="00775D2F" w:rsidRDefault="000731C5" w:rsidP="000731C5">
      <w:pPr>
        <w:pStyle w:val="Paragrafi0"/>
        <w:rPr>
          <w:szCs w:val="22"/>
        </w:rPr>
      </w:pPr>
      <w:r w:rsidRPr="00775D2F">
        <w:rPr>
          <w:szCs w:val="22"/>
        </w:rPr>
        <w:t>Sokol Berberi</w:t>
      </w:r>
      <w:r w:rsidRPr="00775D2F">
        <w:rPr>
          <w:szCs w:val="22"/>
        </w:rPr>
        <w:tab/>
      </w:r>
      <w:r w:rsidRPr="00775D2F">
        <w:rPr>
          <w:szCs w:val="22"/>
        </w:rPr>
        <w:tab/>
        <w:t>Anëtar  i</w:t>
      </w:r>
      <w:r w:rsidRPr="00775D2F">
        <w:rPr>
          <w:szCs w:val="22"/>
        </w:rPr>
        <w:tab/>
        <w:t>“</w:t>
      </w:r>
      <w:r w:rsidRPr="00775D2F">
        <w:rPr>
          <w:szCs w:val="22"/>
        </w:rPr>
        <w:tab/>
        <w:t>“</w:t>
      </w:r>
    </w:p>
    <w:p w:rsidR="000731C5" w:rsidRPr="00775D2F" w:rsidRDefault="000731C5" w:rsidP="000731C5">
      <w:pPr>
        <w:pStyle w:val="Paragrafi0"/>
        <w:rPr>
          <w:szCs w:val="22"/>
        </w:rPr>
      </w:pPr>
    </w:p>
    <w:p w:rsidR="000731C5" w:rsidRPr="00775D2F" w:rsidRDefault="000731C5" w:rsidP="000731C5">
      <w:pPr>
        <w:pStyle w:val="Paragrafi0"/>
        <w:rPr>
          <w:szCs w:val="22"/>
        </w:rPr>
      </w:pPr>
      <w:r w:rsidRPr="00775D2F">
        <w:rPr>
          <w:szCs w:val="22"/>
        </w:rPr>
        <w:t>me sekretare Blerina Çinari, në datë 24.2.2009 mori në shqyrtim në seancë gjyqësore me dyer të hapura çështjen nr.26/12 Akti që i përket:</w:t>
      </w:r>
    </w:p>
    <w:p w:rsidR="000731C5" w:rsidRPr="00775D2F" w:rsidRDefault="000731C5" w:rsidP="000731C5">
      <w:pPr>
        <w:pStyle w:val="Paragrafi0"/>
        <w:rPr>
          <w:szCs w:val="22"/>
        </w:rPr>
      </w:pPr>
      <w:r w:rsidRPr="00775D2F">
        <w:rPr>
          <w:szCs w:val="22"/>
        </w:rPr>
        <w:t>KËRKUES: Gjergji Habilaj</w:t>
      </w:r>
      <w:r w:rsidRPr="00775D2F">
        <w:rPr>
          <w:szCs w:val="22"/>
        </w:rPr>
        <w:tab/>
      </w:r>
    </w:p>
    <w:p w:rsidR="000731C5" w:rsidRPr="00775D2F" w:rsidRDefault="000731C5" w:rsidP="000731C5">
      <w:pPr>
        <w:pStyle w:val="Paragrafi0"/>
        <w:rPr>
          <w:szCs w:val="22"/>
        </w:rPr>
      </w:pPr>
      <w:r w:rsidRPr="00775D2F">
        <w:rPr>
          <w:szCs w:val="22"/>
        </w:rPr>
        <w:t xml:space="preserve">SUBJEKTE TË INTERESUARA: Administratorët e Shoqërisë “Vefa” sh.p.k., zyra e përmbarimit, TIRANË </w:t>
      </w:r>
    </w:p>
    <w:p w:rsidR="000731C5" w:rsidRPr="00775D2F" w:rsidRDefault="000731C5" w:rsidP="000731C5">
      <w:pPr>
        <w:pStyle w:val="Paragrafi0"/>
        <w:rPr>
          <w:szCs w:val="22"/>
        </w:rPr>
      </w:pPr>
      <w:r w:rsidRPr="00775D2F">
        <w:rPr>
          <w:szCs w:val="22"/>
        </w:rPr>
        <w:t>OBJEKTI: Konstatimi i cenimit të së drejtës për një proces të rregullt ligjor si rezultat i mosekzekutimit të vendimit të formës së prerë nr.94, datë 28.9.2005 të Gjykatës së Apelit Tiranë.</w:t>
      </w:r>
    </w:p>
    <w:p w:rsidR="000731C5" w:rsidRPr="00775D2F" w:rsidRDefault="000731C5" w:rsidP="000731C5">
      <w:pPr>
        <w:pStyle w:val="Paragrafi0"/>
        <w:rPr>
          <w:szCs w:val="22"/>
        </w:rPr>
      </w:pPr>
      <w:r w:rsidRPr="00775D2F">
        <w:rPr>
          <w:szCs w:val="22"/>
        </w:rPr>
        <w:t>BAZA LIGJORE: Nenet 42, 131/f dhe 134/1/g të Kushtetutës së Republikës së Shqipërisë.</w:t>
      </w:r>
    </w:p>
    <w:p w:rsidR="000731C5" w:rsidRPr="00775D2F" w:rsidRDefault="000731C5" w:rsidP="000731C5">
      <w:pPr>
        <w:pStyle w:val="Paragrafi0"/>
        <w:rPr>
          <w:szCs w:val="22"/>
        </w:rPr>
      </w:pPr>
    </w:p>
    <w:p w:rsidR="000731C5" w:rsidRPr="00775D2F" w:rsidRDefault="000731C5" w:rsidP="000731C5">
      <w:pPr>
        <w:pStyle w:val="Institucioni"/>
        <w:keepNext w:val="0"/>
      </w:pPr>
      <w:r w:rsidRPr="00775D2F">
        <w:t>GJYKATA KUSHTETUESE,</w:t>
      </w:r>
    </w:p>
    <w:p w:rsidR="000731C5" w:rsidRPr="00775D2F" w:rsidRDefault="000731C5" w:rsidP="000731C5">
      <w:pPr>
        <w:pStyle w:val="Paragrafi0"/>
        <w:rPr>
          <w:szCs w:val="22"/>
        </w:rPr>
      </w:pPr>
    </w:p>
    <w:p w:rsidR="000731C5" w:rsidRPr="00775D2F" w:rsidRDefault="000731C5" w:rsidP="000731C5">
      <w:pPr>
        <w:pStyle w:val="VENDOSI0"/>
        <w:keepNext w:val="0"/>
      </w:pPr>
      <w:r w:rsidRPr="00775D2F">
        <w:t>VËREN:</w:t>
      </w:r>
    </w:p>
    <w:p w:rsidR="000731C5" w:rsidRPr="00775D2F" w:rsidRDefault="000731C5" w:rsidP="000731C5">
      <w:pPr>
        <w:pStyle w:val="Paragrafi0"/>
        <w:rPr>
          <w:szCs w:val="22"/>
        </w:rPr>
      </w:pPr>
    </w:p>
    <w:p w:rsidR="000731C5" w:rsidRPr="00775D2F" w:rsidRDefault="000731C5" w:rsidP="000731C5">
      <w:pPr>
        <w:pStyle w:val="Paragrafi0"/>
        <w:rPr>
          <w:szCs w:val="22"/>
        </w:rPr>
      </w:pPr>
      <w:r w:rsidRPr="00775D2F">
        <w:rPr>
          <w:szCs w:val="22"/>
        </w:rPr>
        <w:t>Kërkuesi, me vendimin nr.94, datë 28.9.2005 të Gjykatës së Apelit Tiranë, është shpallur kreditor te shoqëria “Vefa” sh.p.k. në administrim për shumën 42 830 484 lekë. Ky vendim ka marrë formë të prerë pasi pala e paditur nuk ka ushtruar ndaj tij rekurs brenda afatit 30-ditor.</w:t>
      </w:r>
    </w:p>
    <w:p w:rsidR="000731C5" w:rsidRPr="00775D2F" w:rsidRDefault="000731C5" w:rsidP="000731C5">
      <w:pPr>
        <w:pStyle w:val="Paragrafi0"/>
        <w:rPr>
          <w:szCs w:val="22"/>
        </w:rPr>
      </w:pPr>
      <w:r w:rsidRPr="00775D2F">
        <w:rPr>
          <w:szCs w:val="22"/>
        </w:rPr>
        <w:t xml:space="preserve">Me vendimin nr.114, datë 10.11.2005, Gjykata e Apelit Tiranë ka lëshuar urdhrin e ekzekutimit të vendimit të mësipërm dhe zyra e përmbarimit gjyqësor ka filluar procedurat e ekzekutimit të vendimit që në janar të vitit 2006. </w:t>
      </w:r>
    </w:p>
    <w:p w:rsidR="000731C5" w:rsidRPr="00775D2F" w:rsidRDefault="000731C5" w:rsidP="000731C5">
      <w:pPr>
        <w:pStyle w:val="Paragrafi0"/>
        <w:rPr>
          <w:szCs w:val="22"/>
        </w:rPr>
      </w:pPr>
      <w:r w:rsidRPr="00775D2F">
        <w:rPr>
          <w:szCs w:val="22"/>
        </w:rPr>
        <w:t>Administratorët e Shoqërisë “Vefa” i janë drejtuar Gjykatës së Lartë duke kërkuar fillimisht rivendosjen në afat dhe më pas rishikimin e vendimit nr.94, datë 28.9.2005 të Gjykatës së Apelit. Këto kërkesa nuk janë pranuar nga Gjykata e Lartë.</w:t>
      </w:r>
    </w:p>
    <w:p w:rsidR="000731C5" w:rsidRPr="00775D2F" w:rsidRDefault="000731C5" w:rsidP="000731C5">
      <w:pPr>
        <w:pStyle w:val="Paragrafi0"/>
        <w:rPr>
          <w:szCs w:val="22"/>
        </w:rPr>
      </w:pPr>
      <w:r w:rsidRPr="00775D2F">
        <w:rPr>
          <w:szCs w:val="22"/>
        </w:rPr>
        <w:t>Më pas, ata i janë drejtuar Gjykatës së Apelit me objekt pavlefshmërinë e titullit ekzekutiv dhe kundërshtimin e veprimeve të përmbaruesit gjyqësor. Kjo Gjykatë, me vendimin nr.37, datë 2.5.2006 ka rrëzuar padinë. Gjykata e Lartë, me vendimin nr.16, datë 22.1.2008, ka vendosur lënien në fuqi të vendimit të Gjykatës së Apelit.</w:t>
      </w:r>
    </w:p>
    <w:p w:rsidR="000731C5" w:rsidRPr="00775D2F" w:rsidRDefault="000731C5" w:rsidP="000731C5">
      <w:pPr>
        <w:pStyle w:val="Paragrafi0"/>
        <w:rPr>
          <w:szCs w:val="22"/>
        </w:rPr>
      </w:pPr>
      <w:r w:rsidRPr="00775D2F">
        <w:rPr>
          <w:szCs w:val="22"/>
        </w:rPr>
        <w:t>Vendimi gjyqësor i formës së prerë, edhe pas këtyre proceseve gjyqësore, nuk është ekzekutuar.</w:t>
      </w:r>
    </w:p>
    <w:p w:rsidR="000731C5" w:rsidRPr="00775D2F" w:rsidRDefault="000731C5" w:rsidP="000731C5">
      <w:pPr>
        <w:pStyle w:val="Paragrafi0"/>
        <w:rPr>
          <w:szCs w:val="22"/>
        </w:rPr>
      </w:pPr>
      <w:r w:rsidRPr="00775D2F">
        <w:rPr>
          <w:szCs w:val="22"/>
        </w:rPr>
        <w:t xml:space="preserve">Në kërkesën drejtuar Gjykatës Kushtetuese më datë 9.5.2008, kërkuesi kërkon konstatimin e cenimit të së drejtës për një proces të rregullt ligjor për shkak të mosekzekutimit të vendimit gjyqësor. </w:t>
      </w:r>
    </w:p>
    <w:p w:rsidR="000731C5" w:rsidRPr="00775D2F" w:rsidRDefault="000731C5" w:rsidP="000731C5">
      <w:pPr>
        <w:pStyle w:val="Paragrafi0"/>
        <w:rPr>
          <w:szCs w:val="22"/>
        </w:rPr>
      </w:pPr>
      <w:r w:rsidRPr="00775D2F">
        <w:rPr>
          <w:szCs w:val="22"/>
        </w:rPr>
        <w:t>Në seancën plenare, më datë 24.2.2009 kërkuesi hoqi dorë nga kërkesa e tij, duke u shprehur se gjykimi i mëtejshëm i çështjes nuk paraqet interes për të. Heqjen dorë nga kërkesa kërkuesi e ka depozituar edhe me shkrim pranë Gjykatës më datë 26.1.2009.</w:t>
      </w:r>
    </w:p>
    <w:p w:rsidR="000731C5" w:rsidRPr="00775D2F" w:rsidRDefault="000731C5" w:rsidP="000731C5">
      <w:pPr>
        <w:pStyle w:val="Paragrafi0"/>
        <w:rPr>
          <w:szCs w:val="22"/>
        </w:rPr>
      </w:pPr>
    </w:p>
    <w:p w:rsidR="000731C5" w:rsidRPr="00775D2F" w:rsidRDefault="000731C5" w:rsidP="000731C5">
      <w:pPr>
        <w:pStyle w:val="Paragrafi0"/>
        <w:rPr>
          <w:szCs w:val="22"/>
        </w:rPr>
      </w:pPr>
    </w:p>
    <w:p w:rsidR="000731C5" w:rsidRPr="00775D2F" w:rsidRDefault="000731C5" w:rsidP="000731C5">
      <w:pPr>
        <w:pStyle w:val="Paragrafi0"/>
        <w:rPr>
          <w:szCs w:val="22"/>
        </w:rPr>
      </w:pPr>
      <w:r w:rsidRPr="00775D2F">
        <w:rPr>
          <w:szCs w:val="22"/>
        </w:rPr>
        <w:t xml:space="preserve">Ligji nr.8577, datë 10.2.2000 “Për organizimin dhe funksionimin e Gjykatës Kushtetuese të Republikës së Shqipërisë”, në nenin 1, paragrafi i dytë, parashikon se “Për çështje që lidhen me procedura që nuk rregullohen nga ky ligj, Gjykata Kushtetuese merr parasysh edhe dispozitat ligjore që rregullojnë procedurat e tjera, duke marrë në konsideratë natyrën ligjore të çështjes.” Bazuar në këtë dispozitë, Gjykata Kushtetuese iu referua Kodit të Procedurës Civile (KPC), neni 299/b, i cili parashikon se “gjykata vendos pushimin e gjykimit nëse paditësi heq dorë nga gjykimi i padisë” . </w:t>
      </w:r>
    </w:p>
    <w:p w:rsidR="000731C5" w:rsidRPr="00775D2F" w:rsidRDefault="000731C5" w:rsidP="000731C5">
      <w:pPr>
        <w:pStyle w:val="Paragrafi0"/>
        <w:rPr>
          <w:szCs w:val="22"/>
        </w:rPr>
      </w:pPr>
      <w:r w:rsidRPr="00775D2F">
        <w:rPr>
          <w:szCs w:val="22"/>
        </w:rPr>
        <w:t xml:space="preserve">Në kushtet e mësipërme, Gjykata Kushtetuese vlerëson se plotësohen kriteret për pushimin e gjykimit të çështjes në bazë të dispozitës së sipërcituar të KPC. </w:t>
      </w:r>
    </w:p>
    <w:p w:rsidR="000731C5" w:rsidRPr="00775D2F" w:rsidRDefault="000731C5" w:rsidP="000731C5">
      <w:pPr>
        <w:pStyle w:val="Paragrafi0"/>
        <w:rPr>
          <w:szCs w:val="22"/>
        </w:rPr>
      </w:pPr>
      <w:r w:rsidRPr="00775D2F">
        <w:rPr>
          <w:szCs w:val="22"/>
        </w:rPr>
        <w:t xml:space="preserve">  </w:t>
      </w:r>
    </w:p>
    <w:p w:rsidR="000731C5" w:rsidRPr="00775D2F" w:rsidRDefault="000731C5" w:rsidP="000731C5">
      <w:pPr>
        <w:pStyle w:val="VENDOSI0"/>
        <w:keepNext w:val="0"/>
      </w:pPr>
      <w:r w:rsidRPr="00775D2F">
        <w:t>PËR KËTO ARSYE,</w:t>
      </w:r>
    </w:p>
    <w:p w:rsidR="000731C5" w:rsidRPr="00775D2F" w:rsidRDefault="000731C5" w:rsidP="000731C5">
      <w:pPr>
        <w:pStyle w:val="Paragrafi0"/>
        <w:rPr>
          <w:szCs w:val="22"/>
        </w:rPr>
      </w:pPr>
    </w:p>
    <w:p w:rsidR="000731C5" w:rsidRPr="00775D2F" w:rsidRDefault="000731C5" w:rsidP="000731C5">
      <w:pPr>
        <w:pStyle w:val="Paragrafi0"/>
        <w:rPr>
          <w:szCs w:val="22"/>
        </w:rPr>
      </w:pPr>
      <w:r w:rsidRPr="00775D2F">
        <w:rPr>
          <w:szCs w:val="22"/>
        </w:rPr>
        <w:t>Gjykata Kushtetuese e Republikës së Shqipërisë, bazuar në nenin 1 të ligjit nr.8577, datë 10.2.2000 “Për organizimin dhe funksionimin e Gjykatës Kushtetuese të Republikës së Shqipërisë”, dhe nenin 299 të KPC, njëzëri,  </w:t>
      </w:r>
    </w:p>
    <w:p w:rsidR="000731C5" w:rsidRPr="00775D2F" w:rsidRDefault="000731C5" w:rsidP="000731C5">
      <w:pPr>
        <w:pStyle w:val="Paragrafi0"/>
        <w:rPr>
          <w:szCs w:val="22"/>
        </w:rPr>
      </w:pPr>
    </w:p>
    <w:p w:rsidR="000731C5" w:rsidRPr="00775D2F" w:rsidRDefault="000731C5" w:rsidP="000731C5">
      <w:pPr>
        <w:pStyle w:val="VENDOSI0"/>
        <w:keepNext w:val="0"/>
      </w:pPr>
      <w:r w:rsidRPr="00775D2F">
        <w:t>VENDOSI:</w:t>
      </w:r>
    </w:p>
    <w:p w:rsidR="000731C5" w:rsidRPr="00775D2F" w:rsidRDefault="000731C5" w:rsidP="000731C5">
      <w:pPr>
        <w:pStyle w:val="Paragrafi0"/>
        <w:rPr>
          <w:szCs w:val="22"/>
        </w:rPr>
      </w:pPr>
    </w:p>
    <w:p w:rsidR="000731C5" w:rsidRPr="00775D2F" w:rsidRDefault="000731C5" w:rsidP="000731C5">
      <w:pPr>
        <w:pStyle w:val="Paragrafi0"/>
        <w:rPr>
          <w:szCs w:val="22"/>
        </w:rPr>
      </w:pPr>
      <w:r w:rsidRPr="00775D2F">
        <w:rPr>
          <w:szCs w:val="22"/>
        </w:rPr>
        <w:t xml:space="preserve">- Pushimin e gjykimit të çështjes. </w:t>
      </w:r>
    </w:p>
    <w:p w:rsidR="000731C5" w:rsidRPr="00775D2F" w:rsidRDefault="000731C5" w:rsidP="000731C5">
      <w:pPr>
        <w:pStyle w:val="Paragrafi0"/>
        <w:rPr>
          <w:szCs w:val="22"/>
        </w:rPr>
      </w:pPr>
      <w:r w:rsidRPr="00775D2F">
        <w:rPr>
          <w:szCs w:val="22"/>
        </w:rPr>
        <w:t xml:space="preserve">Ky vendim hyn në fuqi ditën e botimit në Fletoren Zyrtare. </w:t>
      </w:r>
    </w:p>
    <w:p w:rsidR="000731C5" w:rsidRPr="00775D2F" w:rsidRDefault="000731C5" w:rsidP="000731C5">
      <w:pPr>
        <w:pStyle w:val="Paragrafi0"/>
        <w:rPr>
          <w:szCs w:val="22"/>
        </w:rPr>
      </w:pPr>
    </w:p>
    <w:p w:rsidR="000731C5" w:rsidRPr="00775D2F" w:rsidRDefault="000731C5" w:rsidP="000731C5">
      <w:pPr>
        <w:pStyle w:val="Paragrafi0"/>
        <w:rPr>
          <w:szCs w:val="22"/>
        </w:rPr>
      </w:pPr>
      <w:r w:rsidRPr="00775D2F">
        <w:rPr>
          <w:szCs w:val="22"/>
        </w:rPr>
        <w:t>Anëtarë: Vladimir Kristo (kryetar), Kujtim Puto, Kujtim Puto, Fehmi Abdiu, Vitore Tusha, Petrit Plloçi, Xhezair Zaganjori, Sokol Berberi, Sokol Sadushi</w:t>
      </w:r>
    </w:p>
    <w:sectPr w:rsidR="000731C5" w:rsidRPr="00775D2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731C5"/>
    <w:rsid w:val="00001ED4"/>
    <w:rsid w:val="0000253A"/>
    <w:rsid w:val="00005805"/>
    <w:rsid w:val="00010C90"/>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5B92"/>
    <w:rsid w:val="00056BD8"/>
    <w:rsid w:val="00056CF5"/>
    <w:rsid w:val="00056FDA"/>
    <w:rsid w:val="00057B3F"/>
    <w:rsid w:val="000660E6"/>
    <w:rsid w:val="00066D6B"/>
    <w:rsid w:val="00071072"/>
    <w:rsid w:val="000731C5"/>
    <w:rsid w:val="00076807"/>
    <w:rsid w:val="000813AD"/>
    <w:rsid w:val="00081DED"/>
    <w:rsid w:val="00082343"/>
    <w:rsid w:val="00082775"/>
    <w:rsid w:val="00082B4B"/>
    <w:rsid w:val="00084FC5"/>
    <w:rsid w:val="00086849"/>
    <w:rsid w:val="000903B6"/>
    <w:rsid w:val="000918AA"/>
    <w:rsid w:val="00096F6A"/>
    <w:rsid w:val="000A03EC"/>
    <w:rsid w:val="000B0ADE"/>
    <w:rsid w:val="000B3B20"/>
    <w:rsid w:val="000B6FDE"/>
    <w:rsid w:val="000B7659"/>
    <w:rsid w:val="000B7702"/>
    <w:rsid w:val="000C2D93"/>
    <w:rsid w:val="000C4B13"/>
    <w:rsid w:val="000C4D31"/>
    <w:rsid w:val="000C4FFA"/>
    <w:rsid w:val="000C61F8"/>
    <w:rsid w:val="000C750C"/>
    <w:rsid w:val="000D1F2B"/>
    <w:rsid w:val="000D24B7"/>
    <w:rsid w:val="000D5C29"/>
    <w:rsid w:val="000D65A1"/>
    <w:rsid w:val="000E0DE0"/>
    <w:rsid w:val="000E42C9"/>
    <w:rsid w:val="000E47F5"/>
    <w:rsid w:val="000F0EC8"/>
    <w:rsid w:val="000F3B8B"/>
    <w:rsid w:val="00103440"/>
    <w:rsid w:val="00110C87"/>
    <w:rsid w:val="00115A10"/>
    <w:rsid w:val="00116E1D"/>
    <w:rsid w:val="001178F8"/>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52B7"/>
    <w:rsid w:val="001D6951"/>
    <w:rsid w:val="001D69B9"/>
    <w:rsid w:val="001E0AF3"/>
    <w:rsid w:val="001E264B"/>
    <w:rsid w:val="001E3756"/>
    <w:rsid w:val="001E4ADE"/>
    <w:rsid w:val="001E4F6A"/>
    <w:rsid w:val="001F0318"/>
    <w:rsid w:val="001F45BB"/>
    <w:rsid w:val="001F5B03"/>
    <w:rsid w:val="00203073"/>
    <w:rsid w:val="00204565"/>
    <w:rsid w:val="002047F1"/>
    <w:rsid w:val="00206485"/>
    <w:rsid w:val="002112FF"/>
    <w:rsid w:val="00211D2B"/>
    <w:rsid w:val="0022109E"/>
    <w:rsid w:val="002218B3"/>
    <w:rsid w:val="0022239B"/>
    <w:rsid w:val="00222CD5"/>
    <w:rsid w:val="002278F6"/>
    <w:rsid w:val="00230F4B"/>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67F4"/>
    <w:rsid w:val="002B730B"/>
    <w:rsid w:val="002B7B90"/>
    <w:rsid w:val="002C0E54"/>
    <w:rsid w:val="002C2F7E"/>
    <w:rsid w:val="002C663A"/>
    <w:rsid w:val="002D3A64"/>
    <w:rsid w:val="002D6667"/>
    <w:rsid w:val="002E5548"/>
    <w:rsid w:val="002E64E8"/>
    <w:rsid w:val="002E6924"/>
    <w:rsid w:val="002E7680"/>
    <w:rsid w:val="002F0A38"/>
    <w:rsid w:val="002F164E"/>
    <w:rsid w:val="002F3591"/>
    <w:rsid w:val="002F737E"/>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370C"/>
    <w:rsid w:val="003B7283"/>
    <w:rsid w:val="003C34AC"/>
    <w:rsid w:val="003C3FA9"/>
    <w:rsid w:val="003C5597"/>
    <w:rsid w:val="003D046C"/>
    <w:rsid w:val="003D3DA9"/>
    <w:rsid w:val="003D5F38"/>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2625"/>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3481"/>
    <w:rsid w:val="004C505A"/>
    <w:rsid w:val="004C798A"/>
    <w:rsid w:val="004D1DD3"/>
    <w:rsid w:val="004D53B7"/>
    <w:rsid w:val="004D7643"/>
    <w:rsid w:val="004D7EC5"/>
    <w:rsid w:val="004E4819"/>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414B"/>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D0EFC"/>
    <w:rsid w:val="005D3BF4"/>
    <w:rsid w:val="005D778C"/>
    <w:rsid w:val="005E4476"/>
    <w:rsid w:val="005E55F7"/>
    <w:rsid w:val="005E6E32"/>
    <w:rsid w:val="005F1B52"/>
    <w:rsid w:val="005F436D"/>
    <w:rsid w:val="005F70EE"/>
    <w:rsid w:val="00602F29"/>
    <w:rsid w:val="00603BBB"/>
    <w:rsid w:val="0060696A"/>
    <w:rsid w:val="006073C9"/>
    <w:rsid w:val="00611E75"/>
    <w:rsid w:val="006135A6"/>
    <w:rsid w:val="00614EDE"/>
    <w:rsid w:val="00614F77"/>
    <w:rsid w:val="00615333"/>
    <w:rsid w:val="00615823"/>
    <w:rsid w:val="00615F4E"/>
    <w:rsid w:val="00616583"/>
    <w:rsid w:val="00616B11"/>
    <w:rsid w:val="00625423"/>
    <w:rsid w:val="00626E38"/>
    <w:rsid w:val="00632252"/>
    <w:rsid w:val="00634970"/>
    <w:rsid w:val="00637880"/>
    <w:rsid w:val="00641F4D"/>
    <w:rsid w:val="0064249D"/>
    <w:rsid w:val="006425FC"/>
    <w:rsid w:val="00643E4C"/>
    <w:rsid w:val="0065059B"/>
    <w:rsid w:val="00655C2E"/>
    <w:rsid w:val="006575FA"/>
    <w:rsid w:val="006605F5"/>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2EF9"/>
    <w:rsid w:val="006B7BCE"/>
    <w:rsid w:val="006C10D2"/>
    <w:rsid w:val="006C11F5"/>
    <w:rsid w:val="006C2034"/>
    <w:rsid w:val="006C40C4"/>
    <w:rsid w:val="006C659B"/>
    <w:rsid w:val="006C6838"/>
    <w:rsid w:val="006C6CC1"/>
    <w:rsid w:val="006D67FD"/>
    <w:rsid w:val="006D6EFE"/>
    <w:rsid w:val="006E0B99"/>
    <w:rsid w:val="006E111E"/>
    <w:rsid w:val="006E2A46"/>
    <w:rsid w:val="006E3575"/>
    <w:rsid w:val="006F340A"/>
    <w:rsid w:val="006F3D8B"/>
    <w:rsid w:val="006F702C"/>
    <w:rsid w:val="007009F8"/>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0401"/>
    <w:rsid w:val="007912FE"/>
    <w:rsid w:val="007913F0"/>
    <w:rsid w:val="00792743"/>
    <w:rsid w:val="0079382F"/>
    <w:rsid w:val="007970A2"/>
    <w:rsid w:val="00797ED8"/>
    <w:rsid w:val="007A11CE"/>
    <w:rsid w:val="007A278B"/>
    <w:rsid w:val="007A2F8A"/>
    <w:rsid w:val="007A4824"/>
    <w:rsid w:val="007B1ED0"/>
    <w:rsid w:val="007B55A8"/>
    <w:rsid w:val="007C36BB"/>
    <w:rsid w:val="007C561F"/>
    <w:rsid w:val="007D12D3"/>
    <w:rsid w:val="007D169D"/>
    <w:rsid w:val="007D3D1F"/>
    <w:rsid w:val="007D4410"/>
    <w:rsid w:val="007D4F2F"/>
    <w:rsid w:val="007E01BC"/>
    <w:rsid w:val="007E1300"/>
    <w:rsid w:val="007E2FED"/>
    <w:rsid w:val="007E35B5"/>
    <w:rsid w:val="007E4705"/>
    <w:rsid w:val="007E4BB8"/>
    <w:rsid w:val="007E7322"/>
    <w:rsid w:val="007E75E0"/>
    <w:rsid w:val="007F090E"/>
    <w:rsid w:val="007F4A22"/>
    <w:rsid w:val="007F60D2"/>
    <w:rsid w:val="007F7EEA"/>
    <w:rsid w:val="0080191A"/>
    <w:rsid w:val="008034BC"/>
    <w:rsid w:val="008041F7"/>
    <w:rsid w:val="008066EE"/>
    <w:rsid w:val="008073B6"/>
    <w:rsid w:val="0081025B"/>
    <w:rsid w:val="008109DA"/>
    <w:rsid w:val="00814982"/>
    <w:rsid w:val="008162EE"/>
    <w:rsid w:val="00823050"/>
    <w:rsid w:val="008236C9"/>
    <w:rsid w:val="00824655"/>
    <w:rsid w:val="00826023"/>
    <w:rsid w:val="00831966"/>
    <w:rsid w:val="00837999"/>
    <w:rsid w:val="0084152F"/>
    <w:rsid w:val="00843D8C"/>
    <w:rsid w:val="00844A57"/>
    <w:rsid w:val="008518B1"/>
    <w:rsid w:val="008533FC"/>
    <w:rsid w:val="008569AD"/>
    <w:rsid w:val="00857DB5"/>
    <w:rsid w:val="00864FF5"/>
    <w:rsid w:val="00870D62"/>
    <w:rsid w:val="00870E4B"/>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6034"/>
    <w:rsid w:val="008F71A1"/>
    <w:rsid w:val="008F772D"/>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789"/>
    <w:rsid w:val="00937C3E"/>
    <w:rsid w:val="00943098"/>
    <w:rsid w:val="009430FD"/>
    <w:rsid w:val="009436C5"/>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3AF7"/>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698"/>
    <w:rsid w:val="00B8484C"/>
    <w:rsid w:val="00B852B1"/>
    <w:rsid w:val="00B87DCC"/>
    <w:rsid w:val="00B96FBF"/>
    <w:rsid w:val="00B97FD5"/>
    <w:rsid w:val="00BA4F83"/>
    <w:rsid w:val="00BA545C"/>
    <w:rsid w:val="00BA7CB9"/>
    <w:rsid w:val="00BB085C"/>
    <w:rsid w:val="00BB1845"/>
    <w:rsid w:val="00BB3463"/>
    <w:rsid w:val="00BB4564"/>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2512"/>
    <w:rsid w:val="00CC3C92"/>
    <w:rsid w:val="00CC7AA1"/>
    <w:rsid w:val="00CD3859"/>
    <w:rsid w:val="00CD5371"/>
    <w:rsid w:val="00CD6BA3"/>
    <w:rsid w:val="00CE179E"/>
    <w:rsid w:val="00CE3B1B"/>
    <w:rsid w:val="00CE6530"/>
    <w:rsid w:val="00CE6CC0"/>
    <w:rsid w:val="00D03F6E"/>
    <w:rsid w:val="00D046F8"/>
    <w:rsid w:val="00D06106"/>
    <w:rsid w:val="00D07148"/>
    <w:rsid w:val="00D078B5"/>
    <w:rsid w:val="00D11AEB"/>
    <w:rsid w:val="00D13A72"/>
    <w:rsid w:val="00D14D49"/>
    <w:rsid w:val="00D14F5E"/>
    <w:rsid w:val="00D2018C"/>
    <w:rsid w:val="00D21120"/>
    <w:rsid w:val="00D274FC"/>
    <w:rsid w:val="00D2751E"/>
    <w:rsid w:val="00D27D65"/>
    <w:rsid w:val="00D32262"/>
    <w:rsid w:val="00D3253A"/>
    <w:rsid w:val="00D32652"/>
    <w:rsid w:val="00D3409E"/>
    <w:rsid w:val="00D4083D"/>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B5FEF"/>
    <w:rsid w:val="00DC22F7"/>
    <w:rsid w:val="00DC54F8"/>
    <w:rsid w:val="00DC70E0"/>
    <w:rsid w:val="00DC7635"/>
    <w:rsid w:val="00DD02C9"/>
    <w:rsid w:val="00DD0751"/>
    <w:rsid w:val="00DD0A92"/>
    <w:rsid w:val="00DD4888"/>
    <w:rsid w:val="00DD75BE"/>
    <w:rsid w:val="00DE71ED"/>
    <w:rsid w:val="00DF1F3C"/>
    <w:rsid w:val="00DF265E"/>
    <w:rsid w:val="00E02436"/>
    <w:rsid w:val="00E02A89"/>
    <w:rsid w:val="00E02E71"/>
    <w:rsid w:val="00E03C4C"/>
    <w:rsid w:val="00E12A78"/>
    <w:rsid w:val="00E146F6"/>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98F"/>
    <w:rsid w:val="00F27F4A"/>
    <w:rsid w:val="00F3083F"/>
    <w:rsid w:val="00F32B15"/>
    <w:rsid w:val="00F340BF"/>
    <w:rsid w:val="00F35D20"/>
    <w:rsid w:val="00F37A38"/>
    <w:rsid w:val="00F37D59"/>
    <w:rsid w:val="00F43E17"/>
    <w:rsid w:val="00F46890"/>
    <w:rsid w:val="00F50DBD"/>
    <w:rsid w:val="00F51C76"/>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09753EF-EFFD-4395-B0C9-33A2DB345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0731C5"/>
    <w:pPr>
      <w:spacing w:after="160" w:line="240" w:lineRule="exac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2019-03-18T12:54:00Z</dcterms:created>
  <dcterms:modified xsi:type="dcterms:W3CDTF">2019-03-18T12:54:00Z</dcterms:modified>
</cp:coreProperties>
</file>