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4F8" w:rsidRPr="002B7E1B" w:rsidRDefault="00DE44F8" w:rsidP="00DE44F8">
      <w:pPr>
        <w:pStyle w:val="Akti"/>
      </w:pPr>
      <w:bookmarkStart w:id="0" w:name="_GoBack"/>
      <w:bookmarkEnd w:id="0"/>
      <w:r>
        <w:t>VENDI</w:t>
      </w:r>
      <w:r w:rsidRPr="002B7E1B">
        <w:t>M</w:t>
      </w:r>
    </w:p>
    <w:p w:rsidR="00DE44F8" w:rsidRPr="002B7E1B" w:rsidRDefault="00DE44F8" w:rsidP="00DE44F8">
      <w:pPr>
        <w:pStyle w:val="NumriData"/>
      </w:pPr>
      <w:r>
        <w:t>Nr.</w:t>
      </w:r>
      <w:r w:rsidRPr="002B7E1B">
        <w:t>26, datë 24.5.2010</w:t>
      </w:r>
    </w:p>
    <w:p w:rsidR="00DE44F8" w:rsidRPr="002B7E1B" w:rsidRDefault="00DE44F8" w:rsidP="00DE44F8">
      <w:pPr>
        <w:pStyle w:val="Paragrafi0"/>
      </w:pPr>
    </w:p>
    <w:p w:rsidR="00DE44F8" w:rsidRPr="002B7E1B" w:rsidRDefault="00DE44F8" w:rsidP="00DE44F8">
      <w:pPr>
        <w:pStyle w:val="TitulliTitull"/>
      </w:pPr>
      <w:r w:rsidRPr="002B7E1B">
        <w:t>NË EMËR TË REPUBLIKËS SË SHQIPËRISË</w:t>
      </w:r>
    </w:p>
    <w:p w:rsidR="00DE44F8" w:rsidRPr="002B7E1B" w:rsidRDefault="00DE44F8" w:rsidP="00DE44F8">
      <w:pPr>
        <w:pStyle w:val="Paragrafi0"/>
      </w:pPr>
    </w:p>
    <w:p w:rsidR="00DE44F8" w:rsidRPr="002B7E1B" w:rsidRDefault="00DE44F8" w:rsidP="00DE44F8">
      <w:pPr>
        <w:pStyle w:val="Paragrafi0"/>
      </w:pPr>
      <w:r w:rsidRPr="002B7E1B">
        <w:t>Gjykata Kushtetuese e Republikës së Shqipërisë, e përbërë nga:</w:t>
      </w:r>
    </w:p>
    <w:p w:rsidR="00DE44F8" w:rsidRPr="002B7E1B" w:rsidRDefault="00DE44F8" w:rsidP="00DE44F8">
      <w:pPr>
        <w:pStyle w:val="Paragrafi0"/>
      </w:pPr>
    </w:p>
    <w:p w:rsidR="00DE44F8" w:rsidRPr="002B7E1B" w:rsidRDefault="00DE44F8" w:rsidP="00DE44F8">
      <w:pPr>
        <w:pStyle w:val="Paragrafi0"/>
      </w:pPr>
      <w:r w:rsidRPr="002B7E1B">
        <w:t>Vladimir Kristo</w:t>
      </w:r>
      <w:r w:rsidRPr="002B7E1B">
        <w:tab/>
      </w:r>
      <w:r>
        <w:tab/>
      </w:r>
      <w:r w:rsidRPr="002B7E1B">
        <w:t xml:space="preserve">Kryetar  i  Gjykatës Kushtetuese </w:t>
      </w:r>
    </w:p>
    <w:p w:rsidR="00DE44F8" w:rsidRPr="002B7E1B" w:rsidRDefault="00DE44F8" w:rsidP="00DE44F8">
      <w:pPr>
        <w:pStyle w:val="Paragrafi0"/>
      </w:pPr>
      <w:r w:rsidRPr="002B7E1B">
        <w:t>Fehmi  Abdiu</w:t>
      </w:r>
      <w:r w:rsidRPr="002B7E1B">
        <w:tab/>
      </w:r>
      <w:r w:rsidRPr="002B7E1B">
        <w:tab/>
        <w:t>Anëtar   i</w:t>
      </w:r>
      <w:r w:rsidRPr="002B7E1B">
        <w:tab/>
        <w:t>“</w:t>
      </w:r>
      <w:r w:rsidRPr="002B7E1B">
        <w:tab/>
        <w:t xml:space="preserve">“   </w:t>
      </w:r>
    </w:p>
    <w:p w:rsidR="00DE44F8" w:rsidRPr="002B7E1B" w:rsidRDefault="00DE44F8" w:rsidP="00DE44F8">
      <w:pPr>
        <w:pStyle w:val="Paragrafi0"/>
      </w:pPr>
      <w:r w:rsidRPr="002B7E1B">
        <w:t>Kujtim Puto</w:t>
      </w:r>
      <w:r w:rsidRPr="002B7E1B">
        <w:tab/>
      </w:r>
      <w:r w:rsidRPr="002B7E1B">
        <w:tab/>
        <w:t>Anëtar   i         “          “</w:t>
      </w:r>
    </w:p>
    <w:p w:rsidR="00DE44F8" w:rsidRPr="002B7E1B" w:rsidRDefault="00DE44F8" w:rsidP="00DE44F8">
      <w:pPr>
        <w:pStyle w:val="Paragrafi0"/>
      </w:pPr>
      <w:r w:rsidRPr="002B7E1B">
        <w:t>Xhezair Zaganjori</w:t>
      </w:r>
      <w:r w:rsidRPr="002B7E1B">
        <w:tab/>
        <w:t>Anëtar   i</w:t>
      </w:r>
      <w:r w:rsidRPr="002B7E1B">
        <w:tab/>
        <w:t>“</w:t>
      </w:r>
      <w:r w:rsidRPr="002B7E1B">
        <w:tab/>
        <w:t xml:space="preserve">“  </w:t>
      </w:r>
    </w:p>
    <w:p w:rsidR="00DE44F8" w:rsidRPr="001C1D6F" w:rsidRDefault="00DE44F8" w:rsidP="00DE44F8">
      <w:pPr>
        <w:pStyle w:val="Paragrafi0"/>
        <w:rPr>
          <w:lang w:val="it-IT"/>
        </w:rPr>
      </w:pPr>
      <w:r w:rsidRPr="001C1D6F">
        <w:rPr>
          <w:lang w:val="it-IT"/>
        </w:rPr>
        <w:t>Petrit Plloçi</w:t>
      </w:r>
      <w:r w:rsidRPr="001C1D6F">
        <w:rPr>
          <w:lang w:val="it-IT"/>
        </w:rPr>
        <w:tab/>
      </w:r>
      <w:r w:rsidRPr="001C1D6F">
        <w:rPr>
          <w:lang w:val="it-IT"/>
        </w:rPr>
        <w:tab/>
        <w:t>Anëtar   i</w:t>
      </w:r>
      <w:r w:rsidRPr="001C1D6F">
        <w:rPr>
          <w:lang w:val="it-IT"/>
        </w:rPr>
        <w:tab/>
        <w:t>“</w:t>
      </w:r>
      <w:r w:rsidRPr="001C1D6F">
        <w:rPr>
          <w:lang w:val="it-IT"/>
        </w:rPr>
        <w:tab/>
        <w:t xml:space="preserve">“  </w:t>
      </w:r>
    </w:p>
    <w:p w:rsidR="00DE44F8" w:rsidRPr="001C1D6F" w:rsidRDefault="00DE44F8" w:rsidP="00DE44F8">
      <w:pPr>
        <w:pStyle w:val="Paragrafi0"/>
        <w:rPr>
          <w:lang w:val="it-IT"/>
        </w:rPr>
      </w:pPr>
      <w:r w:rsidRPr="001C1D6F">
        <w:rPr>
          <w:lang w:val="it-IT"/>
        </w:rPr>
        <w:t xml:space="preserve">Sokol Sadushi </w:t>
      </w:r>
      <w:r w:rsidRPr="001C1D6F">
        <w:rPr>
          <w:lang w:val="it-IT"/>
        </w:rPr>
        <w:tab/>
      </w:r>
      <w:r w:rsidRPr="001C1D6F">
        <w:rPr>
          <w:lang w:val="it-IT"/>
        </w:rPr>
        <w:tab/>
        <w:t>Anëtar   i</w:t>
      </w:r>
      <w:r w:rsidRPr="001C1D6F">
        <w:rPr>
          <w:lang w:val="it-IT"/>
        </w:rPr>
        <w:tab/>
        <w:t>“</w:t>
      </w:r>
      <w:r w:rsidRPr="001C1D6F">
        <w:rPr>
          <w:lang w:val="it-IT"/>
        </w:rPr>
        <w:tab/>
        <w:t xml:space="preserve">“  </w:t>
      </w:r>
    </w:p>
    <w:p w:rsidR="00DE44F8" w:rsidRPr="001C1D6F" w:rsidRDefault="00DE44F8" w:rsidP="00DE44F8">
      <w:pPr>
        <w:pStyle w:val="Paragrafi0"/>
        <w:rPr>
          <w:lang w:val="it-IT"/>
        </w:rPr>
      </w:pPr>
      <w:r w:rsidRPr="001C1D6F">
        <w:rPr>
          <w:lang w:val="it-IT"/>
        </w:rPr>
        <w:t>Vitore Tusha</w:t>
      </w:r>
      <w:r w:rsidRPr="001C1D6F">
        <w:rPr>
          <w:lang w:val="it-IT"/>
        </w:rPr>
        <w:tab/>
      </w:r>
      <w:r w:rsidRPr="001C1D6F">
        <w:rPr>
          <w:lang w:val="it-IT"/>
        </w:rPr>
        <w:tab/>
        <w:t>Anëtar   i</w:t>
      </w:r>
      <w:r w:rsidRPr="001C1D6F">
        <w:rPr>
          <w:lang w:val="it-IT"/>
        </w:rPr>
        <w:tab/>
        <w:t>“</w:t>
      </w:r>
      <w:r w:rsidRPr="001C1D6F">
        <w:rPr>
          <w:lang w:val="it-IT"/>
        </w:rPr>
        <w:tab/>
        <w:t xml:space="preserve">“  </w:t>
      </w: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>Sokol Berberi</w:t>
      </w:r>
      <w:r w:rsidRPr="00DE44F8">
        <w:rPr>
          <w:lang w:val="it-IT"/>
        </w:rPr>
        <w:tab/>
      </w:r>
      <w:r w:rsidRPr="00DE44F8">
        <w:rPr>
          <w:lang w:val="it-IT"/>
        </w:rPr>
        <w:tab/>
        <w:t>Anëtar   i</w:t>
      </w:r>
      <w:r w:rsidRPr="00DE44F8">
        <w:rPr>
          <w:lang w:val="it-IT"/>
        </w:rPr>
        <w:tab/>
        <w:t>“</w:t>
      </w:r>
      <w:r w:rsidRPr="00DE44F8">
        <w:rPr>
          <w:lang w:val="it-IT"/>
        </w:rPr>
        <w:tab/>
        <w:t>“</w:t>
      </w:r>
    </w:p>
    <w:p w:rsidR="00DE44F8" w:rsidRPr="00DE44F8" w:rsidRDefault="00DE44F8" w:rsidP="00DE44F8">
      <w:pPr>
        <w:pStyle w:val="Paragrafi0"/>
        <w:rPr>
          <w:lang w:val="it-IT"/>
        </w:rPr>
      </w:pP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>me sekretare Blerina Çinari, në datë 24.05.2010, mori në shqyrtim në seancë gjyqësore me dyer të hapura kërkesën e Kryetarit të Gjykatës Kushtetuese.</w:t>
      </w: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 xml:space="preserve">OBJEKTI: Deklarimi i mbarimit të mandatit të gjyqtarit të Gjykatës Kushtetuese, zotit Admir Thanza. </w:t>
      </w: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>BAZA LIGJORE: Neni 127/2 dhe 179/1 të Kushtetutës si dhe nenet 8/2 dhe 9/2 të ligjit nr.8577, datë 10.02.2000 “Për organizimin dhe funksionimin e Gjykatës Kushtetuese të Republikës së Shqipërisë”.</w:t>
      </w:r>
    </w:p>
    <w:p w:rsidR="00DE44F8" w:rsidRPr="00DE44F8" w:rsidRDefault="00DE44F8" w:rsidP="00DE44F8">
      <w:pPr>
        <w:pStyle w:val="Paragrafi0"/>
        <w:rPr>
          <w:lang w:val="it-IT"/>
        </w:rPr>
      </w:pPr>
    </w:p>
    <w:p w:rsidR="00DE44F8" w:rsidRPr="00DE44F8" w:rsidRDefault="00DE44F8" w:rsidP="00DE44F8">
      <w:pPr>
        <w:pStyle w:val="Institucioni"/>
        <w:rPr>
          <w:lang w:val="it-IT"/>
        </w:rPr>
      </w:pPr>
      <w:r w:rsidRPr="00DE44F8">
        <w:rPr>
          <w:lang w:val="it-IT"/>
        </w:rPr>
        <w:t>GJYKATA KUSHTETUESE,</w:t>
      </w:r>
    </w:p>
    <w:p w:rsidR="00DE44F8" w:rsidRPr="00DE44F8" w:rsidRDefault="00DE44F8" w:rsidP="00DE44F8">
      <w:pPr>
        <w:pStyle w:val="Paragrafi0"/>
        <w:rPr>
          <w:lang w:val="it-IT"/>
        </w:rPr>
      </w:pP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>pasi shqyrtoi kërkesën,</w:t>
      </w:r>
    </w:p>
    <w:p w:rsidR="00DE44F8" w:rsidRPr="00DE44F8" w:rsidRDefault="00DE44F8" w:rsidP="00DE44F8">
      <w:pPr>
        <w:pStyle w:val="Paragrafi0"/>
        <w:rPr>
          <w:lang w:val="it-IT"/>
        </w:rPr>
      </w:pPr>
    </w:p>
    <w:p w:rsidR="00DE44F8" w:rsidRPr="00DE44F8" w:rsidRDefault="00DE44F8" w:rsidP="00DE44F8">
      <w:pPr>
        <w:pStyle w:val="VENDOSI0"/>
        <w:rPr>
          <w:lang w:val="it-IT"/>
        </w:rPr>
      </w:pPr>
      <w:r w:rsidRPr="00DE44F8">
        <w:rPr>
          <w:lang w:val="it-IT"/>
        </w:rPr>
        <w:t>VËREN:</w:t>
      </w:r>
    </w:p>
    <w:p w:rsidR="00DE44F8" w:rsidRPr="00DE44F8" w:rsidRDefault="00DE44F8" w:rsidP="00DE44F8">
      <w:pPr>
        <w:pStyle w:val="Paragrafi0"/>
        <w:rPr>
          <w:lang w:val="it-IT"/>
        </w:rPr>
      </w:pP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>Presidenti i Republikës së Shqipërisë, me dekretin nr.5991, datë 7.1.2009 në mbështetje të neneve 93 dhe 127, pika 3 të Kushtetutës, ka emëruar zotin Admir Thanza, anëtar të Gjykatës Kushtetuese.</w:t>
      </w: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>Kuvendi i Republikës së Shqipërisë, me vendimin nr.236, datë 2.2.2009, në mbështetje të neneve 78 dhe 125 të Kushtetutës, si dhe nenit 111 të Rregullores së Kuvendit, ka dhënë pëlqimin për emërimin e zotit Admir Thanza  në detyrën e anëtarit të Gjykatës Kushtetuese.</w:t>
      </w:r>
    </w:p>
    <w:p w:rsidR="00DE44F8" w:rsidRPr="001C1D6F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 xml:space="preserve">Nga të dhënat rezulton se zoti Admir Thanza ka vijuar plotësimin e mandatit  9- vjeçar të  gjyqtarit Gjergj Sauli, të papërfunduar prej tij, për shkak të mbushjes së moshës 70 vjeç. </w:t>
      </w:r>
      <w:r w:rsidRPr="001C1D6F">
        <w:rPr>
          <w:lang w:val="it-IT"/>
        </w:rPr>
        <w:t xml:space="preserve">Zoti Gjergj Sauli betimin para Presidentit të Republikës e ka bërë në datën 21.5.2001. Për rrjedhojë bazuar në nenin 8/3 të ligjit nr.8577, datë 10.02.2000 “Për organizimin dhe funksionimin e Gjykatës Kushtetuese të Republikës së Shqipërisë”, data 21.05.2010 konsiderohet edhe si datë e mbarimit të mandatit të vijuar prej zotit Admir Thanza si gjyqtar i Gjykatës Kushtetuese. </w:t>
      </w:r>
    </w:p>
    <w:p w:rsidR="00DE44F8" w:rsidRPr="001C1D6F" w:rsidRDefault="00DE44F8" w:rsidP="00DE44F8">
      <w:pPr>
        <w:pStyle w:val="Paragrafi0"/>
        <w:rPr>
          <w:lang w:val="it-IT"/>
        </w:rPr>
      </w:pPr>
      <w:r w:rsidRPr="001C1D6F">
        <w:rPr>
          <w:lang w:val="it-IT"/>
        </w:rPr>
        <w:t xml:space="preserve">                   </w:t>
      </w:r>
    </w:p>
    <w:p w:rsidR="00DE44F8" w:rsidRPr="001C1D6F" w:rsidRDefault="00DE44F8" w:rsidP="00DE44F8">
      <w:pPr>
        <w:pStyle w:val="Paragrafi0"/>
        <w:rPr>
          <w:lang w:val="it-IT"/>
        </w:rPr>
      </w:pPr>
      <w:r w:rsidRPr="001C1D6F">
        <w:rPr>
          <w:lang w:val="it-IT"/>
        </w:rPr>
        <w:t xml:space="preserve">                                         </w:t>
      </w:r>
    </w:p>
    <w:p w:rsidR="00DE44F8" w:rsidRPr="001C1D6F" w:rsidRDefault="00DE44F8" w:rsidP="00DE44F8">
      <w:pPr>
        <w:pStyle w:val="VENDOSI0"/>
        <w:rPr>
          <w:lang w:val="it-IT"/>
        </w:rPr>
      </w:pPr>
      <w:r w:rsidRPr="001C1D6F">
        <w:rPr>
          <w:lang w:val="it-IT"/>
        </w:rPr>
        <w:t>PËR KËTO ARSYE,</w:t>
      </w:r>
    </w:p>
    <w:p w:rsidR="00DE44F8" w:rsidRPr="001C1D6F" w:rsidRDefault="00DE44F8" w:rsidP="00DE44F8">
      <w:pPr>
        <w:pStyle w:val="Paragrafi0"/>
        <w:rPr>
          <w:lang w:val="it-IT"/>
        </w:rPr>
      </w:pPr>
    </w:p>
    <w:p w:rsidR="00DE44F8" w:rsidRPr="001C1D6F" w:rsidRDefault="00DE44F8" w:rsidP="00DE44F8">
      <w:pPr>
        <w:pStyle w:val="Paragrafi0"/>
        <w:rPr>
          <w:lang w:val="it-IT"/>
        </w:rPr>
      </w:pPr>
      <w:r w:rsidRPr="001C1D6F">
        <w:rPr>
          <w:lang w:val="it-IT"/>
        </w:rPr>
        <w:t xml:space="preserve">Gjykata Kushtetuese e Republikës së Shqipërisë, në bazë të nenit 127/2 të Kushtetutës, si dhe nenit 9/2 të ligjit nr.8577, datë 10.02.2000 “Për organizimin dhe funksionimin e Gjykatës Kushtetuese të Republikës së Shqipërisë”, njëzëri, </w:t>
      </w:r>
    </w:p>
    <w:p w:rsidR="00DE44F8" w:rsidRPr="001C1D6F" w:rsidRDefault="00DE44F8" w:rsidP="00DE44F8">
      <w:pPr>
        <w:pStyle w:val="Paragrafi0"/>
        <w:rPr>
          <w:sz w:val="16"/>
          <w:lang w:val="it-IT"/>
        </w:rPr>
      </w:pPr>
    </w:p>
    <w:p w:rsidR="00DE44F8" w:rsidRPr="001C1D6F" w:rsidRDefault="00DE44F8" w:rsidP="00DE44F8">
      <w:pPr>
        <w:pStyle w:val="VENDOSI0"/>
        <w:rPr>
          <w:lang w:val="it-IT"/>
        </w:rPr>
      </w:pPr>
      <w:r w:rsidRPr="001C1D6F">
        <w:rPr>
          <w:lang w:val="it-IT"/>
        </w:rPr>
        <w:lastRenderedPageBreak/>
        <w:t>VENDOSI:</w:t>
      </w:r>
    </w:p>
    <w:p w:rsidR="00DE44F8" w:rsidRPr="001C1D6F" w:rsidRDefault="00DE44F8" w:rsidP="00DE44F8">
      <w:pPr>
        <w:pStyle w:val="Paragrafi0"/>
        <w:rPr>
          <w:sz w:val="16"/>
          <w:lang w:val="it-IT"/>
        </w:rPr>
      </w:pPr>
      <w:r w:rsidRPr="001C1D6F">
        <w:rPr>
          <w:lang w:val="it-IT"/>
        </w:rPr>
        <w:t xml:space="preserve">   </w:t>
      </w:r>
    </w:p>
    <w:p w:rsidR="00DE44F8" w:rsidRPr="001C1D6F" w:rsidRDefault="00DE44F8" w:rsidP="00DE44F8">
      <w:pPr>
        <w:pStyle w:val="Paragrafi0"/>
        <w:rPr>
          <w:lang w:val="it-IT"/>
        </w:rPr>
      </w:pPr>
      <w:r w:rsidRPr="001C1D6F">
        <w:rPr>
          <w:lang w:val="it-IT"/>
        </w:rPr>
        <w:t>- Të deklarojë mbarimin e mandatit të gjyqtarit të Gjykatës Kushtetuese, zotit Admir Thanza, në datën 21.05.2010.</w:t>
      </w: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 xml:space="preserve">Ky vendim është përfundimtar, i formës së prerë dhe hyn në fuqi menjëherë. </w:t>
      </w:r>
    </w:p>
    <w:p w:rsidR="00DE44F8" w:rsidRPr="00DE44F8" w:rsidRDefault="00DE44F8" w:rsidP="00DE44F8">
      <w:pPr>
        <w:pStyle w:val="Paragrafi0"/>
        <w:rPr>
          <w:sz w:val="14"/>
          <w:lang w:val="it-IT"/>
        </w:rPr>
      </w:pPr>
    </w:p>
    <w:p w:rsidR="00DE44F8" w:rsidRPr="00DE44F8" w:rsidRDefault="00DE44F8" w:rsidP="00DE44F8">
      <w:pPr>
        <w:pStyle w:val="Paragrafi0"/>
        <w:rPr>
          <w:lang w:val="it-IT"/>
        </w:rPr>
      </w:pPr>
      <w:r w:rsidRPr="00DE44F8">
        <w:rPr>
          <w:lang w:val="it-IT"/>
        </w:rPr>
        <w:t>Anëtarë: Kujtim Puto, Fehmi Abdiu, Vladimir Kristo (kryetar), Vitore Tusha, Petrit Plloçi, Xhezair Zaganjori, Sokol Sadushi, Sokol Berberi</w:t>
      </w:r>
    </w:p>
    <w:sectPr w:rsidR="00DE44F8" w:rsidRPr="00DE44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44F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B8D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44F8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77870E-08F8-4768-B943-D8050773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