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B14" w:rsidRPr="00940AEC" w:rsidRDefault="00C54B14" w:rsidP="00C54B14">
      <w:pPr>
        <w:pStyle w:val="Akti"/>
      </w:pPr>
      <w:bookmarkStart w:id="0" w:name="_GoBack"/>
      <w:bookmarkEnd w:id="0"/>
      <w:r w:rsidRPr="00940AEC">
        <w:t>VENDIM</w:t>
      </w:r>
    </w:p>
    <w:p w:rsidR="00C54B14" w:rsidRPr="00940AEC" w:rsidRDefault="00C54B14" w:rsidP="00C54B14">
      <w:pPr>
        <w:pStyle w:val="NumriData"/>
        <w:rPr>
          <w:szCs w:val="22"/>
        </w:rPr>
      </w:pPr>
      <w:r w:rsidRPr="00940AEC">
        <w:rPr>
          <w:szCs w:val="22"/>
        </w:rPr>
        <w:t>Nr.3, datë 1.2.2011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Titulli"/>
      </w:pPr>
      <w:r w:rsidRPr="00940AEC">
        <w:t>NË EMËR TË REPUBLIKËS SË SHQIPËRISË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Gjykata Kushtetuese e Republikës së Shqipërisë, e përbërë nga: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Bashkim Dedja</w:t>
      </w:r>
      <w:r w:rsidRPr="00940AEC">
        <w:rPr>
          <w:szCs w:val="22"/>
        </w:rPr>
        <w:tab/>
      </w:r>
      <w:r w:rsidRPr="00940AEC">
        <w:rPr>
          <w:szCs w:val="22"/>
        </w:rPr>
        <w:tab/>
        <w:t>Kryetar  i Gjykatës Kushtetuese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Vladimir Kristo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Petrit Plloçi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Sokol Sadushi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Sokol Berberi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Admir Thanza 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Altina Xhoxhaj</w:t>
      </w:r>
      <w:r w:rsidRPr="00940AEC">
        <w:rPr>
          <w:szCs w:val="22"/>
        </w:rPr>
        <w:tab/>
      </w:r>
      <w:r w:rsidRPr="00940AEC">
        <w:rPr>
          <w:szCs w:val="22"/>
        </w:rPr>
        <w:tab/>
        <w:t>Anëtare e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Xhezair Zaganjori</w:t>
      </w:r>
      <w:r w:rsidRPr="00940AEC">
        <w:rPr>
          <w:szCs w:val="22"/>
        </w:rPr>
        <w:tab/>
        <w:t>Anëtar   i</w:t>
      </w:r>
      <w:r w:rsidRPr="00940AEC">
        <w:rPr>
          <w:szCs w:val="22"/>
        </w:rPr>
        <w:tab/>
        <w:t>“</w:t>
      </w:r>
      <w:r w:rsidRPr="00940AEC">
        <w:rPr>
          <w:szCs w:val="22"/>
        </w:rPr>
        <w:tab/>
        <w:t>“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Me sekretare Blerina Çinari, në datën 7.12.2010 dhe 15.12.2010 mori në shqyrtim në seancë gjyqësore me dyer të hapura çështjen nr. 33/18 Akti, që i përket: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KËRKUES: Andi Gishti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SUBJEKTE TË INTERESUARA: Prokuroria e Përgjithshme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OBJEKTI: Shfuqizimi si antikushtetues i vendimeve nr.103, datë 19.6.2007 të Gjykatës së Rrethit Gjyqësor Berat, vendimit nr.317, datë 14.12.2007 të Gjykatës së Apelit Vlorë dhe vendimit nr.00-2010-264(237), datë 5.3.2010 të Kolegjit Penal të Gjykatës së Lartë.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BAZA LIGJORE: Nenet 42 dhe 131/f  të Kushtetutës së Republikës së Shqipërisë.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VENDOSI"/>
      </w:pPr>
      <w:r w:rsidRPr="00940AEC">
        <w:t>GJYKATA KUSHTETUESE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VENDOSI"/>
      </w:pPr>
      <w:r w:rsidRPr="00940AEC">
        <w:t>VËREN: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Me vendimin 103, datë 19.6.2007 të Gjykatës së Rrethit Gjyqësor Berat, kërkuesi është akuzuar për kryerjen e veprës penale të “plagosjes së rëndë me dashje kryer kundër disa personave, parashikuar nga neni 88/2 i Kodit Penal (KP) dhe veprës “mbajtje pa leje të armëve luftarake”, parashikuar nga neni 278/2 i KP-së. Në bashkim të dënimeve është dënuar me 5 vjet burgim.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Me vendimin nr.317, datë 14.12.2007 të Gjykatës së Apelit Vlorë është vendosur lënia në fuqi e vendimit të mësipërm.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Kolegji Penal i Gjykatës së Lartë, me vendimin nr. 00-2010-264(237), datë 5.3.2010, vendosi mospranimin e rekursit.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Kërkuesi pretendon se ndaj tij është zhvilluar proces i parregullt, pasi: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- Gjykata e Rrethit Gjyqësor Berat dhe Gjykata e Apelit Vlorë nuk kanë respektuar të drejtën e mbrojtjes, duke mos u siguruar pjesëmarrjen avokatëve të zgjedhur prej kërkuesit.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- Nuk është formuar si duhet trupi gjykues, duke treguar njëanshmëri në gjykim.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- Nuk është pranuar rekursi nga Kolegji Penal i Gjykatës së Lartë, megjithëse ka qenë brenda afatit ligjor prej 30 ditësh.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Në seancën plenare të zhvilluar para Gjykatës Kushtetuese, më datë 7.12.2010 nuk u paraqit kërkuesi dhe as avokati i tij, por ishte prezent babai i kërkuesit, i cili deklaroi se i biri (kërkuesi) kishte dijeni për datën e zhvillimit të seancës, por nuk dëshironte të paraqitej as vetë, as nëpërmjet avokatit të tij. Gjithashtu, ai nuk paraqiti ndonjë kërkesë për heqjen dorë nga gjykimi i çështjes.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Në këto kushte, Gjykata i dha mundësi kërkuesit për të rikonsideruar qëndrimin lidhur me paraqitjen e tij në seancë vetë ose nëpërmjet avokatit të zgjedhur prej tij apo heqjen dorë nga kërkesa. Gjykata vendosi shtyrjen e seancës për në datë 15.12.2010.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Gjykata hapi seancën me datë 15.12.2010 dhe konstatoi se kërkuesi nuk u paraqit, as vetë as nëpërmjet avokatit, por kishte dërguar një deklaratë noteriale me nr.3909 Rep. dhe 1625 Kol. datë 13.12.2010, me të cilën kërkonte heqjen dorë nga gjykimi i çështjes. 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Bazuar në ligjin nr.8577, datë 10.2.2000 “Për organizimin dhe funksionimin e Gjykatës Kushtetuese të Republikës së Shqipërisë”, në nenin 1, paragrafi i dytë, parashikon se “Për çështje që lidhen me procedura që nuk rregullohen nga ky ligj, Gjykata Kushtetuese merr parasysh edhe </w:t>
      </w:r>
      <w:r w:rsidRPr="00940AEC">
        <w:rPr>
          <w:szCs w:val="22"/>
        </w:rPr>
        <w:lastRenderedPageBreak/>
        <w:t xml:space="preserve">dispozitat ligjore që rregullojnë procedurat e tjera, duke marrë në konsideratë natyrën ligjore të çështjes.”. Gjykata iu referua nenit 299/b të Kodit të Procedurës Civile (KPC), i cili parashikon se “gjykata vendos pushimin e gjykimit nëse paditësi heq dorë nga gjykimi i padisë”. 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Në kushtet e mësipërme, Gjykata vlerëson se plotësohen kriteret për pushimin e gjykimit të çështjes në bazë të dispozitës së sipërcituar të KPC-së. 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  </w:t>
      </w:r>
    </w:p>
    <w:p w:rsidR="00C54B14" w:rsidRPr="00940AEC" w:rsidRDefault="00C54B14" w:rsidP="00C54B14">
      <w:pPr>
        <w:pStyle w:val="VENDOSI"/>
      </w:pPr>
      <w:r w:rsidRPr="00940AEC">
        <w:t>PËR KËTO ARSYE,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Gjykata Kushtetuese e Republikës së Shqipërisë, bazuar në nenin 1 të ligjit nr.8577, datë 10.2.2000 “Për organizimin dhe funksionimin e Gjykatës Kushtetuese të Republikës së Shqipërisë” dhe nenin 299/b të KPC-së, njëzëri,  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VENDOSI"/>
      </w:pPr>
      <w:r w:rsidRPr="00940AEC">
        <w:t>VENDOSI: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- Pushimin e gjykimit të çështjes. </w:t>
      </w: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 xml:space="preserve">Ky vendim hyn në fuqi ditën e botimit në Fletoren Zyrtare. </w:t>
      </w:r>
    </w:p>
    <w:p w:rsidR="00C54B14" w:rsidRPr="00940AEC" w:rsidRDefault="00C54B14" w:rsidP="00C54B14">
      <w:pPr>
        <w:pStyle w:val="Paragrafi"/>
        <w:rPr>
          <w:szCs w:val="22"/>
        </w:rPr>
      </w:pPr>
    </w:p>
    <w:p w:rsidR="00C54B14" w:rsidRPr="00940AEC" w:rsidRDefault="00C54B14" w:rsidP="00C54B14">
      <w:pPr>
        <w:pStyle w:val="Paragrafi"/>
        <w:rPr>
          <w:szCs w:val="22"/>
        </w:rPr>
      </w:pPr>
      <w:r w:rsidRPr="00940AEC">
        <w:rPr>
          <w:szCs w:val="22"/>
        </w:rPr>
        <w:t>Anëtarë: Bashkim Dedja (kryetar), Petrit Plloçi, Vladimir Kristo, Admir Thanza, Sokol Berberi, Sokol Sadushi, Xhezair Zaganjori, Altina Xhoxhaj</w:t>
      </w:r>
    </w:p>
    <w:sectPr w:rsidR="00C54B14" w:rsidRPr="00940AEC" w:rsidSect="00AC1960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72CEA">
      <w:r>
        <w:separator/>
      </w:r>
    </w:p>
  </w:endnote>
  <w:endnote w:type="continuationSeparator" w:id="0">
    <w:p w:rsidR="00000000" w:rsidRDefault="00172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960" w:rsidRPr="006363AD" w:rsidRDefault="00AC1960">
    <w:pPr>
      <w:pStyle w:val="Footer"/>
      <w:rPr>
        <w:rFonts w:ascii="CG Times" w:hAnsi="CG Times"/>
        <w:sz w:val="22"/>
        <w:szCs w:val="22"/>
      </w:rPr>
    </w:pPr>
    <w:r w:rsidRPr="006363AD">
      <w:rPr>
        <w:rFonts w:ascii="CG Times" w:hAnsi="CG Times"/>
        <w:sz w:val="22"/>
        <w:szCs w:val="22"/>
      </w:rPr>
      <w:fldChar w:fldCharType="begin"/>
    </w:r>
    <w:r w:rsidRPr="006363AD">
      <w:rPr>
        <w:rFonts w:ascii="CG Times" w:hAnsi="CG Times"/>
        <w:sz w:val="22"/>
        <w:szCs w:val="22"/>
      </w:rPr>
      <w:instrText xml:space="preserve"> PAGE   \* MERGEFORMAT </w:instrText>
    </w:r>
    <w:r w:rsidRPr="006363AD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224</w:t>
    </w:r>
    <w:r w:rsidRPr="006363AD">
      <w:rPr>
        <w:rFonts w:ascii="CG Times" w:hAnsi="CG Times"/>
        <w:sz w:val="22"/>
        <w:szCs w:val="22"/>
      </w:rPr>
      <w:fldChar w:fldCharType="end"/>
    </w:r>
  </w:p>
  <w:p w:rsidR="00AC1960" w:rsidRDefault="00AC19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960" w:rsidRPr="006363AD" w:rsidRDefault="00AC1960">
    <w:pPr>
      <w:pStyle w:val="Footer"/>
      <w:jc w:val="right"/>
      <w:rPr>
        <w:rFonts w:ascii="CG Times" w:hAnsi="CG Times"/>
        <w:sz w:val="22"/>
        <w:szCs w:val="22"/>
      </w:rPr>
    </w:pPr>
    <w:r w:rsidRPr="006363AD">
      <w:rPr>
        <w:rFonts w:ascii="CG Times" w:hAnsi="CG Times"/>
        <w:sz w:val="22"/>
        <w:szCs w:val="22"/>
      </w:rPr>
      <w:fldChar w:fldCharType="begin"/>
    </w:r>
    <w:r w:rsidRPr="006363AD">
      <w:rPr>
        <w:rFonts w:ascii="CG Times" w:hAnsi="CG Times"/>
        <w:sz w:val="22"/>
        <w:szCs w:val="22"/>
      </w:rPr>
      <w:instrText xml:space="preserve"> PAGE   \* MERGEFORMAT </w:instrText>
    </w:r>
    <w:r w:rsidRPr="006363AD">
      <w:rPr>
        <w:rFonts w:ascii="CG Times" w:hAnsi="CG Times"/>
        <w:sz w:val="22"/>
        <w:szCs w:val="22"/>
      </w:rPr>
      <w:fldChar w:fldCharType="separate"/>
    </w:r>
    <w:r w:rsidR="00172CEA">
      <w:rPr>
        <w:rFonts w:ascii="CG Times" w:hAnsi="CG Times"/>
        <w:noProof/>
        <w:sz w:val="22"/>
        <w:szCs w:val="22"/>
      </w:rPr>
      <w:t>218</w:t>
    </w:r>
    <w:r w:rsidRPr="006363AD">
      <w:rPr>
        <w:rFonts w:ascii="CG Times" w:hAnsi="CG Times"/>
        <w:sz w:val="22"/>
        <w:szCs w:val="22"/>
      </w:rPr>
      <w:fldChar w:fldCharType="end"/>
    </w:r>
  </w:p>
  <w:p w:rsidR="00AC1960" w:rsidRDefault="00AC19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72CEA">
      <w:r>
        <w:separator/>
      </w:r>
    </w:p>
  </w:footnote>
  <w:footnote w:type="continuationSeparator" w:id="0">
    <w:p w:rsidR="00000000" w:rsidRDefault="00172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4B14"/>
    <w:rsid w:val="00172CEA"/>
    <w:rsid w:val="001B34A9"/>
    <w:rsid w:val="00280E90"/>
    <w:rsid w:val="003430B4"/>
    <w:rsid w:val="004C31D9"/>
    <w:rsid w:val="004F6270"/>
    <w:rsid w:val="005F13CD"/>
    <w:rsid w:val="00A434B8"/>
    <w:rsid w:val="00AC1960"/>
    <w:rsid w:val="00C02F03"/>
    <w:rsid w:val="00C54B1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865108-AA02-48BB-BF28-38366B74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B14"/>
    <w:rPr>
      <w:rFonts w:eastAsia="SimSu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C54B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B14"/>
    <w:rPr>
      <w:rFonts w:eastAsia="SimSu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2019-03-19T14:02:00Z</dcterms:created>
  <dcterms:modified xsi:type="dcterms:W3CDTF">2019-03-19T14:02:00Z</dcterms:modified>
</cp:coreProperties>
</file>