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5FF" w:rsidRPr="005E2784" w:rsidRDefault="00F175FF" w:rsidP="00F175FF">
      <w:pPr>
        <w:pStyle w:val="Akti"/>
        <w:rPr>
          <w:lang w:val="sq-AL"/>
        </w:rPr>
      </w:pPr>
      <w:bookmarkStart w:id="0" w:name="_GoBack"/>
      <w:bookmarkEnd w:id="0"/>
      <w:r w:rsidRPr="005E2784">
        <w:rPr>
          <w:lang w:val="sq-AL"/>
        </w:rPr>
        <w:t>VENDIM</w:t>
      </w:r>
    </w:p>
    <w:p w:rsidR="00F175FF" w:rsidRPr="005E2784" w:rsidRDefault="00F175FF" w:rsidP="00F175FF">
      <w:pPr>
        <w:pStyle w:val="NumriData"/>
        <w:rPr>
          <w:lang w:val="sq-AL"/>
        </w:rPr>
      </w:pPr>
      <w:r w:rsidRPr="005E2784">
        <w:rPr>
          <w:lang w:val="sq-AL"/>
        </w:rPr>
        <w:t>Nr.16, datë 4.5.2011</w:t>
      </w:r>
    </w:p>
    <w:p w:rsidR="00F175FF" w:rsidRPr="005E2784" w:rsidRDefault="00F175FF" w:rsidP="00F175FF">
      <w:pPr>
        <w:pStyle w:val="Paragrafi"/>
        <w:rPr>
          <w:lang w:val="sq-AL"/>
        </w:rPr>
      </w:pPr>
    </w:p>
    <w:p w:rsidR="00F175FF" w:rsidRPr="005E2784" w:rsidRDefault="00F175FF" w:rsidP="00F175FF">
      <w:pPr>
        <w:pStyle w:val="TitulliTitull"/>
        <w:rPr>
          <w:lang w:val="sq-AL"/>
        </w:rPr>
      </w:pPr>
      <w:r w:rsidRPr="005E2784">
        <w:rPr>
          <w:lang w:val="sq-AL"/>
        </w:rPr>
        <w:t>NË EMËR TË REPUBLIKËS SË SHQIPËRISË</w:t>
      </w:r>
    </w:p>
    <w:p w:rsidR="00F175FF" w:rsidRPr="005E2784" w:rsidRDefault="00F175FF" w:rsidP="00F175FF">
      <w:pPr>
        <w:pStyle w:val="Paragrafi"/>
        <w:rPr>
          <w:lang w:val="sq-AL"/>
        </w:rPr>
      </w:pPr>
    </w:p>
    <w:p w:rsidR="00F175FF" w:rsidRPr="005E2784" w:rsidRDefault="00F175FF" w:rsidP="00F175FF">
      <w:pPr>
        <w:pStyle w:val="Paragrafi"/>
        <w:rPr>
          <w:lang w:val="sq-AL"/>
        </w:rPr>
      </w:pPr>
      <w:r w:rsidRPr="005E2784">
        <w:rPr>
          <w:lang w:val="sq-AL"/>
        </w:rPr>
        <w:t>Gjykata Kushtetuese e Republikës së Shqipërisë, e përbërë nga:</w:t>
      </w:r>
    </w:p>
    <w:p w:rsidR="00F175FF" w:rsidRPr="005E2784" w:rsidRDefault="00F175FF" w:rsidP="00F175FF">
      <w:pPr>
        <w:pStyle w:val="Paragrafi"/>
        <w:rPr>
          <w:lang w:val="sq-AL"/>
        </w:rPr>
      </w:pPr>
    </w:p>
    <w:p w:rsidR="00F175FF" w:rsidRPr="005E2784" w:rsidRDefault="00F175FF" w:rsidP="00F175FF">
      <w:pPr>
        <w:pStyle w:val="Paragrafi"/>
        <w:rPr>
          <w:lang w:val="sq-AL"/>
        </w:rPr>
      </w:pPr>
      <w:r w:rsidRPr="005E2784">
        <w:rPr>
          <w:lang w:val="sq-AL"/>
        </w:rPr>
        <w:t>Vladimir Kristo</w:t>
      </w:r>
      <w:r w:rsidRPr="005E2784">
        <w:rPr>
          <w:lang w:val="sq-AL"/>
        </w:rPr>
        <w:tab/>
      </w:r>
      <w:r w:rsidRPr="005E2784">
        <w:rPr>
          <w:lang w:val="sq-AL"/>
        </w:rPr>
        <w:tab/>
        <w:t xml:space="preserve">Anëtar </w:t>
      </w:r>
      <w:r>
        <w:rPr>
          <w:lang w:val="sq-AL"/>
        </w:rPr>
        <w:t xml:space="preserve"> i Gjykatës Kushtetuese (k</w:t>
      </w:r>
      <w:r w:rsidRPr="005E2784">
        <w:rPr>
          <w:lang w:val="sq-AL"/>
        </w:rPr>
        <w:t>ryesues i seancës)</w:t>
      </w:r>
    </w:p>
    <w:p w:rsidR="00F175FF" w:rsidRPr="005E2784" w:rsidRDefault="00F175FF" w:rsidP="00F175FF">
      <w:pPr>
        <w:pStyle w:val="Paragrafi"/>
        <w:rPr>
          <w:lang w:val="sq-AL"/>
        </w:rPr>
      </w:pPr>
      <w:r w:rsidRPr="005E2784">
        <w:rPr>
          <w:lang w:val="sq-AL"/>
        </w:rPr>
        <w:t>Xhezair Zaganjori</w:t>
      </w:r>
      <w:r w:rsidRPr="005E2784">
        <w:rPr>
          <w:lang w:val="sq-AL"/>
        </w:rPr>
        <w:tab/>
        <w:t>Anëtar  i</w:t>
      </w:r>
      <w:r w:rsidRPr="005E2784">
        <w:rPr>
          <w:lang w:val="sq-AL"/>
        </w:rPr>
        <w:tab/>
        <w:t>“</w:t>
      </w:r>
      <w:r w:rsidRPr="005E2784">
        <w:rPr>
          <w:lang w:val="sq-AL"/>
        </w:rPr>
        <w:tab/>
        <w:t>“</w:t>
      </w:r>
    </w:p>
    <w:p w:rsidR="00F175FF" w:rsidRPr="005E2784" w:rsidRDefault="00F175FF" w:rsidP="00F175FF">
      <w:pPr>
        <w:pStyle w:val="Paragrafi"/>
        <w:rPr>
          <w:lang w:val="sq-AL"/>
        </w:rPr>
      </w:pPr>
      <w:r w:rsidRPr="005E2784">
        <w:rPr>
          <w:lang w:val="sq-AL"/>
        </w:rPr>
        <w:t>Petrit Plloçi</w:t>
      </w:r>
      <w:r w:rsidRPr="005E2784">
        <w:rPr>
          <w:lang w:val="sq-AL"/>
        </w:rPr>
        <w:tab/>
      </w:r>
      <w:r w:rsidRPr="005E2784">
        <w:rPr>
          <w:lang w:val="sq-AL"/>
        </w:rPr>
        <w:tab/>
        <w:t xml:space="preserve">Anëtar  i </w:t>
      </w:r>
      <w:r w:rsidRPr="005E2784">
        <w:rPr>
          <w:lang w:val="sq-AL"/>
        </w:rPr>
        <w:tab/>
        <w:t>“</w:t>
      </w:r>
      <w:r w:rsidRPr="005E2784">
        <w:rPr>
          <w:lang w:val="sq-AL"/>
        </w:rPr>
        <w:tab/>
        <w:t>“</w:t>
      </w:r>
    </w:p>
    <w:p w:rsidR="00F175FF" w:rsidRPr="005E2784" w:rsidRDefault="00F175FF" w:rsidP="00F175FF">
      <w:pPr>
        <w:pStyle w:val="Paragrafi"/>
        <w:rPr>
          <w:lang w:val="sq-AL"/>
        </w:rPr>
      </w:pPr>
      <w:r w:rsidRPr="005E2784">
        <w:rPr>
          <w:lang w:val="sq-AL"/>
        </w:rPr>
        <w:t xml:space="preserve">Vitore Tusha </w:t>
      </w:r>
      <w:r w:rsidRPr="005E2784">
        <w:rPr>
          <w:lang w:val="sq-AL"/>
        </w:rPr>
        <w:tab/>
      </w:r>
      <w:r w:rsidRPr="005E2784">
        <w:rPr>
          <w:lang w:val="sq-AL"/>
        </w:rPr>
        <w:tab/>
        <w:t>Anëtare e</w:t>
      </w:r>
      <w:r w:rsidRPr="005E2784">
        <w:rPr>
          <w:lang w:val="sq-AL"/>
        </w:rPr>
        <w:tab/>
        <w:t>“</w:t>
      </w:r>
      <w:r w:rsidRPr="005E2784">
        <w:rPr>
          <w:lang w:val="sq-AL"/>
        </w:rPr>
        <w:tab/>
        <w:t>“</w:t>
      </w:r>
    </w:p>
    <w:p w:rsidR="00F175FF" w:rsidRPr="005E2784" w:rsidRDefault="00F175FF" w:rsidP="00F175FF">
      <w:pPr>
        <w:pStyle w:val="Paragrafi"/>
        <w:rPr>
          <w:lang w:val="sq-AL"/>
        </w:rPr>
      </w:pPr>
      <w:r w:rsidRPr="005E2784">
        <w:rPr>
          <w:lang w:val="sq-AL"/>
        </w:rPr>
        <w:t>Sokol Sadushi</w:t>
      </w:r>
      <w:r w:rsidRPr="005E2784">
        <w:rPr>
          <w:lang w:val="sq-AL"/>
        </w:rPr>
        <w:tab/>
      </w:r>
      <w:r w:rsidRPr="005E2784">
        <w:rPr>
          <w:lang w:val="sq-AL"/>
        </w:rPr>
        <w:tab/>
        <w:t>Anëtar  i</w:t>
      </w:r>
      <w:r w:rsidRPr="005E2784">
        <w:rPr>
          <w:lang w:val="sq-AL"/>
        </w:rPr>
        <w:tab/>
        <w:t>“</w:t>
      </w:r>
      <w:r w:rsidRPr="005E2784">
        <w:rPr>
          <w:lang w:val="sq-AL"/>
        </w:rPr>
        <w:tab/>
        <w:t>“</w:t>
      </w:r>
    </w:p>
    <w:p w:rsidR="00F175FF" w:rsidRPr="005E2784" w:rsidRDefault="00F175FF" w:rsidP="00F175FF">
      <w:pPr>
        <w:pStyle w:val="Paragrafi"/>
        <w:rPr>
          <w:lang w:val="sq-AL"/>
        </w:rPr>
      </w:pPr>
      <w:r w:rsidRPr="005E2784">
        <w:rPr>
          <w:lang w:val="sq-AL"/>
        </w:rPr>
        <w:t xml:space="preserve">Admir Thanza </w:t>
      </w:r>
      <w:r w:rsidRPr="005E2784">
        <w:rPr>
          <w:lang w:val="sq-AL"/>
        </w:rPr>
        <w:tab/>
      </w:r>
      <w:r w:rsidRPr="005E2784">
        <w:rPr>
          <w:lang w:val="sq-AL"/>
        </w:rPr>
        <w:tab/>
        <w:t>Anëtar  i</w:t>
      </w:r>
      <w:r w:rsidRPr="005E2784">
        <w:rPr>
          <w:lang w:val="sq-AL"/>
        </w:rPr>
        <w:tab/>
        <w:t>“</w:t>
      </w:r>
      <w:r w:rsidRPr="005E2784">
        <w:rPr>
          <w:lang w:val="sq-AL"/>
        </w:rPr>
        <w:tab/>
        <w:t>“</w:t>
      </w:r>
    </w:p>
    <w:p w:rsidR="00F175FF" w:rsidRPr="005E2784" w:rsidRDefault="00F175FF" w:rsidP="00F175FF">
      <w:pPr>
        <w:pStyle w:val="Paragrafi"/>
        <w:rPr>
          <w:lang w:val="sq-AL"/>
        </w:rPr>
      </w:pPr>
      <w:r w:rsidRPr="005E2784">
        <w:rPr>
          <w:lang w:val="sq-AL"/>
        </w:rPr>
        <w:t>Sokol Berberi</w:t>
      </w:r>
      <w:r w:rsidRPr="005E2784">
        <w:rPr>
          <w:lang w:val="sq-AL"/>
        </w:rPr>
        <w:tab/>
      </w:r>
      <w:r w:rsidRPr="005E2784">
        <w:rPr>
          <w:lang w:val="sq-AL"/>
        </w:rPr>
        <w:tab/>
        <w:t>Anëtar  i</w:t>
      </w:r>
      <w:r w:rsidRPr="005E2784">
        <w:rPr>
          <w:lang w:val="sq-AL"/>
        </w:rPr>
        <w:tab/>
        <w:t>“</w:t>
      </w:r>
      <w:r w:rsidRPr="005E2784">
        <w:rPr>
          <w:lang w:val="sq-AL"/>
        </w:rPr>
        <w:tab/>
        <w:t>“</w:t>
      </w:r>
    </w:p>
    <w:p w:rsidR="00F175FF" w:rsidRPr="005E2784" w:rsidRDefault="00F175FF" w:rsidP="00F175FF">
      <w:pPr>
        <w:pStyle w:val="Paragrafi"/>
        <w:rPr>
          <w:lang w:val="sq-AL"/>
        </w:rPr>
      </w:pPr>
    </w:p>
    <w:p w:rsidR="00F175FF" w:rsidRPr="005E2784" w:rsidRDefault="00F175FF" w:rsidP="00F175FF">
      <w:pPr>
        <w:pStyle w:val="Paragrafi"/>
        <w:rPr>
          <w:lang w:val="sq-AL"/>
        </w:rPr>
      </w:pPr>
      <w:r w:rsidRPr="005E2784">
        <w:rPr>
          <w:lang w:val="sq-AL"/>
        </w:rPr>
        <w:t>me sekretare Blerina Çinari, në datë 27.1.2011 mori në shqyrtim në seancë gjyqësore me dyer të hapura çështjen nr. Akti 35/20 që i përket:</w:t>
      </w:r>
    </w:p>
    <w:p w:rsidR="00F175FF" w:rsidRPr="005E2784" w:rsidRDefault="00F175FF" w:rsidP="00F175FF">
      <w:pPr>
        <w:pStyle w:val="Paragrafi"/>
        <w:rPr>
          <w:lang w:val="sq-AL"/>
        </w:rPr>
      </w:pPr>
    </w:p>
    <w:p w:rsidR="00F175FF" w:rsidRPr="005E2784" w:rsidRDefault="00F175FF" w:rsidP="00F175FF">
      <w:pPr>
        <w:pStyle w:val="Paragrafi"/>
        <w:rPr>
          <w:lang w:val="sq-AL"/>
        </w:rPr>
      </w:pPr>
      <w:r w:rsidRPr="005E2784">
        <w:rPr>
          <w:lang w:val="sq-AL"/>
        </w:rPr>
        <w:t>KËRKUES:</w:t>
      </w:r>
      <w:r>
        <w:rPr>
          <w:lang w:val="sq-AL"/>
        </w:rPr>
        <w:t xml:space="preserve"> </w:t>
      </w:r>
      <w:r w:rsidRPr="005E2784">
        <w:rPr>
          <w:lang w:val="sq-AL"/>
        </w:rPr>
        <w:t>Artan Hajdini, përfaqësuar nga avokati, Luan Shabani, me deklarim.</w:t>
      </w:r>
    </w:p>
    <w:p w:rsidR="00F175FF" w:rsidRPr="005E2784" w:rsidRDefault="00F175FF" w:rsidP="00F175FF">
      <w:pPr>
        <w:pStyle w:val="Paragrafi"/>
        <w:rPr>
          <w:lang w:val="sq-AL"/>
        </w:rPr>
      </w:pPr>
      <w:r w:rsidRPr="005E2784">
        <w:rPr>
          <w:lang w:val="sq-AL"/>
        </w:rPr>
        <w:t>SUBJEKTE TË INTERESUARA:</w:t>
      </w:r>
    </w:p>
    <w:p w:rsidR="00F175FF" w:rsidRPr="005E2784" w:rsidRDefault="00F175FF" w:rsidP="00F175FF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5E2784">
        <w:rPr>
          <w:lang w:val="sq-AL"/>
        </w:rPr>
        <w:t>Zyra e Përmbarimit, Tiranë, në mungesë.</w:t>
      </w:r>
    </w:p>
    <w:p w:rsidR="00F175FF" w:rsidRPr="005E2784" w:rsidRDefault="00F175FF" w:rsidP="00F175FF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5E2784">
        <w:rPr>
          <w:lang w:val="sq-AL"/>
        </w:rPr>
        <w:t>Drejtoria e Përgjithshme e Tatimeve, përfaqësuar nga Eriola Sovali, me autorizim.</w:t>
      </w:r>
    </w:p>
    <w:p w:rsidR="00F175FF" w:rsidRPr="005E2784" w:rsidRDefault="00F175FF" w:rsidP="00F175FF">
      <w:pPr>
        <w:pStyle w:val="Paragrafi"/>
        <w:rPr>
          <w:lang w:val="sq-AL"/>
        </w:rPr>
      </w:pPr>
      <w:r w:rsidRPr="005E2784">
        <w:rPr>
          <w:lang w:val="sq-AL"/>
        </w:rPr>
        <w:t>OBJEKTI: Konstatimi i cenimit të së drejtës për proces të rregullt ligjor si rezultat i moszbatimit të vendimit gjyqësor të formës së prerë nr.313, datë 10.7.2007 të Gjykatës së Apelit Tiranë.</w:t>
      </w:r>
    </w:p>
    <w:p w:rsidR="00F175FF" w:rsidRPr="005E2784" w:rsidRDefault="00F175FF" w:rsidP="00F175FF">
      <w:pPr>
        <w:pStyle w:val="Paragrafi"/>
        <w:rPr>
          <w:lang w:val="sq-AL"/>
        </w:rPr>
      </w:pPr>
      <w:r w:rsidRPr="005E2784">
        <w:rPr>
          <w:lang w:val="sq-AL"/>
        </w:rPr>
        <w:t>BAZA LIGJORE:</w:t>
      </w:r>
      <w:r>
        <w:rPr>
          <w:lang w:val="sq-AL"/>
        </w:rPr>
        <w:t xml:space="preserve"> </w:t>
      </w:r>
      <w:r w:rsidRPr="005E2784">
        <w:rPr>
          <w:lang w:val="sq-AL"/>
        </w:rPr>
        <w:t>Nenet 42, 131/f dhe 134/g të Kushtetutës së Republikës të Shqipërisë dhe neni 6 i Konvetës Europiane për të Drejtat e Njeriut.</w:t>
      </w:r>
    </w:p>
    <w:p w:rsidR="00F175FF" w:rsidRPr="005E2784" w:rsidRDefault="00F175FF" w:rsidP="00F175FF">
      <w:pPr>
        <w:pStyle w:val="Paragrafi"/>
        <w:ind w:firstLine="0"/>
        <w:rPr>
          <w:lang w:val="sq-AL"/>
        </w:rPr>
      </w:pPr>
    </w:p>
    <w:p w:rsidR="00F175FF" w:rsidRPr="005E2784" w:rsidRDefault="00F175FF" w:rsidP="00F175FF">
      <w:pPr>
        <w:pStyle w:val="Institucioni"/>
        <w:rPr>
          <w:lang w:val="sq-AL"/>
        </w:rPr>
      </w:pPr>
      <w:r w:rsidRPr="005E2784">
        <w:rPr>
          <w:lang w:val="sq-AL"/>
        </w:rPr>
        <w:t>GJYKATA KUSHTETUESE,</w:t>
      </w:r>
    </w:p>
    <w:p w:rsidR="00F175FF" w:rsidRPr="005E2784" w:rsidRDefault="00F175FF" w:rsidP="00F175FF">
      <w:pPr>
        <w:pStyle w:val="Paragrafi"/>
        <w:rPr>
          <w:lang w:val="sq-AL"/>
        </w:rPr>
      </w:pPr>
    </w:p>
    <w:p w:rsidR="00F175FF" w:rsidRPr="005E2784" w:rsidRDefault="00F175FF" w:rsidP="00F175FF">
      <w:pPr>
        <w:pStyle w:val="Paragrafi"/>
        <w:rPr>
          <w:lang w:val="sq-AL"/>
        </w:rPr>
      </w:pPr>
      <w:r w:rsidRPr="005E2784">
        <w:rPr>
          <w:lang w:val="sq-AL"/>
        </w:rPr>
        <w:t>pasi dëgjoi relatorin e çështjes, Sokol Berberi, kërkuesin që u shpreh për pranimin e kërkesës, përfaqësuesen e subjektit të interesuar, Drejtoria e Përgjithshme e Tatimeve, e cila kërkoi rrëzimin e kërkesës, si dhe bisedoi çështjen në tërësi,</w:t>
      </w:r>
    </w:p>
    <w:p w:rsidR="00F175FF" w:rsidRPr="005E2784" w:rsidRDefault="00F175FF" w:rsidP="00F175FF">
      <w:pPr>
        <w:pStyle w:val="Paragrafi"/>
        <w:rPr>
          <w:lang w:val="sq-AL"/>
        </w:rPr>
      </w:pPr>
    </w:p>
    <w:p w:rsidR="00F175FF" w:rsidRPr="005E2784" w:rsidRDefault="00F175FF" w:rsidP="00F175FF">
      <w:pPr>
        <w:pStyle w:val="Paragrafi"/>
        <w:rPr>
          <w:lang w:val="sq-AL"/>
        </w:rPr>
      </w:pPr>
    </w:p>
    <w:p w:rsidR="00F175FF" w:rsidRPr="005E2784" w:rsidRDefault="00F175FF" w:rsidP="00F175FF">
      <w:pPr>
        <w:pStyle w:val="Paragrafi"/>
        <w:rPr>
          <w:lang w:val="sq-AL"/>
        </w:rPr>
      </w:pPr>
    </w:p>
    <w:p w:rsidR="00F175FF" w:rsidRPr="005E2784" w:rsidRDefault="00F175FF" w:rsidP="00F175FF">
      <w:pPr>
        <w:pStyle w:val="VENDOSI"/>
        <w:rPr>
          <w:lang w:val="sq-AL"/>
        </w:rPr>
      </w:pPr>
      <w:r w:rsidRPr="005E2784">
        <w:rPr>
          <w:lang w:val="sq-AL"/>
        </w:rPr>
        <w:t>VËREN:</w:t>
      </w:r>
    </w:p>
    <w:p w:rsidR="00F175FF" w:rsidRPr="005E2784" w:rsidRDefault="00F175FF" w:rsidP="00F175FF">
      <w:pPr>
        <w:pStyle w:val="Paragrafi"/>
        <w:rPr>
          <w:lang w:val="sq-AL"/>
        </w:rPr>
      </w:pPr>
    </w:p>
    <w:p w:rsidR="00F175FF" w:rsidRPr="005E2784" w:rsidRDefault="00F175FF" w:rsidP="00F175FF">
      <w:pPr>
        <w:pStyle w:val="VENDOSI"/>
        <w:rPr>
          <w:lang w:val="sq-AL"/>
        </w:rPr>
      </w:pPr>
      <w:r w:rsidRPr="005E2784">
        <w:rPr>
          <w:lang w:val="sq-AL"/>
        </w:rPr>
        <w:t>i</w:t>
      </w:r>
    </w:p>
    <w:p w:rsidR="00F175FF" w:rsidRPr="005E2784" w:rsidRDefault="00F175FF" w:rsidP="00F175FF">
      <w:pPr>
        <w:pStyle w:val="Paragrafi"/>
      </w:pPr>
    </w:p>
    <w:p w:rsidR="00F175FF" w:rsidRPr="005E2784" w:rsidRDefault="00F175FF" w:rsidP="00F175FF">
      <w:pPr>
        <w:pStyle w:val="Paragrafi"/>
        <w:rPr>
          <w:lang w:val="sq-AL"/>
        </w:rPr>
      </w:pPr>
      <w:r w:rsidRPr="005E2784">
        <w:rPr>
          <w:lang w:val="sq-AL"/>
        </w:rPr>
        <w:t xml:space="preserve">1. Kërkuesi Artan Hajdini ka punuar në administratën tatimore si inspektor në Zyrën e Informacionit dhe Investigimit në Degën e Tatimeve të </w:t>
      </w:r>
      <w:r>
        <w:rPr>
          <w:lang w:val="sq-AL"/>
        </w:rPr>
        <w:t>Fierit, në periudhën gusht 2003–</w:t>
      </w:r>
      <w:r w:rsidRPr="005E2784">
        <w:rPr>
          <w:lang w:val="sq-AL"/>
        </w:rPr>
        <w:t>tetor 2006. Me aktin administrativ nr.1570, datë 25.10.2006 të Drejtorit të Përgjithshëm të Tatimeve, është larguar nga shërbimi civil. Marrëdhëniet financiare i janë ndërprerë në 30.10.2006.</w:t>
      </w:r>
    </w:p>
    <w:p w:rsidR="00F175FF" w:rsidRPr="005E2784" w:rsidRDefault="00F175FF" w:rsidP="00F175FF">
      <w:pPr>
        <w:pStyle w:val="Paragrafi"/>
        <w:rPr>
          <w:lang w:val="sq-AL"/>
        </w:rPr>
      </w:pPr>
      <w:r w:rsidRPr="005E2784">
        <w:rPr>
          <w:lang w:val="sq-AL"/>
        </w:rPr>
        <w:t>2. Kërkuesi është ankuar, kundër vendimit të mësipërm, në Komisionin e Shërbimit Civil (KSHC). Ky i fundit, me vendimin nr.695, datë 21.12.2006, ka vendosur shfuqizimin e vendimit të Drejtorit të Përgjithshëm të Tatimeve dhe kthimin e kërkuesit në vendin e mëparshëm si inspektor kontrolli në degën e tatimeve Fier dhe detyrimin e Drejtorisë së Përgjithshme të Tatimeve (DPT) për të bërë pagesën e kërkuesit që nga momenti i ndërprerjes së marrëdhënieve financiare deri në zbatimin e këtij vendimi.</w:t>
      </w:r>
    </w:p>
    <w:p w:rsidR="00F175FF" w:rsidRPr="005E2784" w:rsidRDefault="00F175FF" w:rsidP="00F175FF">
      <w:pPr>
        <w:pStyle w:val="Paragrafi"/>
        <w:rPr>
          <w:lang w:val="sq-AL"/>
        </w:rPr>
      </w:pPr>
      <w:r w:rsidRPr="005E2784">
        <w:rPr>
          <w:lang w:val="sq-AL"/>
        </w:rPr>
        <w:t>3. Gjykata e Apelit Tiranë, me vendimin nr.313 datë 10.7.2007, ka vendosur rrëzimin e kërkesëpadisë së ngritur nga Drejtoria e Përgjithshme e Tatimeve dhe lënien në fuqi të vendimit të KSHC-së. Kolegji Civil i Gjykatës së Lartë, me vendimin nr.438, më datë 16.4.2010, ka vendosur mospranimin e rekursit të Drejtorisë së Përgjithshme të Tatimeve kundër vendimit të mësipërm të Gjykatës së Apelit.</w:t>
      </w:r>
    </w:p>
    <w:p w:rsidR="00F175FF" w:rsidRPr="005E2784" w:rsidRDefault="00F175FF" w:rsidP="00F175FF">
      <w:pPr>
        <w:pStyle w:val="Paragrafi"/>
        <w:rPr>
          <w:lang w:val="sq-AL"/>
        </w:rPr>
      </w:pPr>
      <w:r w:rsidRPr="005E2784">
        <w:rPr>
          <w:lang w:val="sq-AL"/>
        </w:rPr>
        <w:lastRenderedPageBreak/>
        <w:t>Me vendimin nr.58, datë 23.4.2008, Gjykata e Apelit Tiranë ka vendosur lëshimin e urdhrit të ekzekutimit për vendimin nr. 313, datë 10.7.2007 të Gjykatës së Apelit, Tiranë.</w:t>
      </w:r>
    </w:p>
    <w:p w:rsidR="00F175FF" w:rsidRPr="005E2784" w:rsidRDefault="00F175FF" w:rsidP="00F175FF">
      <w:pPr>
        <w:pStyle w:val="Paragrafi"/>
        <w:rPr>
          <w:lang w:val="sq-AL"/>
        </w:rPr>
      </w:pPr>
      <w:r w:rsidRPr="005E2784">
        <w:rPr>
          <w:lang w:val="sq-AL"/>
        </w:rPr>
        <w:t xml:space="preserve">4. Zyra e Përmbarimit Tiranë në datë 16.6.2008, me shkresën </w:t>
      </w:r>
      <w:r>
        <w:rPr>
          <w:lang w:val="sq-AL"/>
        </w:rPr>
        <w:t>nr.</w:t>
      </w:r>
      <w:r w:rsidRPr="005E2784">
        <w:rPr>
          <w:lang w:val="sq-AL"/>
        </w:rPr>
        <w:t>7774 i ka drejtuar DPT-së lajmërim për ekzekutim vullnetar;</w:t>
      </w:r>
      <w:r>
        <w:rPr>
          <w:lang w:val="sq-AL"/>
        </w:rPr>
        <w:t xml:space="preserve"> me shkresën nr.</w:t>
      </w:r>
      <w:r w:rsidRPr="005E2784">
        <w:rPr>
          <w:lang w:val="sq-AL"/>
        </w:rPr>
        <w:t>8694, datë 26.6.2008 “Vendim për fillimin e ekzekutimit të detyrueshëm; me shkresën nr.18968, datë 10.12.2009 “Kërkesë e përsëritur për ekzekutim titulli ekzekutiv”; me shkresën nr</w:t>
      </w:r>
      <w:r>
        <w:rPr>
          <w:lang w:val="sq-AL"/>
        </w:rPr>
        <w:t>.</w:t>
      </w:r>
      <w:r w:rsidRPr="005E2784">
        <w:rPr>
          <w:lang w:val="sq-AL"/>
        </w:rPr>
        <w:t xml:space="preserve">874, datë 18.1.2010 “Vendim për gjobitje të personit të ngarkuar nga ligji”; me shkresën nr.6992, datë 3.5.2010 “Kërkesë për ekzekutim të titujve ekzekutivë”. </w:t>
      </w:r>
    </w:p>
    <w:p w:rsidR="00F175FF" w:rsidRPr="005E2784" w:rsidRDefault="00F175FF" w:rsidP="00F175FF">
      <w:pPr>
        <w:pStyle w:val="Paragrafi"/>
        <w:rPr>
          <w:lang w:val="sq-AL"/>
        </w:rPr>
      </w:pPr>
      <w:r w:rsidRPr="005E2784">
        <w:rPr>
          <w:lang w:val="sq-AL"/>
        </w:rPr>
        <w:t>5. Kërkuesi pretendon përpara Gjykatës Kushtetuese se i është cenuar e drejta për një proces të rregullt ligjor, e sanksionuar nga neni 42 i Kushtetutës dhe nenit 6/1 i Konventës Europiane për të Drejtat e Njeriut (KEDNJ), për shkak të mosekzekutimit të vendimit gjyqësor të formës së prerë.</w:t>
      </w:r>
    </w:p>
    <w:p w:rsidR="00F175FF" w:rsidRPr="005E2784" w:rsidRDefault="00F175FF" w:rsidP="00F175FF">
      <w:pPr>
        <w:pStyle w:val="Paragrafi"/>
        <w:rPr>
          <w:lang w:val="sq-AL"/>
        </w:rPr>
      </w:pPr>
    </w:p>
    <w:p w:rsidR="00F175FF" w:rsidRPr="005E2784" w:rsidRDefault="00F175FF" w:rsidP="00F175FF">
      <w:pPr>
        <w:pStyle w:val="VENDOSI"/>
        <w:rPr>
          <w:lang w:val="sq-AL"/>
        </w:rPr>
      </w:pPr>
      <w:r w:rsidRPr="005E2784">
        <w:rPr>
          <w:lang w:val="sq-AL"/>
        </w:rPr>
        <w:t>II</w:t>
      </w:r>
    </w:p>
    <w:p w:rsidR="00F175FF" w:rsidRPr="005E2784" w:rsidRDefault="00F175FF" w:rsidP="00F175FF">
      <w:pPr>
        <w:pStyle w:val="Paragrafi"/>
        <w:rPr>
          <w:lang w:val="sq-AL"/>
        </w:rPr>
      </w:pPr>
    </w:p>
    <w:p w:rsidR="00F175FF" w:rsidRPr="005E2784" w:rsidRDefault="00F175FF" w:rsidP="00F175FF">
      <w:pPr>
        <w:pStyle w:val="Paragrafi"/>
        <w:rPr>
          <w:i/>
          <w:lang w:val="sq-AL"/>
        </w:rPr>
      </w:pPr>
      <w:r w:rsidRPr="005E2784">
        <w:rPr>
          <w:lang w:val="sq-AL"/>
        </w:rPr>
        <w:t xml:space="preserve"> </w:t>
      </w:r>
      <w:r w:rsidRPr="005E2784">
        <w:rPr>
          <w:i/>
          <w:lang w:val="sq-AL"/>
        </w:rPr>
        <w:t>Për pretendimin se kërkuesit i është cenuar e drejta për një proces të rregullt ligjor për shkak të mosekzekutimit të vendimit gjyqësor të formës së prerë brenda një afati të arsyeshëm</w:t>
      </w:r>
    </w:p>
    <w:p w:rsidR="00F175FF" w:rsidRPr="005E2784" w:rsidRDefault="00F175FF" w:rsidP="00F175FF">
      <w:pPr>
        <w:pStyle w:val="Paragrafi"/>
        <w:rPr>
          <w:lang w:val="sq-AL"/>
        </w:rPr>
      </w:pPr>
      <w:r w:rsidRPr="005E2784">
        <w:rPr>
          <w:lang w:val="sq-AL"/>
        </w:rPr>
        <w:t>6. Gjykata Kushtetuese (Gjykata) është shprehur edhe më parë se ekzekutimi brenda një afati të arsyeshëm i një vendimi të formës së prerë të gjykatës është pjesë përbërëse e të drejtës për një proces të rregullt ligjor në kuptim të Kushtetutës dhe të KEDNJ-së (</w:t>
      </w:r>
      <w:r>
        <w:rPr>
          <w:i/>
          <w:lang w:val="sq-AL"/>
        </w:rPr>
        <w:t>v</w:t>
      </w:r>
      <w:r w:rsidRPr="005E2784">
        <w:rPr>
          <w:i/>
          <w:lang w:val="sq-AL"/>
        </w:rPr>
        <w:t>endimet nr.27, datë 20.6.2007; dhe nr.6, datë 6.3.2009 të Gjykatës Kushtetuese</w:t>
      </w:r>
      <w:r w:rsidRPr="005E2784">
        <w:rPr>
          <w:lang w:val="sq-AL"/>
        </w:rPr>
        <w:t>). Ekzekutimi i vendimit përbën një element thelbësor të shtetit të së drejtës e të vetë nocionit të gjykimit të drejtë. Asnjë organ shtetëror nuk mund të vërë në diskutim drejtësinë e vendimeve gjyqësore të formës së prerë. Çdo organ shtetëror detyrohet të marrë masat përkatëse për zbatimin e tyre (</w:t>
      </w:r>
      <w:r>
        <w:rPr>
          <w:i/>
          <w:lang w:val="sq-AL"/>
        </w:rPr>
        <w:t>v</w:t>
      </w:r>
      <w:r w:rsidRPr="005E2784">
        <w:rPr>
          <w:i/>
          <w:lang w:val="sq-AL"/>
        </w:rPr>
        <w:t xml:space="preserve">endimet nr.6, datë 31.03.2006; dhe nr.6, datë 6.3.2009 </w:t>
      </w:r>
      <w:r>
        <w:rPr>
          <w:i/>
          <w:lang w:val="sq-AL"/>
        </w:rPr>
        <w:t>të</w:t>
      </w:r>
      <w:r w:rsidRPr="005E2784">
        <w:rPr>
          <w:i/>
          <w:lang w:val="sq-AL"/>
        </w:rPr>
        <w:t xml:space="preserve"> Gjykatës Kushtetuese</w:t>
      </w:r>
      <w:r w:rsidRPr="005E2784">
        <w:rPr>
          <w:lang w:val="sq-AL"/>
        </w:rPr>
        <w:t>). Procesi i vendosjes në vend të një të drejte të shkelur përfshin jo vetëm vendimmarrjen e gjykatave, por edhe veprimet konkrete të organeve përgjegjëse të ngarkuara me ekzekutimin e vendimeve gjyqësore të formës së prerë. Gjykata është shprehur edhe më parë se autoritetet shtetërore nuk mund të përmendin mungesën e fondeve si justifikim për të mos respektuar një detyrim financiar që vjen nga një vendim gjyqësor (</w:t>
      </w:r>
      <w:r>
        <w:rPr>
          <w:i/>
          <w:lang w:val="sq-AL"/>
        </w:rPr>
        <w:t>vendimi</w:t>
      </w:r>
      <w:r w:rsidRPr="005E2784">
        <w:rPr>
          <w:i/>
          <w:lang w:val="sq-AL"/>
        </w:rPr>
        <w:t xml:space="preserve"> nr.6, datë 6.03.2009 i Gjykatës Kushtetuese</w:t>
      </w:r>
      <w:r w:rsidRPr="005E2784">
        <w:rPr>
          <w:lang w:val="sq-AL"/>
        </w:rPr>
        <w:t>). Një vonesë në ekzekutimin e një vendimi mund të justifikohet në rrethana të veçanta, por vonesa nuk mund të jetë deri në atë shkallë sa të dëmtojë thelbin e së drejtës (</w:t>
      </w:r>
      <w:r>
        <w:rPr>
          <w:i/>
          <w:lang w:val="sq-AL"/>
        </w:rPr>
        <w:t>v</w:t>
      </w:r>
      <w:r w:rsidRPr="005E2784">
        <w:rPr>
          <w:i/>
          <w:lang w:val="sq-AL"/>
        </w:rPr>
        <w:t>endimi nr.43, datë 19.12.2007 i Gjykatës Kushtetuese</w:t>
      </w:r>
      <w:r w:rsidRPr="005E2784">
        <w:rPr>
          <w:lang w:val="sq-AL"/>
        </w:rPr>
        <w:t xml:space="preserve">). </w:t>
      </w:r>
    </w:p>
    <w:p w:rsidR="00F175FF" w:rsidRPr="005E2784" w:rsidRDefault="00F175FF" w:rsidP="00F175FF">
      <w:pPr>
        <w:pStyle w:val="Paragrafi"/>
        <w:rPr>
          <w:lang w:val="sq-AL"/>
        </w:rPr>
      </w:pPr>
    </w:p>
    <w:p w:rsidR="00F175FF" w:rsidRPr="005E2784" w:rsidRDefault="00F175FF" w:rsidP="00F175FF">
      <w:pPr>
        <w:pStyle w:val="Paragrafi"/>
        <w:rPr>
          <w:lang w:val="sq-AL"/>
        </w:rPr>
      </w:pPr>
    </w:p>
    <w:p w:rsidR="00F175FF" w:rsidRPr="005E2784" w:rsidRDefault="00F175FF" w:rsidP="00F175FF">
      <w:pPr>
        <w:pStyle w:val="Paragrafi"/>
        <w:rPr>
          <w:lang w:val="sq-AL"/>
        </w:rPr>
      </w:pPr>
      <w:r w:rsidRPr="005E2784">
        <w:rPr>
          <w:lang w:val="sq-AL"/>
        </w:rPr>
        <w:t>7. Gjykata është shprehur se kohëzgjatja e arsyeshme e procedimeve duhet të vlerësohet në dritën e rrethanave të çështjes dhe duke marrë në konsideratë kompleksitetin e çështjes, sjelljen e aplikantit dhe të autoriteteve përkatëse, si dhe interesin e kërkuesit. Për vlerësimin e kompleksitetit të procedimeve duhet të kenë rëndësi të gjitha aspektet e çështjes, përfshi objektin e çështjes, faktet e kundërshtuara, vëllimin e provave shkresore. Kompleksiteti i çështjes, në balancë me parimin e sigurimit të administrimit të përshtatshëm të drejtësisë, mund të justifikojë kohëzgjatje kohore të konsiderueshme (</w:t>
      </w:r>
      <w:r>
        <w:rPr>
          <w:i/>
          <w:lang w:val="sq-AL"/>
        </w:rPr>
        <w:t>v</w:t>
      </w:r>
      <w:r w:rsidRPr="005E2784">
        <w:rPr>
          <w:i/>
          <w:lang w:val="sq-AL"/>
        </w:rPr>
        <w:t>endimet nr.6, datë 31.3.2006; nr.43, datë 19.12.2007; nr.6, datë 6.3.2009 të Gjykatës Kushtetuese</w:t>
      </w:r>
      <w:r w:rsidRPr="005E2784">
        <w:rPr>
          <w:lang w:val="sq-AL"/>
        </w:rPr>
        <w:t>).</w:t>
      </w:r>
    </w:p>
    <w:p w:rsidR="00F175FF" w:rsidRPr="005E2784" w:rsidRDefault="00F175FF" w:rsidP="00F175FF">
      <w:pPr>
        <w:pStyle w:val="Paragrafi"/>
        <w:rPr>
          <w:lang w:val="sq-AL"/>
        </w:rPr>
      </w:pPr>
      <w:r w:rsidRPr="005E2784">
        <w:rPr>
          <w:lang w:val="sq-AL"/>
        </w:rPr>
        <w:t xml:space="preserve">8. Me qëllim analizimin e sjelljes së palëve në dritën e standardeve kushtetuese, në çështjen objekt shqyrtimi, merren në konsideratë edhe dispozitat e Kodit të Procedurës Civile (KPC) për zbatimin e vendimeve gjyqësore. Këto dispozita sqarojnë procedurat ligjore, të cilat duhen plotësuar për ekzekutimin e një vendimi gjyqësor. </w:t>
      </w:r>
    </w:p>
    <w:p w:rsidR="00F175FF" w:rsidRPr="005E2784" w:rsidRDefault="00F175FF" w:rsidP="00F175FF">
      <w:pPr>
        <w:pStyle w:val="Paragrafi"/>
        <w:rPr>
          <w:lang w:val="sq-AL"/>
        </w:rPr>
      </w:pPr>
      <w:r w:rsidRPr="005E2784">
        <w:rPr>
          <w:lang w:val="sq-AL"/>
        </w:rPr>
        <w:t xml:space="preserve">9. Në çështjen në shqyrtim, Gjykata vlerëson nëse Zyra e Përmbarimit Tiranë i ka marrë të gjitha masat e nevojshme për zbatimin e urdhrit të ekzekutimit në përputhje me vendimin gjyqësor të formës së prerë dhe, në këtë mënyrë, vlerësohet nëse veprimet ose mosveprimet, të kryera nga autoritetet shtetërore përgjegjëse për zbatimin e vendimit gjyqësor, janë në përputhje me standardin kushtetues të gjykimit të drejtë brenda një afati të arsyeshëm. </w:t>
      </w:r>
    </w:p>
    <w:p w:rsidR="00F175FF" w:rsidRPr="005E2784" w:rsidRDefault="00F175FF" w:rsidP="00F175FF">
      <w:pPr>
        <w:pStyle w:val="Paragrafi"/>
        <w:rPr>
          <w:lang w:val="sq-AL"/>
        </w:rPr>
      </w:pPr>
      <w:r w:rsidRPr="005E2784">
        <w:rPr>
          <w:lang w:val="sq-AL"/>
        </w:rPr>
        <w:t xml:space="preserve">10. Nga materialet e dosjes gjyqësore rezulton se Zyra e Përmbarimit Tiranë, në datën 16.6.2008 ka nxjerrë aktin “Lajmërim për ekzekutim vullnetar” të urdhrit të ekzekutimit Nr.58, datë 23.4.2008 të Gjykatës së Apelit Tiranë. Në këtë lajmërim përcaktohet se Drejtoria e Përgjithshme e Tatimeve është e detyruar të kthejë kërkuesin, Artan Hajdini, në vendin e mëparshëm të punës dhe t’i bëjë atij pagesën nga momenti i ndërprerjes së marrëdhënieve financiare deri në zbatimin e këtij </w:t>
      </w:r>
      <w:r w:rsidRPr="005E2784">
        <w:rPr>
          <w:lang w:val="sq-AL"/>
        </w:rPr>
        <w:lastRenderedPageBreak/>
        <w:t xml:space="preserve">vendimi, gjithsej në shumën 1 304 704 lekë. Për shkak të mosekzekutimit vullnetar, Zyra e Përmbarimit ka vendosur për fillimin e ekzekutimit të detyrueshëm. Ky vendim shpreh edhe se këtij vendimi i bashkëngjitet vendosja e masës së sekuestros në llogaritë e debitorit në bankat e nivelit të dytë. Në vazhdim të veprimeve të mësipërme janë nxjerrë edhe këto akte: në datë 12.1.2010, “Kërkesë e përsëritur për ekzekutim titulli ekzekutiv”; në datë 18.1.2010, “Vendim për gjobitjen e personit të ngarkuar nga ligji, ku Artur Papajani, Drejtor i Përgjithshëm i Drejtorisë së Përgjithshme të Tatimeve, gjobitet me 50 000 lekë për pengim ekzekutimi të veprimeve përmbarimore në zbatim të titullit ekzekutiv; në datë 20.1.2010, “Kërkesë për ekzekutimin e titujve ekzekutivë dhe dërgim informacioni për çështjet, me palë debitore Drejtorinë e Përgjithshme të Tatimeve. </w:t>
      </w:r>
    </w:p>
    <w:p w:rsidR="00F175FF" w:rsidRPr="005E2784" w:rsidRDefault="00F175FF" w:rsidP="00F175FF">
      <w:pPr>
        <w:pStyle w:val="Paragrafi"/>
        <w:rPr>
          <w:lang w:val="sq-AL"/>
        </w:rPr>
      </w:pPr>
      <w:r w:rsidRPr="005E2784">
        <w:rPr>
          <w:lang w:val="sq-AL"/>
        </w:rPr>
        <w:t>11. Drejtoria e Përgjithshme e Tatimeve, në datë 13.5.2008, ka lëshuar vërtetim nga dega e tatimeve Fier se kërkuesi Artan Hajdini, ka qenë punonjës i kësaj dege, është larguar në 30 tetor 2006 dhe se paga bruto në muajin tetor ka qenë 55 425 lekë. Ky vërtetim është lëshuar për Zyrën e Përmbarimit. Në datën 7.7.2008, DPT-ja i kthen përgjigje Zyrës së Përmbarimit, duke e informuar se pranë Gjykatës së Lartë është paraqitur kërkesa për pezullim të urdhrit të ekzekutimit dhe se ky urdhër do të ekzekutohet pasi kjo çështje të gjykohet nga Gjykata e Lartë. Në datën 3.2.2010 i dërgohet Zyrës së Përmbarimit sqarimi se “për kreditorin Artan Hajdini duhet të dërgohen vendimet gjyqësore dhe vërtetimi i pagës. Pasi të bëhet plotësimi i dokumentacionit d</w:t>
      </w:r>
      <w:r>
        <w:rPr>
          <w:lang w:val="sq-AL"/>
        </w:rPr>
        <w:t>o</w:t>
      </w:r>
      <w:r w:rsidRPr="005E2784">
        <w:rPr>
          <w:lang w:val="sq-AL"/>
        </w:rPr>
        <w:t xml:space="preserve"> të shqyrtohet vendimi gjyqësor”. DPT-ja, edhe përpara Gjykatës Kushtetuese, pretendon se Zyra e Përmbarimit nuk ka plotësuar dokumentacionin e kërkuar për të zbatuar urdhrin e ekzekutimit ndaj kreditorit, Artan Hajdini.</w:t>
      </w:r>
    </w:p>
    <w:p w:rsidR="00F175FF" w:rsidRPr="005E2784" w:rsidRDefault="00F175FF" w:rsidP="00F175FF">
      <w:pPr>
        <w:pStyle w:val="Paragrafi"/>
        <w:rPr>
          <w:lang w:val="sq-AL"/>
        </w:rPr>
      </w:pPr>
      <w:r w:rsidRPr="005E2784">
        <w:rPr>
          <w:lang w:val="sq-AL"/>
        </w:rPr>
        <w:t>12. Gjykata vëren se urdhri ekzekutiv i lëshuar nga Gjykata e Apelit Tiranë mban datën 23.4.2008. Pra, kanë kaluar rreth 2 vjet e 8 muaj nga data që ka dalë ky urdhër dhe ai ende nuk është zbatuar. Arsyet e parashtruara nga DPT-ja për moszbatimin e urdhrit të ekzekutimit janë të pambështetura. Kështu, argumentet për plotësim dokumentacioni me vendimin gjyqësor, kur vetë DPT-ja është shprehur në një shkresë se ka kërkuar pezullim në Gjykatë të Lartë të këtij urdhri ekzekutimi, qartëson faktin se kjo drejtori ka pa</w:t>
      </w:r>
      <w:r>
        <w:rPr>
          <w:lang w:val="sq-AL"/>
        </w:rPr>
        <w:t>s</w:t>
      </w:r>
      <w:r w:rsidRPr="005E2784">
        <w:rPr>
          <w:lang w:val="sq-AL"/>
        </w:rPr>
        <w:t xml:space="preserve">ur dijeni për këtë akt. Vendimi nr.438, datë 16.4.2010 i Gjykatës së Lartë, me kërkues Drejtorinë e Përgjithshme të Tatimeve me objekt “Kundërshtimin e vendimit nr.695 datë 21.12.2006 të Komisionit të Shërbimit Civil, i cili është vendimi që lidhet me çështjen e kërkuesit Artan Hajdini, konfirmon edhe njëherë faktin se DPT-ja kishte dijeni për përmbajtjen e vendimeve që lidhen me kërkuesin dhe detyrimet e saj përkatëse. Edhe pretendimi i DPT-së se Zyra e Përmbarimit duhet të plotësonte dokumentacionin me vërtetimin e pagës së kërkuesit për kohën që ka qenë punonjës i DPT-së, dega e Fierit, është i pabazuar. Është vetë kjo drejtori (dega e Fierit) që ka lëshuar vërtetimin për Zyrën e Përmbarimit, ku përcaktohet edhe paga bruto për pozicionin që ka mbajtur kërkuesi. </w:t>
      </w:r>
    </w:p>
    <w:p w:rsidR="00F175FF" w:rsidRPr="005E2784" w:rsidRDefault="00F175FF" w:rsidP="00F175FF">
      <w:pPr>
        <w:pStyle w:val="Paragrafi"/>
        <w:rPr>
          <w:lang w:val="sq-AL"/>
        </w:rPr>
      </w:pPr>
      <w:r w:rsidRPr="005E2784">
        <w:rPr>
          <w:lang w:val="sq-AL"/>
        </w:rPr>
        <w:t xml:space="preserve">13. Gjykata vëren se Zyra e Përmbarimit e kishte mundësinë që në shkresën e saj më të fundit drejtuar Drejtorisë së Përgjithshme të Tatimeve ta llogariste edhe njëherë shumën e saktë që kjo drejtori i detyrohet kërkuesit në zbatim të urdhrit ekzekutiv të Gjykatës së Apelit Tiranë, ashtu si ka bërë për shumë kreditorë të tjerë në shkresën e datës 20.1.2010. Gjithashtu, Gjykata çmon se është e pajustifikuar që DPT-ja nuk ka filluar të bëjë shlyerjen e kërkuesit, sipas parashikimeve të nenit 537 të KPC-së në përputhje me urdhrin e ekzekutimit të Gjykatës së Apelit, i cili ka më shumë se 2 vjet e 8 muaj që është marrë. </w:t>
      </w:r>
    </w:p>
    <w:p w:rsidR="00F175FF" w:rsidRPr="005E2784" w:rsidRDefault="00F175FF" w:rsidP="00F175FF">
      <w:pPr>
        <w:pStyle w:val="Paragrafi"/>
        <w:rPr>
          <w:lang w:val="sq-AL"/>
        </w:rPr>
      </w:pPr>
      <w:r w:rsidRPr="005E2784">
        <w:rPr>
          <w:lang w:val="sq-AL"/>
        </w:rPr>
        <w:t xml:space="preserve">14. Përsa më sipër, Gjykata arrin në përfundimin se kërkuesit Artan Hajdini i është cenuar e drejta për një proces të rregullt ligjor, si rrjedhojë e mosekzekutimit të vendimit gjyqësor të formës së prerë nr.313, datë 10.7.2007 të Gjykatës së Apelit Tiranë. </w:t>
      </w:r>
    </w:p>
    <w:p w:rsidR="00F175FF" w:rsidRPr="005E2784" w:rsidRDefault="00F175FF" w:rsidP="00F175FF">
      <w:pPr>
        <w:pStyle w:val="Paragrafi"/>
        <w:rPr>
          <w:lang w:val="sq-AL"/>
        </w:rPr>
      </w:pPr>
    </w:p>
    <w:p w:rsidR="00F175FF" w:rsidRPr="005E2784" w:rsidRDefault="00F175FF" w:rsidP="00F175FF">
      <w:pPr>
        <w:pStyle w:val="VENDOSI"/>
        <w:rPr>
          <w:lang w:val="sq-AL"/>
        </w:rPr>
      </w:pPr>
      <w:r w:rsidRPr="005E2784">
        <w:rPr>
          <w:lang w:val="sq-AL"/>
        </w:rPr>
        <w:t>PËR KËTO ARSYE:</w:t>
      </w:r>
    </w:p>
    <w:p w:rsidR="00F175FF" w:rsidRPr="005E2784" w:rsidRDefault="00F175FF" w:rsidP="00F175FF">
      <w:pPr>
        <w:pStyle w:val="Paragrafi"/>
        <w:rPr>
          <w:lang w:val="sq-AL"/>
        </w:rPr>
      </w:pPr>
    </w:p>
    <w:p w:rsidR="00F175FF" w:rsidRPr="005E2784" w:rsidRDefault="00F175FF" w:rsidP="00F175FF">
      <w:pPr>
        <w:pStyle w:val="Paragrafi"/>
        <w:rPr>
          <w:lang w:val="sq-AL"/>
        </w:rPr>
      </w:pPr>
      <w:r w:rsidRPr="005E2784">
        <w:rPr>
          <w:lang w:val="sq-AL"/>
        </w:rPr>
        <w:t xml:space="preserve">Gjykata Kushtetuese e Republikës së Shqipërisë, në mbështetje të neneve 131 shkronja “f” dhe 134, pika 1, shkronja “g” të Kushtetutës, nenit 72 të ligjit nr.8577, datë 10.2.2000 “Për organizimin dhe funksionimin e Gjykatës Kushtetuese të Republikës së Shqipërisë”, njëzëri, </w:t>
      </w:r>
    </w:p>
    <w:p w:rsidR="00F175FF" w:rsidRPr="005E2784" w:rsidRDefault="00F175FF" w:rsidP="00F175FF">
      <w:pPr>
        <w:pStyle w:val="Paragrafi"/>
        <w:rPr>
          <w:lang w:val="sq-AL"/>
        </w:rPr>
      </w:pPr>
    </w:p>
    <w:p w:rsidR="00F175FF" w:rsidRPr="005E2784" w:rsidRDefault="00F175FF" w:rsidP="00F175FF">
      <w:pPr>
        <w:pStyle w:val="VENDOSI"/>
        <w:rPr>
          <w:lang w:val="sq-AL"/>
        </w:rPr>
      </w:pPr>
      <w:r w:rsidRPr="005E2784">
        <w:rPr>
          <w:lang w:val="sq-AL"/>
        </w:rPr>
        <w:t>VENDOSI:</w:t>
      </w:r>
    </w:p>
    <w:p w:rsidR="00F175FF" w:rsidRPr="005E2784" w:rsidRDefault="00F175FF" w:rsidP="00F175FF">
      <w:pPr>
        <w:pStyle w:val="Paragrafi"/>
        <w:rPr>
          <w:lang w:val="sq-AL"/>
        </w:rPr>
      </w:pPr>
    </w:p>
    <w:p w:rsidR="00F175FF" w:rsidRPr="005E2784" w:rsidRDefault="00F175FF" w:rsidP="00F175FF">
      <w:pPr>
        <w:pStyle w:val="Paragrafi"/>
        <w:rPr>
          <w:lang w:val="sq-AL"/>
        </w:rPr>
      </w:pPr>
      <w:r w:rsidRPr="005E2784">
        <w:rPr>
          <w:lang w:val="sq-AL"/>
        </w:rPr>
        <w:t>- Konstatohet cenimi i së drejtës kushtetuese për një proces të rregullt ligjor, si rrjedhojë e mosekzekutimit të vendimit gjyqësor të formës së prerë nr.313, datë 10.7.2007 të Gjykatës së Apelit Tiranë.</w:t>
      </w:r>
    </w:p>
    <w:p w:rsidR="00F175FF" w:rsidRPr="005E2784" w:rsidRDefault="00F175FF" w:rsidP="00F175FF">
      <w:pPr>
        <w:pStyle w:val="Paragrafi"/>
        <w:rPr>
          <w:lang w:val="sq-AL"/>
        </w:rPr>
      </w:pPr>
      <w:r w:rsidRPr="005E2784">
        <w:rPr>
          <w:lang w:val="sq-AL"/>
        </w:rPr>
        <w:lastRenderedPageBreak/>
        <w:t>- Ky vendim është përfundimtar, i formës së prerë dhe hyn në fuqi ditën e botimit në Fletoren Zyrtare.</w:t>
      </w:r>
    </w:p>
    <w:p w:rsidR="00F175FF" w:rsidRPr="005E2784" w:rsidRDefault="00F175FF" w:rsidP="00F175FF">
      <w:pPr>
        <w:pStyle w:val="Paragrafi"/>
        <w:rPr>
          <w:lang w:val="sq-AL"/>
        </w:rPr>
      </w:pPr>
    </w:p>
    <w:p w:rsidR="00F175FF" w:rsidRPr="005E2784" w:rsidRDefault="00F175FF" w:rsidP="00F175FF">
      <w:pPr>
        <w:pStyle w:val="Paragrafi"/>
        <w:rPr>
          <w:lang w:val="sq-AL"/>
        </w:rPr>
      </w:pPr>
      <w:r w:rsidRPr="005E2784">
        <w:rPr>
          <w:lang w:val="sq-AL"/>
        </w:rPr>
        <w:t xml:space="preserve">Anëtarë: </w:t>
      </w:r>
      <w:r>
        <w:rPr>
          <w:lang w:val="sq-AL"/>
        </w:rPr>
        <w:t xml:space="preserve">Vladimir Kristo (kryesues), </w:t>
      </w:r>
      <w:r w:rsidRPr="005E2784">
        <w:rPr>
          <w:lang w:val="sq-AL"/>
        </w:rPr>
        <w:t>Petrit Plloçi, Xhezair Zaganjori, Sokol Sadushi, Vitore Tusha, Sokol Berberi, Admir Thanza.</w:t>
      </w:r>
      <w:r w:rsidRPr="005E2784">
        <w:rPr>
          <w:lang w:val="sq-AL"/>
        </w:rPr>
        <w:tab/>
      </w:r>
      <w:r w:rsidRPr="005E2784">
        <w:rPr>
          <w:lang w:val="sq-AL"/>
        </w:rPr>
        <w:tab/>
      </w:r>
      <w:r w:rsidRPr="005E2784">
        <w:rPr>
          <w:lang w:val="sq-AL"/>
        </w:rPr>
        <w:tab/>
      </w:r>
    </w:p>
    <w:sectPr w:rsidR="00F175FF" w:rsidRPr="005E2784" w:rsidSect="00F175FF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241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60F62">
      <w:r>
        <w:separator/>
      </w:r>
    </w:p>
  </w:endnote>
  <w:endnote w:type="continuationSeparator" w:id="0">
    <w:p w:rsidR="00000000" w:rsidRDefault="00C60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75FF" w:rsidRDefault="00F175FF" w:rsidP="00F175F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175FF" w:rsidRDefault="00F175FF" w:rsidP="00F175F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75FF" w:rsidRPr="00252192" w:rsidRDefault="00F175FF" w:rsidP="00F175FF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252192">
      <w:rPr>
        <w:rStyle w:val="PageNumber"/>
        <w:rFonts w:ascii="CG Times" w:hAnsi="CG Times"/>
        <w:sz w:val="22"/>
        <w:szCs w:val="22"/>
      </w:rPr>
      <w:fldChar w:fldCharType="begin"/>
    </w:r>
    <w:r w:rsidRPr="00252192">
      <w:rPr>
        <w:rStyle w:val="PageNumber"/>
        <w:rFonts w:ascii="CG Times" w:hAnsi="CG Times"/>
        <w:sz w:val="22"/>
        <w:szCs w:val="22"/>
      </w:rPr>
      <w:instrText xml:space="preserve">PAGE  </w:instrText>
    </w:r>
    <w:r w:rsidRPr="00252192">
      <w:rPr>
        <w:rStyle w:val="PageNumber"/>
        <w:rFonts w:ascii="CG Times" w:hAnsi="CG Times"/>
        <w:sz w:val="22"/>
        <w:szCs w:val="22"/>
      </w:rPr>
      <w:fldChar w:fldCharType="separate"/>
    </w:r>
    <w:r w:rsidR="00C60F62">
      <w:rPr>
        <w:rStyle w:val="PageNumber"/>
        <w:rFonts w:ascii="CG Times" w:hAnsi="CG Times"/>
        <w:noProof/>
        <w:sz w:val="22"/>
        <w:szCs w:val="22"/>
      </w:rPr>
      <w:t>2413</w:t>
    </w:r>
    <w:r w:rsidRPr="00252192">
      <w:rPr>
        <w:rStyle w:val="PageNumber"/>
        <w:rFonts w:ascii="CG Times" w:hAnsi="CG Times"/>
        <w:sz w:val="22"/>
        <w:szCs w:val="22"/>
      </w:rPr>
      <w:fldChar w:fldCharType="end"/>
    </w:r>
  </w:p>
  <w:p w:rsidR="00F175FF" w:rsidRDefault="00F175FF" w:rsidP="00F175F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60F62">
      <w:r>
        <w:separator/>
      </w:r>
    </w:p>
  </w:footnote>
  <w:footnote w:type="continuationSeparator" w:id="0">
    <w:p w:rsidR="00000000" w:rsidRDefault="00C60F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0E95201B"/>
    <w:multiLevelType w:val="hybridMultilevel"/>
    <w:tmpl w:val="9232FB7C"/>
    <w:lvl w:ilvl="0" w:tplc="6966010C">
      <w:start w:val="1"/>
      <w:numFmt w:val="decimal"/>
      <w:lvlText w:val="%1."/>
      <w:lvlJc w:val="left"/>
      <w:pPr>
        <w:ind w:left="900" w:hanging="360"/>
      </w:pPr>
      <w:rPr>
        <w:rFonts w:cs="Times New Roman"/>
        <w:b/>
      </w:rPr>
    </w:lvl>
    <w:lvl w:ilvl="1" w:tplc="040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175FF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30D1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60F62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175FF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1D881D-3691-4069-93C0-17BB9D736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75FF"/>
    <w:rPr>
      <w:rFonts w:ascii="Arial" w:hAnsi="Arial"/>
      <w:sz w:val="24"/>
      <w:lang w:val="en-GB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eastAsia="MS Mincho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eastAsia="MS Mincho" w:cs="Arial"/>
      <w:sz w:val="20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eastAsia="MS Mincho" w:cs="Arial"/>
      <w:noProof/>
      <w:sz w:val="20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eastAsia="MS Mincho" w:cs="Arial"/>
      <w:noProof/>
      <w:sz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eastAsia="MS Mincho" w:cs="Arial"/>
      <w:sz w:val="20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eastAsia="MS Mincho" w:cs="Arial"/>
      <w:noProof/>
      <w:sz w:val="20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eastAsia="MS Mincho" w:cs="Arial"/>
      <w:sz w:val="20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eastAsia="MS Mincho" w:cs="Arial"/>
      <w:sz w:val="20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cs="Arial"/>
      <w:sz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cs="Arial"/>
      <w:b/>
      <w:bCs/>
      <w:sz w:val="22"/>
      <w:szCs w:val="22"/>
      <w:lang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8"/>
      <w:szCs w:val="18"/>
      <w:lang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i/>
      <w:iCs/>
      <w:sz w:val="18"/>
      <w:szCs w:val="18"/>
      <w:lang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  <w:lang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cs="Arial"/>
      <w:sz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cs="Arial"/>
      <w:color w:val="000000"/>
      <w:sz w:val="22"/>
      <w:szCs w:val="22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cs="Arial"/>
      <w:color w:val="000000"/>
      <w:sz w:val="22"/>
      <w:szCs w:val="22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F175FF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1777</Words>
  <Characters>10131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2019-03-19T14:18:00Z</dcterms:created>
  <dcterms:modified xsi:type="dcterms:W3CDTF">2019-03-19T14:18:00Z</dcterms:modified>
</cp:coreProperties>
</file>