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B0" w:rsidRDefault="00C878B0" w:rsidP="00C878B0">
      <w:pPr>
        <w:pStyle w:val="Akti"/>
        <w:keepNext w:val="0"/>
      </w:pPr>
      <w:bookmarkStart w:id="0" w:name="_GoBack"/>
      <w:bookmarkEnd w:id="0"/>
      <w:r w:rsidRPr="00F23308">
        <w:t>VENDIM</w:t>
      </w:r>
    </w:p>
    <w:p w:rsidR="00C878B0" w:rsidRDefault="00C878B0" w:rsidP="00C878B0">
      <w:pPr>
        <w:pStyle w:val="NumriData"/>
        <w:keepNext w:val="0"/>
      </w:pPr>
      <w:r>
        <w:t xml:space="preserve">Nr.27, datë </w:t>
      </w:r>
      <w:r>
        <w:rPr>
          <w:color w:val="000000"/>
        </w:rPr>
        <w:t>14.6</w:t>
      </w:r>
      <w:r w:rsidRPr="00F23308">
        <w:rPr>
          <w:color w:val="000000"/>
        </w:rPr>
        <w:t>.2011</w:t>
      </w:r>
    </w:p>
    <w:p w:rsidR="00C878B0" w:rsidRPr="00F23308" w:rsidRDefault="00C878B0" w:rsidP="00C878B0">
      <w:pPr>
        <w:pStyle w:val="Paragrafi"/>
        <w:rPr>
          <w:lang w:val="sq-AL"/>
        </w:rPr>
      </w:pPr>
    </w:p>
    <w:p w:rsidR="00C878B0" w:rsidRDefault="00C878B0" w:rsidP="00C878B0">
      <w:pPr>
        <w:pStyle w:val="TitulliTitull"/>
        <w:keepNext w:val="0"/>
      </w:pPr>
      <w:r w:rsidRPr="00F23308">
        <w:t>NË E</w:t>
      </w:r>
      <w:r>
        <w:t>MËR TË REPUBLIKËS SË SHQIPËRISË</w:t>
      </w:r>
    </w:p>
    <w:p w:rsidR="00C878B0" w:rsidRPr="00F23308" w:rsidRDefault="00C878B0" w:rsidP="00C878B0">
      <w:pPr>
        <w:pStyle w:val="Paragrafi"/>
        <w:rPr>
          <w:lang w:val="sq-AL"/>
        </w:rPr>
      </w:pPr>
    </w:p>
    <w:p w:rsidR="00C878B0" w:rsidRDefault="00C878B0" w:rsidP="00C878B0">
      <w:pPr>
        <w:pStyle w:val="Paragrafi"/>
        <w:rPr>
          <w:lang w:val="sq-AL"/>
        </w:rPr>
      </w:pPr>
      <w:r w:rsidRPr="00F23308">
        <w:rPr>
          <w:lang w:val="sq-AL"/>
        </w:rPr>
        <w:t>Gjykata Kushtetuese e Republikës së Shqipërisë, e përbërë nga:</w:t>
      </w:r>
    </w:p>
    <w:p w:rsidR="00C878B0" w:rsidRPr="00F23308" w:rsidRDefault="00C878B0" w:rsidP="00C878B0">
      <w:pPr>
        <w:pStyle w:val="Paragrafi"/>
        <w:rPr>
          <w:lang w:val="sq-AL"/>
        </w:rPr>
      </w:pPr>
      <w:r>
        <w:rPr>
          <w:lang w:val="sq-AL"/>
        </w:rPr>
        <w:t>Bashkim Dedja</w:t>
      </w:r>
      <w:r>
        <w:rPr>
          <w:lang w:val="sq-AL"/>
        </w:rPr>
        <w:tab/>
      </w:r>
      <w:r>
        <w:rPr>
          <w:lang w:val="sq-AL"/>
        </w:rPr>
        <w:tab/>
      </w:r>
      <w:r w:rsidRPr="00F23308">
        <w:rPr>
          <w:lang w:val="sq-AL"/>
        </w:rPr>
        <w:t>Kryetar  i Gjykatës Kushtetuese</w:t>
      </w:r>
    </w:p>
    <w:p w:rsidR="00C878B0" w:rsidRPr="00F23308" w:rsidRDefault="00C878B0" w:rsidP="00C878B0">
      <w:pPr>
        <w:pStyle w:val="Paragrafi"/>
        <w:rPr>
          <w:lang w:val="sq-AL"/>
        </w:rPr>
      </w:pPr>
      <w:r w:rsidRPr="00F23308">
        <w:rPr>
          <w:lang w:val="sq-AL"/>
        </w:rPr>
        <w:t xml:space="preserve">Vladimir Kristo </w:t>
      </w:r>
      <w:r w:rsidRPr="00F23308">
        <w:rPr>
          <w:lang w:val="sq-AL"/>
        </w:rPr>
        <w:tab/>
        <w:t>Anëtar   i         “          “</w:t>
      </w:r>
    </w:p>
    <w:p w:rsidR="00C878B0" w:rsidRPr="00F23308" w:rsidRDefault="00C878B0" w:rsidP="00C878B0">
      <w:pPr>
        <w:pStyle w:val="Paragrafi"/>
        <w:rPr>
          <w:lang w:val="sq-AL"/>
        </w:rPr>
      </w:pPr>
      <w:r w:rsidRPr="00F23308">
        <w:rPr>
          <w:lang w:val="sq-AL"/>
        </w:rPr>
        <w:t>Xhezair Zaganjori</w:t>
      </w:r>
      <w:r w:rsidRPr="00F23308">
        <w:rPr>
          <w:lang w:val="sq-AL"/>
        </w:rPr>
        <w:tab/>
        <w:t>Anëtar   i         “          “</w:t>
      </w:r>
    </w:p>
    <w:p w:rsidR="00C878B0" w:rsidRPr="00F23308" w:rsidRDefault="00C878B0" w:rsidP="00C878B0">
      <w:pPr>
        <w:pStyle w:val="Paragrafi"/>
        <w:rPr>
          <w:lang w:val="sq-AL"/>
        </w:rPr>
      </w:pPr>
      <w:r>
        <w:rPr>
          <w:lang w:val="sq-AL"/>
        </w:rPr>
        <w:t>Petrit Plloçi</w:t>
      </w:r>
      <w:r w:rsidRPr="00F23308">
        <w:rPr>
          <w:lang w:val="sq-AL"/>
        </w:rPr>
        <w:tab/>
      </w:r>
      <w:r w:rsidRPr="00F23308">
        <w:rPr>
          <w:lang w:val="sq-AL"/>
        </w:rPr>
        <w:tab/>
        <w:t>Anëtar   i</w:t>
      </w:r>
      <w:r w:rsidRPr="00F23308">
        <w:rPr>
          <w:lang w:val="sq-AL"/>
        </w:rPr>
        <w:tab/>
        <w:t>“</w:t>
      </w:r>
      <w:r w:rsidRPr="00F23308">
        <w:rPr>
          <w:lang w:val="sq-AL"/>
        </w:rPr>
        <w:tab/>
        <w:t xml:space="preserve">“  </w:t>
      </w:r>
    </w:p>
    <w:p w:rsidR="00C878B0" w:rsidRPr="00F23308" w:rsidRDefault="00C878B0" w:rsidP="00C878B0">
      <w:pPr>
        <w:pStyle w:val="Paragrafi"/>
        <w:rPr>
          <w:lang w:val="sq-AL"/>
        </w:rPr>
      </w:pPr>
      <w:r>
        <w:rPr>
          <w:lang w:val="sq-AL"/>
        </w:rPr>
        <w:t>Sokol Sadushi</w:t>
      </w:r>
      <w:r w:rsidRPr="00F23308">
        <w:rPr>
          <w:lang w:val="sq-AL"/>
        </w:rPr>
        <w:tab/>
      </w:r>
      <w:r>
        <w:rPr>
          <w:lang w:val="sq-AL"/>
        </w:rPr>
        <w:tab/>
      </w:r>
      <w:r w:rsidRPr="00F23308">
        <w:rPr>
          <w:lang w:val="sq-AL"/>
        </w:rPr>
        <w:t>Anëtar   i</w:t>
      </w:r>
      <w:r w:rsidRPr="00F23308">
        <w:rPr>
          <w:lang w:val="sq-AL"/>
        </w:rPr>
        <w:tab/>
        <w:t>“</w:t>
      </w:r>
      <w:r w:rsidRPr="00F23308">
        <w:rPr>
          <w:lang w:val="sq-AL"/>
        </w:rPr>
        <w:tab/>
        <w:t>“</w:t>
      </w:r>
    </w:p>
    <w:p w:rsidR="00C878B0" w:rsidRPr="00F23308" w:rsidRDefault="00C878B0" w:rsidP="00C878B0">
      <w:pPr>
        <w:pStyle w:val="Paragrafi"/>
        <w:rPr>
          <w:lang w:val="sq-AL"/>
        </w:rPr>
      </w:pPr>
      <w:r>
        <w:rPr>
          <w:lang w:val="sq-AL"/>
        </w:rPr>
        <w:t>Sokol Berberi</w:t>
      </w:r>
      <w:r w:rsidRPr="00F23308">
        <w:rPr>
          <w:lang w:val="sq-AL"/>
        </w:rPr>
        <w:t xml:space="preserve"> </w:t>
      </w:r>
      <w:r w:rsidRPr="00F23308">
        <w:rPr>
          <w:lang w:val="sq-AL"/>
        </w:rPr>
        <w:tab/>
      </w:r>
      <w:r>
        <w:rPr>
          <w:lang w:val="sq-AL"/>
        </w:rPr>
        <w:tab/>
      </w:r>
      <w:r w:rsidRPr="00F23308">
        <w:rPr>
          <w:lang w:val="sq-AL"/>
        </w:rPr>
        <w:t>Anëtar   i</w:t>
      </w:r>
      <w:r w:rsidRPr="00F23308">
        <w:rPr>
          <w:lang w:val="sq-AL"/>
        </w:rPr>
        <w:tab/>
        <w:t>“</w:t>
      </w:r>
      <w:r w:rsidRPr="00F23308">
        <w:rPr>
          <w:lang w:val="sq-AL"/>
        </w:rPr>
        <w:tab/>
        <w:t>“</w:t>
      </w:r>
    </w:p>
    <w:p w:rsidR="00C878B0" w:rsidRPr="00F23308" w:rsidRDefault="00C878B0" w:rsidP="00C878B0">
      <w:pPr>
        <w:pStyle w:val="Paragrafi"/>
        <w:rPr>
          <w:lang w:val="sq-AL"/>
        </w:rPr>
      </w:pPr>
      <w:r w:rsidRPr="00F23308">
        <w:rPr>
          <w:lang w:val="sq-AL"/>
        </w:rPr>
        <w:t>Altina Xhoxhaj</w:t>
      </w:r>
      <w:r>
        <w:rPr>
          <w:lang w:val="sq-AL"/>
        </w:rPr>
        <w:tab/>
      </w:r>
      <w:r w:rsidRPr="00F23308">
        <w:rPr>
          <w:lang w:val="sq-AL"/>
        </w:rPr>
        <w:tab/>
        <w:t>Anëtar   e</w:t>
      </w:r>
      <w:r w:rsidRPr="00F23308">
        <w:rPr>
          <w:lang w:val="sq-AL"/>
        </w:rPr>
        <w:tab/>
        <w:t>“</w:t>
      </w:r>
      <w:r w:rsidRPr="00F23308">
        <w:rPr>
          <w:lang w:val="sq-AL"/>
        </w:rPr>
        <w:tab/>
        <w:t>“</w:t>
      </w:r>
    </w:p>
    <w:p w:rsidR="00C878B0" w:rsidRDefault="00C878B0" w:rsidP="00C878B0">
      <w:pPr>
        <w:pStyle w:val="Paragrafi"/>
        <w:rPr>
          <w:lang w:val="sq-AL"/>
        </w:rPr>
      </w:pPr>
      <w:r>
        <w:rPr>
          <w:lang w:val="sq-AL"/>
        </w:rPr>
        <w:t>Vitore Tusha</w:t>
      </w:r>
      <w:r w:rsidRPr="00F23308">
        <w:rPr>
          <w:lang w:val="sq-AL"/>
        </w:rPr>
        <w:tab/>
      </w:r>
      <w:r w:rsidRPr="00F23308">
        <w:rPr>
          <w:lang w:val="sq-AL"/>
        </w:rPr>
        <w:tab/>
        <w:t>Anëtare e</w:t>
      </w:r>
      <w:r w:rsidRPr="00F23308">
        <w:rPr>
          <w:lang w:val="sq-AL"/>
        </w:rPr>
        <w:tab/>
        <w:t>“</w:t>
      </w:r>
      <w:r w:rsidRPr="00F23308">
        <w:rPr>
          <w:lang w:val="sq-AL"/>
        </w:rPr>
        <w:tab/>
        <w:t>“</w:t>
      </w:r>
    </w:p>
    <w:p w:rsidR="00C878B0" w:rsidRDefault="00C878B0" w:rsidP="00C878B0">
      <w:pPr>
        <w:pStyle w:val="Paragrafi"/>
        <w:rPr>
          <w:lang w:val="sq-AL"/>
        </w:rPr>
      </w:pPr>
      <w:r w:rsidRPr="00F23308">
        <w:rPr>
          <w:lang w:val="sq-AL"/>
        </w:rPr>
        <w:t>me sekreta</w:t>
      </w:r>
      <w:r>
        <w:rPr>
          <w:lang w:val="sq-AL"/>
        </w:rPr>
        <w:t xml:space="preserve">re Blerina Çinari, në datat 27.4.2011 dhe </w:t>
      </w:r>
      <w:r>
        <w:rPr>
          <w:lang w:val="sq-AL"/>
        </w:rPr>
        <w:softHyphen/>
        <w:t>10.</w:t>
      </w:r>
      <w:r w:rsidRPr="00F23308">
        <w:rPr>
          <w:lang w:val="sq-AL"/>
        </w:rPr>
        <w:t>5.2011 mori në shqyrtim në seancë gjyqësore</w:t>
      </w:r>
      <w:r>
        <w:rPr>
          <w:lang w:val="sq-AL"/>
        </w:rPr>
        <w:t xml:space="preserve"> me dyer të hapura çështjen nr.15 </w:t>
      </w:r>
      <w:r w:rsidRPr="00F23308">
        <w:rPr>
          <w:lang w:val="sq-AL"/>
        </w:rPr>
        <w:t>Akti që i përket:</w:t>
      </w:r>
    </w:p>
    <w:p w:rsidR="00C878B0" w:rsidRDefault="00C878B0" w:rsidP="00C878B0">
      <w:pPr>
        <w:pStyle w:val="Paragrafi"/>
        <w:rPr>
          <w:lang w:val="sq-AL"/>
        </w:rPr>
      </w:pPr>
      <w:r w:rsidRPr="00F23308">
        <w:rPr>
          <w:lang w:val="sq-AL"/>
        </w:rPr>
        <w:t>KËRKUES</w:t>
      </w:r>
      <w:r w:rsidRPr="004E54C9">
        <w:rPr>
          <w:lang w:val="sq-AL"/>
        </w:rPr>
        <w:t>:</w:t>
      </w:r>
      <w:r w:rsidRPr="00F23308">
        <w:rPr>
          <w:i/>
          <w:lang w:val="sq-AL"/>
        </w:rPr>
        <w:t xml:space="preserve"> </w:t>
      </w:r>
      <w:r w:rsidRPr="00F23308">
        <w:rPr>
          <w:lang w:val="sq-AL"/>
        </w:rPr>
        <w:t>Kujtim Qefalia</w:t>
      </w:r>
      <w:r w:rsidRPr="00F23308">
        <w:rPr>
          <w:i/>
          <w:lang w:val="sq-AL"/>
        </w:rPr>
        <w:t xml:space="preserve">, </w:t>
      </w:r>
      <w:r w:rsidRPr="00F23308">
        <w:rPr>
          <w:lang w:val="sq-AL"/>
        </w:rPr>
        <w:t xml:space="preserve">përfaqësuar nga avokatja Elira Kokona, me prokurë </w:t>
      </w:r>
    </w:p>
    <w:p w:rsidR="00C878B0" w:rsidRDefault="00C878B0" w:rsidP="00C878B0">
      <w:pPr>
        <w:pStyle w:val="Paragrafi"/>
        <w:rPr>
          <w:lang w:val="sq-AL"/>
        </w:rPr>
      </w:pPr>
      <w:r w:rsidRPr="00F23308">
        <w:rPr>
          <w:lang w:val="sq-AL"/>
        </w:rPr>
        <w:t>SUBJEKT I INTERESUAR:</w:t>
      </w:r>
      <w:r>
        <w:rPr>
          <w:lang w:val="sq-AL"/>
        </w:rPr>
        <w:t xml:space="preserve"> Këshilli i</w:t>
      </w:r>
      <w:r w:rsidRPr="00F23308">
        <w:rPr>
          <w:lang w:val="sq-AL"/>
        </w:rPr>
        <w:t xml:space="preserve"> Ministrave, përfaqësuar nga Marsida Xhaferllari, me autorizim</w:t>
      </w:r>
    </w:p>
    <w:p w:rsidR="00C878B0" w:rsidRPr="00B75D3F" w:rsidRDefault="00C878B0" w:rsidP="00C878B0">
      <w:pPr>
        <w:pStyle w:val="Paragrafi"/>
        <w:rPr>
          <w:lang w:val="sq-AL"/>
        </w:rPr>
      </w:pPr>
      <w:r w:rsidRPr="00F23308">
        <w:rPr>
          <w:lang w:val="sq-AL"/>
        </w:rPr>
        <w:t>OBJEKTI</w:t>
      </w:r>
      <w:r w:rsidRPr="004E54C9">
        <w:rPr>
          <w:lang w:val="sq-AL"/>
        </w:rPr>
        <w:t xml:space="preserve">: </w:t>
      </w:r>
      <w:r w:rsidRPr="00B75D3F">
        <w:rPr>
          <w:lang w:val="sq-AL"/>
        </w:rPr>
        <w:t>Shfuqizimi, si i papajtueshëm me Kushtetutën dhe marrëveshjet ndërkombëtare, i vendimit nr.138, datë 1.3.2011 të Këshillit të Ministrave “Për shkarkimin nga detyra të kryetarit të komunës Dajt”;</w:t>
      </w:r>
    </w:p>
    <w:p w:rsidR="00C878B0" w:rsidRDefault="00C878B0" w:rsidP="00C878B0">
      <w:pPr>
        <w:pStyle w:val="Paragrafi"/>
        <w:rPr>
          <w:i/>
          <w:lang w:val="sq-AL"/>
        </w:rPr>
      </w:pPr>
      <w:r w:rsidRPr="00403F24">
        <w:rPr>
          <w:lang w:val="sq-AL"/>
        </w:rPr>
        <w:t>Pezullimi i ekzekutimit të vendimit të Këshillit të Ministrave</w:t>
      </w:r>
      <w:r w:rsidRPr="00F23308">
        <w:rPr>
          <w:i/>
          <w:lang w:val="sq-AL"/>
        </w:rPr>
        <w:t>.</w:t>
      </w:r>
    </w:p>
    <w:p w:rsidR="00C878B0" w:rsidRPr="00F23308" w:rsidRDefault="00C878B0" w:rsidP="00C878B0">
      <w:pPr>
        <w:pStyle w:val="Paragrafi"/>
        <w:rPr>
          <w:lang w:val="sq-AL"/>
        </w:rPr>
      </w:pPr>
      <w:r w:rsidRPr="00F23308">
        <w:rPr>
          <w:lang w:val="sq-AL"/>
        </w:rPr>
        <w:t>BAZA LIGJORE</w:t>
      </w:r>
      <w:r>
        <w:rPr>
          <w:lang w:val="sq-AL"/>
        </w:rPr>
        <w:t xml:space="preserve">: </w:t>
      </w:r>
      <w:r w:rsidRPr="00F23308">
        <w:rPr>
          <w:lang w:val="sq-AL"/>
        </w:rPr>
        <w:t>Nenet 4, 5, 17, 42, 45, 109, 115, 122, 131/a të Kushtetutës; nenet 45, 49, 50 dhe 51 të ligjit nr.8577, datë 10.2.2000 “Për organizmin dhe funksionimin e Gjykatës Kushtetuese të Republikës së Shqipërisë”; nen</w:t>
      </w:r>
      <w:r>
        <w:rPr>
          <w:lang w:val="sq-AL"/>
        </w:rPr>
        <w:t>i 42 i ligjit nr.8652, datë 31.</w:t>
      </w:r>
      <w:r w:rsidRPr="00F23308">
        <w:rPr>
          <w:lang w:val="sq-AL"/>
        </w:rPr>
        <w:t>7.2000 “Për organizimin dhe funksionimin e qeverisjes vendore”</w:t>
      </w:r>
      <w:r>
        <w:rPr>
          <w:lang w:val="sq-AL"/>
        </w:rPr>
        <w:t>,</w:t>
      </w:r>
    </w:p>
    <w:p w:rsidR="00C878B0" w:rsidRPr="00F23308" w:rsidRDefault="00C878B0" w:rsidP="00C878B0">
      <w:pPr>
        <w:pStyle w:val="Paragrafi"/>
        <w:rPr>
          <w:bCs/>
          <w:lang w:val="sq-AL"/>
        </w:rPr>
      </w:pPr>
    </w:p>
    <w:p w:rsidR="00C878B0" w:rsidRDefault="00C878B0" w:rsidP="00C878B0">
      <w:pPr>
        <w:pStyle w:val="Institucioni"/>
        <w:keepNext w:val="0"/>
      </w:pPr>
      <w:r w:rsidRPr="00F23308">
        <w:t>GJYKATA KUSHTETUESE,</w:t>
      </w:r>
    </w:p>
    <w:p w:rsidR="00C878B0" w:rsidRPr="00F23308" w:rsidRDefault="00C878B0" w:rsidP="00C878B0">
      <w:pPr>
        <w:pStyle w:val="Paragrafi"/>
        <w:rPr>
          <w:lang w:val="sq-AL"/>
        </w:rPr>
      </w:pPr>
    </w:p>
    <w:p w:rsidR="00C878B0" w:rsidRPr="00F23308" w:rsidRDefault="00C878B0" w:rsidP="00C878B0">
      <w:pPr>
        <w:pStyle w:val="Paragrafi"/>
        <w:rPr>
          <w:lang w:val="sq-AL"/>
        </w:rPr>
      </w:pPr>
      <w:r>
        <w:rPr>
          <w:lang w:val="sq-AL"/>
        </w:rPr>
        <w:t>pasi dëgjoi kërkuesin që në kërkesat paraprake</w:t>
      </w:r>
      <w:r w:rsidRPr="00F23308">
        <w:rPr>
          <w:lang w:val="sq-AL"/>
        </w:rPr>
        <w:t xml:space="preserve"> hoqi dorë nga gjykimi i kërkesës dhe kërkoi pushimin e gjykimit të çështjes; përfaqësuesin e subjektit të interesuar Këshilli i Ministrave që kërkoi pushimin e gjykimit të çështjes,</w:t>
      </w:r>
    </w:p>
    <w:p w:rsidR="00C878B0" w:rsidRPr="00F23308" w:rsidRDefault="00C878B0" w:rsidP="00C878B0">
      <w:pPr>
        <w:pStyle w:val="Paragrafi"/>
        <w:rPr>
          <w:bCs/>
          <w:lang w:val="sq-AL"/>
        </w:rPr>
      </w:pPr>
    </w:p>
    <w:p w:rsidR="00C878B0" w:rsidRDefault="00C878B0" w:rsidP="00C878B0">
      <w:pPr>
        <w:pStyle w:val="VENDOSI"/>
        <w:keepNext w:val="0"/>
      </w:pPr>
      <w:r>
        <w:t>VËRE</w:t>
      </w:r>
      <w:r w:rsidRPr="00F23308">
        <w:t>N:</w:t>
      </w:r>
    </w:p>
    <w:p w:rsidR="00C878B0" w:rsidRPr="00F23308" w:rsidRDefault="00C878B0" w:rsidP="00C878B0">
      <w:pPr>
        <w:pStyle w:val="Paragrafi"/>
        <w:rPr>
          <w:lang w:val="sq-AL"/>
        </w:rPr>
      </w:pPr>
    </w:p>
    <w:p w:rsidR="00C878B0" w:rsidRPr="00F23308" w:rsidRDefault="00C878B0" w:rsidP="00C878B0">
      <w:pPr>
        <w:pStyle w:val="Paragrafi"/>
        <w:rPr>
          <w:bCs/>
          <w:lang w:val="sq-AL"/>
        </w:rPr>
      </w:pPr>
      <w:r w:rsidRPr="00F23308">
        <w:rPr>
          <w:bCs/>
          <w:lang w:val="sq-AL"/>
        </w:rPr>
        <w:t>Këshilli i Ministr</w:t>
      </w:r>
      <w:r>
        <w:rPr>
          <w:bCs/>
          <w:lang w:val="sq-AL"/>
        </w:rPr>
        <w:t>ave, me vendimin nr.138, datë 1.</w:t>
      </w:r>
      <w:r w:rsidRPr="00F23308">
        <w:rPr>
          <w:bCs/>
          <w:lang w:val="sq-AL"/>
        </w:rPr>
        <w:t xml:space="preserve">3.2011, ka vendosur shkarkimin nga detyra, për shkelje të rënda ligjore, të kryetarit të komunës Dajt, Kujtim Qefalia. </w:t>
      </w:r>
    </w:p>
    <w:p w:rsidR="00C878B0" w:rsidRPr="00F23308" w:rsidRDefault="00C878B0" w:rsidP="00C878B0">
      <w:pPr>
        <w:pStyle w:val="Paragrafi"/>
        <w:rPr>
          <w:bCs/>
          <w:lang w:val="sq-AL"/>
        </w:rPr>
      </w:pPr>
      <w:r w:rsidRPr="00F23308">
        <w:rPr>
          <w:lang w:val="sq-AL"/>
        </w:rPr>
        <w:t>Kërkuesi i është drejtuar Gjyk</w:t>
      </w:r>
      <w:r>
        <w:rPr>
          <w:lang w:val="sq-AL"/>
        </w:rPr>
        <w:t>atës Kushtetuese në datën 15.</w:t>
      </w:r>
      <w:r w:rsidRPr="00F23308">
        <w:rPr>
          <w:lang w:val="sq-AL"/>
        </w:rPr>
        <w:t>3.2011 me kërkesë për shfuqizimin dhe pezullimin e vendimit të mësipërm të Këshillit të Ministrave (VKM) si në kundërshtim me Kushtetutën dhe Konventës Europiane për të Drejtat e Njeriut (KEDNJ), duke parashtruar në mënyrë të përmbledhur:</w:t>
      </w:r>
    </w:p>
    <w:p w:rsidR="00C878B0" w:rsidRPr="00F23308" w:rsidRDefault="00C878B0" w:rsidP="00C878B0">
      <w:pPr>
        <w:pStyle w:val="Paragrafi"/>
        <w:rPr>
          <w:bCs/>
          <w:lang w:val="sq-AL"/>
        </w:rPr>
      </w:pPr>
      <w:r>
        <w:rPr>
          <w:lang w:val="sq-AL"/>
        </w:rPr>
        <w:t xml:space="preserve">- </w:t>
      </w:r>
      <w:r w:rsidRPr="00F23308">
        <w:rPr>
          <w:lang w:val="sq-AL"/>
        </w:rPr>
        <w:t xml:space="preserve">VKM-ja për shkarkimin është marrë në mungesë të një procedure transparente dhe bazohet në një ligj të paqartë. Neni </w:t>
      </w:r>
      <w:r>
        <w:rPr>
          <w:lang w:val="sq-AL"/>
        </w:rPr>
        <w:t>42/a i ligjit nr.8652, datë 31.</w:t>
      </w:r>
      <w:r w:rsidRPr="00F23308">
        <w:rPr>
          <w:lang w:val="sq-AL"/>
        </w:rPr>
        <w:t>7.2000 “Për organizmin dhe funksionimin e qeverisjes vendore”, që është baza ligjore e shkarkimit, e zgjeron fushën e parashikimeve të nenit 115 të Kushtetutës, duke përfshirë përveç shkeljeve të Kushtetutës dhe ligjit penal edhe “çdo shkelje të rëndë të ligjit të çdo lloj natyre”. Kjo krijon premisa për parregullsi në vendimmarrjen e Këshillit të Ministrave dhe arbitraritet të arsyeve të shkarkimit të organeve të qeverisjes vendore.</w:t>
      </w:r>
    </w:p>
    <w:p w:rsidR="00C878B0" w:rsidRPr="00F23308" w:rsidRDefault="00C878B0" w:rsidP="00C878B0">
      <w:pPr>
        <w:pStyle w:val="Paragrafi"/>
        <w:rPr>
          <w:bCs/>
          <w:lang w:val="sq-AL"/>
        </w:rPr>
      </w:pPr>
      <w:r>
        <w:rPr>
          <w:lang w:val="sq-AL"/>
        </w:rPr>
        <w:t xml:space="preserve">- </w:t>
      </w:r>
      <w:r w:rsidRPr="00F23308">
        <w:rPr>
          <w:lang w:val="sq-AL"/>
        </w:rPr>
        <w:t xml:space="preserve">Vendimi i shkarkimit është i paarsyetuar, pasi nuk jep asnjë arsye për shkaqet konkrete që çuan në shkarkimin e kryetarit të komunës Dajt.  </w:t>
      </w:r>
    </w:p>
    <w:p w:rsidR="00C878B0" w:rsidRPr="00F23308" w:rsidRDefault="00C878B0" w:rsidP="00C878B0">
      <w:pPr>
        <w:pStyle w:val="Paragrafi"/>
        <w:rPr>
          <w:bCs/>
          <w:lang w:val="sq-AL"/>
        </w:rPr>
      </w:pPr>
      <w:r>
        <w:rPr>
          <w:lang w:val="sq-AL"/>
        </w:rPr>
        <w:t xml:space="preserve">- </w:t>
      </w:r>
      <w:r w:rsidRPr="00F23308">
        <w:rPr>
          <w:lang w:val="sq-AL"/>
        </w:rPr>
        <w:t xml:space="preserve">Shkeljet e prezumuara nga </w:t>
      </w:r>
      <w:r>
        <w:rPr>
          <w:lang w:val="sq-AL"/>
        </w:rPr>
        <w:t>vendimi i Këshillit të Ministrave</w:t>
      </w:r>
      <w:r w:rsidRPr="00F23308">
        <w:rPr>
          <w:lang w:val="sq-AL"/>
        </w:rPr>
        <w:t xml:space="preserve"> nuk përbëjnë “shkelje të rënda të ligjit”, pasi veprimet juridike të kallëzuara penalisht jo vetëm nuk kanë sjellë pasoja me karakter penal ndaj kërkuesit, por ato nuk krijojnë asnjë pasojë juridike në kushtet e parashikimeve përkatëse të Kodit Civil.   </w:t>
      </w:r>
    </w:p>
    <w:p w:rsidR="00C878B0" w:rsidRPr="00F23308" w:rsidRDefault="00C878B0" w:rsidP="00C878B0">
      <w:pPr>
        <w:pStyle w:val="Paragrafi"/>
        <w:rPr>
          <w:bCs/>
          <w:lang w:val="sq-AL"/>
        </w:rPr>
      </w:pPr>
      <w:r>
        <w:rPr>
          <w:lang w:val="sq-AL"/>
        </w:rPr>
        <w:lastRenderedPageBreak/>
        <w:t xml:space="preserve">- </w:t>
      </w:r>
      <w:r w:rsidRPr="00F23308">
        <w:rPr>
          <w:lang w:val="sq-AL"/>
        </w:rPr>
        <w:t>Proporcionaliteti i masës së shkarkimit nga detyra të një të zgjedhuri vendor është në kundërshtim me Kushtetutën dhe KEDNJ-në.</w:t>
      </w:r>
    </w:p>
    <w:p w:rsidR="00C878B0" w:rsidRPr="00F23308" w:rsidRDefault="00C878B0" w:rsidP="00C878B0">
      <w:pPr>
        <w:pStyle w:val="Paragrafi"/>
        <w:rPr>
          <w:color w:val="000000"/>
          <w:lang w:val="sq-AL"/>
        </w:rPr>
      </w:pPr>
      <w:r w:rsidRPr="00F23308">
        <w:rPr>
          <w:color w:val="000000"/>
          <w:lang w:val="sq-AL"/>
        </w:rPr>
        <w:t>Në seancën plenare të zhvilluar në Gjykatën Kushtetuese (Gjykata) në datën 1</w:t>
      </w:r>
      <w:r>
        <w:rPr>
          <w:color w:val="000000"/>
          <w:lang w:val="sq-AL"/>
        </w:rPr>
        <w:t>0.</w:t>
      </w:r>
      <w:r w:rsidRPr="00F23308">
        <w:rPr>
          <w:color w:val="000000"/>
          <w:lang w:val="sq-AL"/>
        </w:rPr>
        <w:t xml:space="preserve">5.2011 përfaqësuesja ligjore e kërkuesit, në prani dhe të këtij të fundit, paraqiti kërkesë me shkrim për heqjen dorë nga gjykimi dhe për pushimin e çështjes objekt shqyrtimi. </w:t>
      </w:r>
    </w:p>
    <w:p w:rsidR="00C878B0" w:rsidRPr="00F23308" w:rsidRDefault="00C878B0" w:rsidP="00C878B0">
      <w:pPr>
        <w:pStyle w:val="Paragrafi"/>
        <w:rPr>
          <w:bCs/>
          <w:lang w:val="sq-AL"/>
        </w:rPr>
      </w:pPr>
      <w:r w:rsidRPr="00F23308">
        <w:rPr>
          <w:color w:val="000000"/>
          <w:lang w:val="sq-AL"/>
        </w:rPr>
        <w:t xml:space="preserve">Subjekti i interesuar u shpreh dakord me kërkesën dhe kërkoi pushimin e gjykimit të çështjes. </w:t>
      </w:r>
    </w:p>
    <w:p w:rsidR="00C878B0" w:rsidRPr="00F23308" w:rsidRDefault="00C878B0" w:rsidP="00C878B0">
      <w:pPr>
        <w:pStyle w:val="Paragrafi"/>
        <w:rPr>
          <w:bCs/>
          <w:lang w:val="sq-AL"/>
        </w:rPr>
      </w:pPr>
      <w:r w:rsidRPr="00F23308">
        <w:rPr>
          <w:lang w:val="sq-AL"/>
        </w:rPr>
        <w:t>Gjykata konstaton se l</w:t>
      </w:r>
      <w:r>
        <w:rPr>
          <w:color w:val="000000"/>
          <w:lang w:val="sq-AL"/>
        </w:rPr>
        <w:t>igji nr.8577, datë 10.</w:t>
      </w:r>
      <w:r w:rsidRPr="00F23308">
        <w:rPr>
          <w:color w:val="000000"/>
          <w:lang w:val="sq-AL"/>
        </w:rPr>
        <w:t xml:space="preserve">2.2000 “Për organizimin dhe funksionimin e Gjykatës Kushtetuese të Republikës së Shqipërisë”, në nenin 1, paragrafi i dytë, parashikon se “Për çështje që lidhen me procedura që nuk rregullohen nga ky ligj, Gjykata Kushtetuese merr parasysh edhe dispozitat ligjore që rregullojnë procedurat e tjera, duke marrë në konsideratë natyrën ligjore të çështjes”. Bazuar në këtë normë, Gjykata iu referua nenit 201 të Kodit të Procedurës Civile (KPC), i cili parashikon se “Paditësi në çdo fazë të gjykimit mund të heqë dorë nga gjykimi i padisë. Në këtë rast, gjykata vendos pushimin e gjykimit”. </w:t>
      </w:r>
    </w:p>
    <w:p w:rsidR="00C878B0" w:rsidRPr="00F23308" w:rsidRDefault="00C878B0" w:rsidP="00C878B0">
      <w:pPr>
        <w:pStyle w:val="Paragrafi"/>
        <w:rPr>
          <w:color w:val="000000"/>
          <w:lang w:val="sq-AL"/>
        </w:rPr>
      </w:pPr>
      <w:r w:rsidRPr="00F23308">
        <w:rPr>
          <w:color w:val="000000"/>
          <w:lang w:val="sq-AL"/>
        </w:rPr>
        <w:t>Në kushtet e mësipërme, Gjykata vlerëson se plotësohen kriteret për pushimin e gjykimit të çështjes në bazë të dispozitës së sipërcituar të KPC-së.</w:t>
      </w:r>
    </w:p>
    <w:p w:rsidR="00C878B0" w:rsidRDefault="00C878B0" w:rsidP="00C878B0">
      <w:pPr>
        <w:pStyle w:val="Paragrafi"/>
        <w:rPr>
          <w:bCs/>
          <w:color w:val="000000"/>
          <w:lang w:val="sq-AL"/>
        </w:rPr>
      </w:pPr>
    </w:p>
    <w:p w:rsidR="00C878B0" w:rsidRDefault="00C878B0" w:rsidP="00C878B0">
      <w:pPr>
        <w:pStyle w:val="VENDOSI"/>
        <w:keepNext w:val="0"/>
      </w:pPr>
      <w:r w:rsidRPr="00F23308">
        <w:t>PËR KËTO ARSYE</w:t>
      </w:r>
      <w:r w:rsidRPr="00C77354">
        <w:t>:</w:t>
      </w:r>
    </w:p>
    <w:p w:rsidR="00C878B0" w:rsidRPr="00F23308" w:rsidRDefault="00C878B0" w:rsidP="00C878B0">
      <w:pPr>
        <w:pStyle w:val="Paragrafi"/>
        <w:rPr>
          <w:color w:val="000000"/>
          <w:lang w:val="sq-AL"/>
        </w:rPr>
      </w:pPr>
    </w:p>
    <w:p w:rsidR="00C878B0" w:rsidRPr="00F23308" w:rsidRDefault="00C878B0" w:rsidP="00C878B0">
      <w:pPr>
        <w:pStyle w:val="Paragrafi"/>
        <w:rPr>
          <w:color w:val="000000"/>
          <w:lang w:val="sq-AL"/>
        </w:rPr>
      </w:pPr>
      <w:r w:rsidRPr="00F23308">
        <w:rPr>
          <w:color w:val="000000"/>
          <w:lang w:val="sq-AL"/>
        </w:rPr>
        <w:t>Gjykata Kushtetuese e Republikës së Shqipërisë, bazuar në neni</w:t>
      </w:r>
      <w:r>
        <w:rPr>
          <w:color w:val="000000"/>
          <w:lang w:val="sq-AL"/>
        </w:rPr>
        <w:t>n 1 të ligjit nr.8577, datë 10.</w:t>
      </w:r>
      <w:r w:rsidRPr="00F23308">
        <w:rPr>
          <w:color w:val="000000"/>
          <w:lang w:val="sq-AL"/>
        </w:rPr>
        <w:t xml:space="preserve">2.2000 “Për organizimin dhe funksionimin e Gjykatës Kushtetuese të Republikës së Shqipërisë” dhe nenin 201 të KPC-së, njëzëri,  </w:t>
      </w:r>
    </w:p>
    <w:p w:rsidR="00C878B0" w:rsidRPr="00781725" w:rsidRDefault="00C878B0" w:rsidP="00C878B0">
      <w:pPr>
        <w:pStyle w:val="Paragrafi"/>
        <w:rPr>
          <w:color w:val="000000"/>
          <w:lang w:val="sq-AL"/>
        </w:rPr>
      </w:pPr>
      <w:r w:rsidRPr="00F23308">
        <w:rPr>
          <w:color w:val="000000"/>
          <w:lang w:val="sq-AL"/>
        </w:rPr>
        <w:t> </w:t>
      </w:r>
    </w:p>
    <w:p w:rsidR="00C878B0" w:rsidRDefault="00C878B0" w:rsidP="00C878B0">
      <w:pPr>
        <w:pStyle w:val="VENDOSI"/>
        <w:keepNext w:val="0"/>
      </w:pPr>
      <w:r>
        <w:t>VENDOS</w:t>
      </w:r>
      <w:r w:rsidRPr="00F23308">
        <w:t>I:</w:t>
      </w:r>
    </w:p>
    <w:p w:rsidR="00C878B0" w:rsidRPr="00F23308" w:rsidRDefault="00C878B0" w:rsidP="00C878B0">
      <w:pPr>
        <w:pStyle w:val="Paragrafi"/>
        <w:rPr>
          <w:color w:val="000000"/>
          <w:lang w:val="sq-AL"/>
        </w:rPr>
      </w:pPr>
    </w:p>
    <w:p w:rsidR="00C878B0" w:rsidRPr="00F23308" w:rsidRDefault="00C878B0" w:rsidP="00C878B0">
      <w:pPr>
        <w:pStyle w:val="Paragrafi"/>
        <w:rPr>
          <w:color w:val="000000"/>
          <w:lang w:val="sq-AL"/>
        </w:rPr>
      </w:pPr>
      <w:r w:rsidRPr="00F23308">
        <w:rPr>
          <w:color w:val="000000"/>
          <w:lang w:val="sq-AL"/>
        </w:rPr>
        <w:t xml:space="preserve">- Pushimin e gjykimit të çështjes. </w:t>
      </w:r>
    </w:p>
    <w:p w:rsidR="00C878B0" w:rsidRDefault="00C878B0" w:rsidP="00C878B0">
      <w:pPr>
        <w:pStyle w:val="Paragrafi"/>
        <w:rPr>
          <w:color w:val="000000"/>
          <w:lang w:val="sq-AL"/>
        </w:rPr>
      </w:pPr>
      <w:r w:rsidRPr="00F23308">
        <w:rPr>
          <w:color w:val="000000"/>
          <w:lang w:val="sq-AL"/>
        </w:rPr>
        <w:t>Ky vendim hyn në fuqi ditën e botimit në Fletoren Zyrtare.</w:t>
      </w:r>
    </w:p>
    <w:p w:rsidR="00C878B0" w:rsidRDefault="00C878B0" w:rsidP="00C878B0">
      <w:pPr>
        <w:pStyle w:val="Paragrafi"/>
        <w:rPr>
          <w:bCs/>
          <w:color w:val="000000"/>
          <w:lang w:val="sq-AL"/>
        </w:rPr>
      </w:pPr>
      <w:r w:rsidRPr="00F23308">
        <w:rPr>
          <w:bCs/>
          <w:color w:val="000000"/>
          <w:lang w:val="sq-AL"/>
        </w:rPr>
        <w:t xml:space="preserve"> </w:t>
      </w:r>
    </w:p>
    <w:p w:rsidR="00C878B0" w:rsidRPr="00F23308" w:rsidRDefault="00C878B0" w:rsidP="00C878B0">
      <w:pPr>
        <w:pStyle w:val="Paragrafi"/>
        <w:rPr>
          <w:color w:val="000000"/>
          <w:lang w:val="sq-AL"/>
        </w:rPr>
      </w:pPr>
      <w:r>
        <w:rPr>
          <w:bCs/>
          <w:color w:val="000000"/>
          <w:lang w:val="sq-AL"/>
        </w:rPr>
        <w:t>Anëtarë:</w:t>
      </w:r>
      <w:r w:rsidRPr="00FF0734">
        <w:rPr>
          <w:bCs/>
          <w:iCs/>
          <w:lang w:val="sq-AL"/>
        </w:rPr>
        <w:t xml:space="preserve"> </w:t>
      </w:r>
      <w:r w:rsidRPr="00F23308">
        <w:rPr>
          <w:lang w:val="sq-AL"/>
        </w:rPr>
        <w:t>B</w:t>
      </w:r>
      <w:r>
        <w:rPr>
          <w:lang w:val="sq-AL"/>
        </w:rPr>
        <w:t>ashkim Dedja (kryetar),</w:t>
      </w:r>
      <w:r w:rsidRPr="00FF0734">
        <w:rPr>
          <w:iCs/>
          <w:lang w:val="sq-AL"/>
        </w:rPr>
        <w:t xml:space="preserve"> </w:t>
      </w:r>
      <w:r w:rsidRPr="00F23308">
        <w:rPr>
          <w:bCs/>
          <w:iCs/>
          <w:lang w:val="sq-AL"/>
        </w:rPr>
        <w:t>Xh</w:t>
      </w:r>
      <w:r>
        <w:rPr>
          <w:bCs/>
          <w:iCs/>
          <w:lang w:val="sq-AL"/>
        </w:rPr>
        <w:t xml:space="preserve">ezair </w:t>
      </w:r>
      <w:r w:rsidRPr="00F23308">
        <w:rPr>
          <w:bCs/>
          <w:iCs/>
          <w:lang w:val="sq-AL"/>
        </w:rPr>
        <w:t>Zaganjori</w:t>
      </w:r>
      <w:r>
        <w:rPr>
          <w:bCs/>
          <w:iCs/>
          <w:lang w:val="sq-AL"/>
        </w:rPr>
        <w:t>,</w:t>
      </w:r>
      <w:r w:rsidRPr="00FF0734">
        <w:rPr>
          <w:iCs/>
          <w:lang w:val="sq-AL"/>
        </w:rPr>
        <w:t xml:space="preserve"> </w:t>
      </w:r>
      <w:r w:rsidRPr="00F23308">
        <w:rPr>
          <w:iCs/>
          <w:lang w:val="sq-AL"/>
        </w:rPr>
        <w:t>V</w:t>
      </w:r>
      <w:r>
        <w:rPr>
          <w:iCs/>
          <w:lang w:val="sq-AL"/>
        </w:rPr>
        <w:t xml:space="preserve">ladimir </w:t>
      </w:r>
      <w:r w:rsidRPr="00F23308">
        <w:rPr>
          <w:iCs/>
          <w:lang w:val="sq-AL"/>
        </w:rPr>
        <w:t>Kristo</w:t>
      </w:r>
      <w:r>
        <w:rPr>
          <w:iCs/>
          <w:lang w:val="sq-AL"/>
        </w:rPr>
        <w:t>,</w:t>
      </w:r>
      <w:r w:rsidRPr="00FF0734">
        <w:rPr>
          <w:lang w:val="sq-AL"/>
        </w:rPr>
        <w:t xml:space="preserve"> </w:t>
      </w:r>
      <w:r w:rsidRPr="00F23308">
        <w:rPr>
          <w:iCs/>
          <w:lang w:val="sq-AL"/>
        </w:rPr>
        <w:t>S</w:t>
      </w:r>
      <w:r>
        <w:rPr>
          <w:iCs/>
          <w:lang w:val="sq-AL"/>
        </w:rPr>
        <w:t>okol Berberi,</w:t>
      </w:r>
      <w:r w:rsidRPr="00FF0734">
        <w:rPr>
          <w:iCs/>
          <w:lang w:val="sq-AL"/>
        </w:rPr>
        <w:t xml:space="preserve"> </w:t>
      </w:r>
      <w:r>
        <w:rPr>
          <w:iCs/>
          <w:lang w:val="sq-AL"/>
        </w:rPr>
        <w:t>Sokol</w:t>
      </w:r>
      <w:r w:rsidRPr="00F23308">
        <w:rPr>
          <w:iCs/>
          <w:lang w:val="sq-AL"/>
        </w:rPr>
        <w:t xml:space="preserve"> Sadushi</w:t>
      </w:r>
      <w:r>
        <w:rPr>
          <w:iCs/>
          <w:lang w:val="sq-AL"/>
        </w:rPr>
        <w:t>,</w:t>
      </w:r>
      <w:r w:rsidRPr="00FF0734">
        <w:rPr>
          <w:iCs/>
          <w:lang w:val="sq-AL"/>
        </w:rPr>
        <w:t xml:space="preserve"> </w:t>
      </w:r>
      <w:r w:rsidRPr="00F23308">
        <w:rPr>
          <w:iCs/>
          <w:lang w:val="sq-AL"/>
        </w:rPr>
        <w:t>P</w:t>
      </w:r>
      <w:r>
        <w:rPr>
          <w:iCs/>
          <w:lang w:val="sq-AL"/>
        </w:rPr>
        <w:t>etrit Plloç</w:t>
      </w:r>
      <w:r w:rsidRPr="00F23308">
        <w:rPr>
          <w:iCs/>
          <w:lang w:val="sq-AL"/>
        </w:rPr>
        <w:t>i</w:t>
      </w:r>
      <w:r>
        <w:rPr>
          <w:iCs/>
          <w:lang w:val="sq-AL"/>
        </w:rPr>
        <w:t>,</w:t>
      </w:r>
      <w:r w:rsidRPr="00FF0734">
        <w:rPr>
          <w:bCs/>
          <w:lang w:val="sq-AL"/>
        </w:rPr>
        <w:t xml:space="preserve"> </w:t>
      </w:r>
      <w:r>
        <w:rPr>
          <w:bCs/>
          <w:lang w:val="sq-AL"/>
        </w:rPr>
        <w:t xml:space="preserve">Vitore </w:t>
      </w:r>
      <w:r w:rsidRPr="00F23308">
        <w:rPr>
          <w:bCs/>
          <w:lang w:val="sq-AL"/>
        </w:rPr>
        <w:t>Tusha</w:t>
      </w:r>
      <w:r>
        <w:rPr>
          <w:bCs/>
          <w:lang w:val="sq-AL"/>
        </w:rPr>
        <w:t>,</w:t>
      </w:r>
      <w:r w:rsidRPr="00FF0734">
        <w:rPr>
          <w:bCs/>
          <w:lang w:val="sq-AL"/>
        </w:rPr>
        <w:t xml:space="preserve"> </w:t>
      </w:r>
      <w:r w:rsidRPr="00F23308">
        <w:rPr>
          <w:bCs/>
          <w:lang w:val="sq-AL"/>
        </w:rPr>
        <w:t>A</w:t>
      </w:r>
      <w:r>
        <w:rPr>
          <w:bCs/>
          <w:lang w:val="sq-AL"/>
        </w:rPr>
        <w:t xml:space="preserve">ltina </w:t>
      </w:r>
      <w:r w:rsidRPr="00F23308">
        <w:rPr>
          <w:bCs/>
          <w:lang w:val="sq-AL"/>
        </w:rPr>
        <w:t>Xhoxhaj</w:t>
      </w:r>
    </w:p>
    <w:sectPr w:rsidR="00C878B0" w:rsidRPr="00F23308" w:rsidSect="00C878B0">
      <w:footerReference w:type="even" r:id="rId7"/>
      <w:footerReference w:type="default" r:id="rId8"/>
      <w:pgSz w:w="11906" w:h="16838" w:code="9"/>
      <w:pgMar w:top="1418" w:right="1418" w:bottom="1418" w:left="1418" w:header="1304" w:footer="1134" w:gutter="0"/>
      <w:pgNumType w:start="357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F2755">
      <w:r>
        <w:separator/>
      </w:r>
    </w:p>
  </w:endnote>
  <w:endnote w:type="continuationSeparator" w:id="0">
    <w:p w:rsidR="00000000" w:rsidRDefault="002F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8B0" w:rsidRDefault="00C878B0" w:rsidP="00C878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878B0" w:rsidRDefault="00C878B0" w:rsidP="00C878B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8B0" w:rsidRPr="00097558" w:rsidRDefault="00C878B0" w:rsidP="00C878B0">
    <w:pPr>
      <w:pStyle w:val="Footer"/>
      <w:framePr w:wrap="around" w:vAnchor="text" w:hAnchor="margin" w:xAlign="outside" w:y="1"/>
      <w:rPr>
        <w:rStyle w:val="PageNumber"/>
        <w:rFonts w:ascii="CG Times" w:hAnsi="CG Times"/>
      </w:rPr>
    </w:pPr>
    <w:r w:rsidRPr="00097558">
      <w:rPr>
        <w:rStyle w:val="PageNumber"/>
        <w:rFonts w:ascii="CG Times" w:hAnsi="CG Times"/>
      </w:rPr>
      <w:fldChar w:fldCharType="begin"/>
    </w:r>
    <w:r w:rsidRPr="00097558">
      <w:rPr>
        <w:rStyle w:val="PageNumber"/>
        <w:rFonts w:ascii="CG Times" w:hAnsi="CG Times"/>
      </w:rPr>
      <w:instrText xml:space="preserve">PAGE  </w:instrText>
    </w:r>
    <w:r w:rsidRPr="00097558">
      <w:rPr>
        <w:rStyle w:val="PageNumber"/>
        <w:rFonts w:ascii="CG Times" w:hAnsi="CG Times"/>
      </w:rPr>
      <w:fldChar w:fldCharType="separate"/>
    </w:r>
    <w:r w:rsidR="002F2755">
      <w:rPr>
        <w:rStyle w:val="PageNumber"/>
        <w:rFonts w:ascii="CG Times" w:hAnsi="CG Times"/>
        <w:noProof/>
      </w:rPr>
      <w:t>3580</w:t>
    </w:r>
    <w:r w:rsidRPr="00097558">
      <w:rPr>
        <w:rStyle w:val="PageNumber"/>
        <w:rFonts w:ascii="CG Times" w:hAnsi="CG Times"/>
      </w:rPr>
      <w:fldChar w:fldCharType="end"/>
    </w:r>
  </w:p>
  <w:p w:rsidR="00C878B0" w:rsidRPr="00464F83" w:rsidRDefault="00C878B0" w:rsidP="00C878B0">
    <w:pPr>
      <w:pStyle w:val="Footer"/>
      <w:ind w:right="360" w:firstLine="360"/>
      <w:jc w:val="right"/>
    </w:pPr>
  </w:p>
  <w:p w:rsidR="00C878B0" w:rsidRDefault="00C878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F2755">
      <w:r>
        <w:separator/>
      </w:r>
    </w:p>
  </w:footnote>
  <w:footnote w:type="continuationSeparator" w:id="0">
    <w:p w:rsidR="00000000" w:rsidRDefault="002F27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78B0"/>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2755"/>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878B0"/>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595AFF-A717-490A-AA51-5A2716C9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8B0"/>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C878B0"/>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2019-03-19T14:26:00Z</dcterms:created>
  <dcterms:modified xsi:type="dcterms:W3CDTF">2019-03-19T14:26:00Z</dcterms:modified>
</cp:coreProperties>
</file>