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236B" w:rsidRPr="002066A0" w:rsidRDefault="0099236B" w:rsidP="0099236B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2066A0">
        <w:rPr>
          <w:sz w:val="21"/>
          <w:szCs w:val="21"/>
          <w:lang w:val="sq-AL"/>
        </w:rPr>
        <w:t>VENDIM</w:t>
      </w:r>
    </w:p>
    <w:p w:rsidR="0099236B" w:rsidRPr="002066A0" w:rsidRDefault="0099236B" w:rsidP="0099236B">
      <w:pPr>
        <w:pStyle w:val="NumriData"/>
        <w:rPr>
          <w:sz w:val="21"/>
          <w:szCs w:val="21"/>
          <w:lang w:val="sq-AL"/>
        </w:rPr>
      </w:pPr>
      <w:r w:rsidRPr="002066A0">
        <w:rPr>
          <w:sz w:val="21"/>
          <w:szCs w:val="21"/>
          <w:lang w:val="sq-AL"/>
        </w:rPr>
        <w:t>Nr.49, datë 21.11.2011</w:t>
      </w:r>
    </w:p>
    <w:p w:rsidR="0099236B" w:rsidRPr="002066A0" w:rsidRDefault="0099236B" w:rsidP="0099236B">
      <w:pPr>
        <w:pStyle w:val="Paragrafi"/>
        <w:rPr>
          <w:sz w:val="21"/>
          <w:szCs w:val="21"/>
          <w:lang w:val="sq-AL"/>
        </w:rPr>
      </w:pPr>
    </w:p>
    <w:p w:rsidR="0099236B" w:rsidRPr="002066A0" w:rsidRDefault="0099236B" w:rsidP="0099236B">
      <w:pPr>
        <w:pStyle w:val="Titulli"/>
        <w:rPr>
          <w:sz w:val="21"/>
          <w:szCs w:val="21"/>
          <w:lang w:val="sq-AL"/>
        </w:rPr>
      </w:pPr>
      <w:r w:rsidRPr="002066A0">
        <w:rPr>
          <w:sz w:val="21"/>
          <w:szCs w:val="21"/>
          <w:lang w:val="sq-AL"/>
        </w:rPr>
        <w:t>NË EMËR TË REPUBLIKËS SË SHQIPËRISË</w:t>
      </w:r>
    </w:p>
    <w:p w:rsidR="0099236B" w:rsidRPr="002066A0" w:rsidRDefault="0099236B" w:rsidP="0099236B">
      <w:pPr>
        <w:pStyle w:val="Paragrafi"/>
        <w:rPr>
          <w:sz w:val="21"/>
          <w:szCs w:val="21"/>
          <w:lang w:val="sq-AL"/>
        </w:rPr>
      </w:pPr>
    </w:p>
    <w:p w:rsidR="0099236B" w:rsidRPr="002066A0" w:rsidRDefault="0099236B" w:rsidP="0099236B">
      <w:pPr>
        <w:pStyle w:val="Paragrafi"/>
        <w:rPr>
          <w:sz w:val="21"/>
          <w:szCs w:val="21"/>
          <w:lang w:val="sq-AL"/>
        </w:rPr>
      </w:pPr>
      <w:r w:rsidRPr="002066A0">
        <w:rPr>
          <w:sz w:val="21"/>
          <w:szCs w:val="21"/>
          <w:lang w:val="sq-AL"/>
        </w:rPr>
        <w:t>Gjykata Kushtetuese e Republikës së Shqipërisë, e përbërë nga:</w:t>
      </w:r>
    </w:p>
    <w:p w:rsidR="0099236B" w:rsidRPr="002066A0" w:rsidRDefault="0099236B" w:rsidP="0099236B">
      <w:pPr>
        <w:pStyle w:val="Paragrafi"/>
        <w:rPr>
          <w:sz w:val="21"/>
          <w:szCs w:val="21"/>
          <w:lang w:val="sq-AL"/>
        </w:rPr>
      </w:pPr>
      <w:r w:rsidRPr="002066A0">
        <w:rPr>
          <w:sz w:val="21"/>
          <w:szCs w:val="21"/>
          <w:lang w:val="sq-AL"/>
        </w:rPr>
        <w:t xml:space="preserve">Bashkim Dedja </w:t>
      </w:r>
      <w:r w:rsidRPr="002066A0">
        <w:rPr>
          <w:sz w:val="21"/>
          <w:szCs w:val="21"/>
          <w:lang w:val="sq-AL"/>
        </w:rPr>
        <w:tab/>
      </w:r>
      <w:r w:rsidRPr="002066A0">
        <w:rPr>
          <w:sz w:val="21"/>
          <w:szCs w:val="21"/>
          <w:lang w:val="sq-AL"/>
        </w:rPr>
        <w:tab/>
        <w:t>Kryetar  i Gjykatës Kushtetuese</w:t>
      </w:r>
    </w:p>
    <w:p w:rsidR="0099236B" w:rsidRPr="002066A0" w:rsidRDefault="0099236B" w:rsidP="0099236B">
      <w:pPr>
        <w:pStyle w:val="Paragrafi"/>
        <w:rPr>
          <w:sz w:val="21"/>
          <w:szCs w:val="21"/>
          <w:lang w:val="sq-AL"/>
        </w:rPr>
      </w:pPr>
      <w:r w:rsidRPr="002066A0">
        <w:rPr>
          <w:sz w:val="21"/>
          <w:szCs w:val="21"/>
          <w:lang w:val="sq-AL"/>
        </w:rPr>
        <w:t>Vladimir Kristo</w:t>
      </w:r>
      <w:r w:rsidRPr="002066A0">
        <w:rPr>
          <w:sz w:val="21"/>
          <w:szCs w:val="21"/>
          <w:lang w:val="sq-AL"/>
        </w:rPr>
        <w:tab/>
      </w:r>
      <w:r w:rsidRPr="002066A0">
        <w:rPr>
          <w:sz w:val="21"/>
          <w:szCs w:val="21"/>
          <w:lang w:val="sq-AL"/>
        </w:rPr>
        <w:tab/>
        <w:t>Anëtar   i</w:t>
      </w:r>
      <w:r w:rsidRPr="002066A0">
        <w:rPr>
          <w:sz w:val="21"/>
          <w:szCs w:val="21"/>
          <w:lang w:val="sq-AL"/>
        </w:rPr>
        <w:tab/>
        <w:t>“</w:t>
      </w:r>
      <w:r w:rsidRPr="002066A0">
        <w:rPr>
          <w:sz w:val="21"/>
          <w:szCs w:val="21"/>
          <w:lang w:val="sq-AL"/>
        </w:rPr>
        <w:tab/>
        <w:t>“</w:t>
      </w:r>
    </w:p>
    <w:p w:rsidR="0099236B" w:rsidRPr="002066A0" w:rsidRDefault="0099236B" w:rsidP="0099236B">
      <w:pPr>
        <w:pStyle w:val="Paragrafi"/>
        <w:rPr>
          <w:sz w:val="21"/>
          <w:szCs w:val="21"/>
          <w:lang w:val="sq-AL"/>
        </w:rPr>
      </w:pPr>
      <w:r w:rsidRPr="002066A0">
        <w:rPr>
          <w:sz w:val="21"/>
          <w:szCs w:val="21"/>
          <w:lang w:val="sq-AL"/>
        </w:rPr>
        <w:t>Petrit Plloçi</w:t>
      </w:r>
      <w:r w:rsidRPr="002066A0">
        <w:rPr>
          <w:sz w:val="21"/>
          <w:szCs w:val="21"/>
          <w:lang w:val="sq-AL"/>
        </w:rPr>
        <w:tab/>
      </w:r>
      <w:r w:rsidRPr="002066A0">
        <w:rPr>
          <w:sz w:val="21"/>
          <w:szCs w:val="21"/>
          <w:lang w:val="sq-AL"/>
        </w:rPr>
        <w:tab/>
        <w:t>Anëtar   i</w:t>
      </w:r>
      <w:r w:rsidRPr="002066A0">
        <w:rPr>
          <w:sz w:val="21"/>
          <w:szCs w:val="21"/>
          <w:lang w:val="sq-AL"/>
        </w:rPr>
        <w:tab/>
        <w:t>“</w:t>
      </w:r>
      <w:r w:rsidRPr="002066A0">
        <w:rPr>
          <w:sz w:val="21"/>
          <w:szCs w:val="21"/>
          <w:lang w:val="sq-AL"/>
        </w:rPr>
        <w:tab/>
        <w:t>“</w:t>
      </w:r>
    </w:p>
    <w:p w:rsidR="0099236B" w:rsidRPr="002066A0" w:rsidRDefault="0099236B" w:rsidP="0099236B">
      <w:pPr>
        <w:pStyle w:val="Paragrafi"/>
        <w:rPr>
          <w:sz w:val="21"/>
          <w:szCs w:val="21"/>
          <w:lang w:val="sq-AL"/>
        </w:rPr>
      </w:pPr>
      <w:r w:rsidRPr="002066A0">
        <w:rPr>
          <w:sz w:val="21"/>
          <w:szCs w:val="21"/>
          <w:lang w:val="sq-AL"/>
        </w:rPr>
        <w:t>Vitore Tusha</w:t>
      </w:r>
      <w:r w:rsidRPr="002066A0">
        <w:rPr>
          <w:sz w:val="21"/>
          <w:szCs w:val="21"/>
          <w:lang w:val="sq-AL"/>
        </w:rPr>
        <w:tab/>
      </w:r>
      <w:r w:rsidRPr="002066A0">
        <w:rPr>
          <w:sz w:val="21"/>
          <w:szCs w:val="21"/>
          <w:lang w:val="sq-AL"/>
        </w:rPr>
        <w:tab/>
        <w:t xml:space="preserve">Anëtare e </w:t>
      </w:r>
      <w:r w:rsidRPr="002066A0">
        <w:rPr>
          <w:sz w:val="21"/>
          <w:szCs w:val="21"/>
          <w:lang w:val="sq-AL"/>
        </w:rPr>
        <w:tab/>
        <w:t>“</w:t>
      </w:r>
      <w:r w:rsidRPr="002066A0">
        <w:rPr>
          <w:sz w:val="21"/>
          <w:szCs w:val="21"/>
          <w:lang w:val="sq-AL"/>
        </w:rPr>
        <w:tab/>
        <w:t>“</w:t>
      </w:r>
    </w:p>
    <w:p w:rsidR="0099236B" w:rsidRPr="002066A0" w:rsidRDefault="0099236B" w:rsidP="0099236B">
      <w:pPr>
        <w:pStyle w:val="Paragrafi"/>
        <w:rPr>
          <w:sz w:val="21"/>
          <w:szCs w:val="21"/>
          <w:lang w:val="sq-AL"/>
        </w:rPr>
      </w:pPr>
      <w:r w:rsidRPr="002066A0">
        <w:rPr>
          <w:sz w:val="21"/>
          <w:szCs w:val="21"/>
          <w:lang w:val="sq-AL"/>
        </w:rPr>
        <w:t>Sokol Berberi</w:t>
      </w:r>
      <w:r w:rsidRPr="002066A0">
        <w:rPr>
          <w:sz w:val="21"/>
          <w:szCs w:val="21"/>
          <w:lang w:val="sq-AL"/>
        </w:rPr>
        <w:tab/>
      </w:r>
      <w:r w:rsidRPr="002066A0">
        <w:rPr>
          <w:sz w:val="21"/>
          <w:szCs w:val="21"/>
          <w:lang w:val="sq-AL"/>
        </w:rPr>
        <w:tab/>
        <w:t>Anëtar   i</w:t>
      </w:r>
      <w:r w:rsidRPr="002066A0">
        <w:rPr>
          <w:sz w:val="21"/>
          <w:szCs w:val="21"/>
          <w:lang w:val="sq-AL"/>
        </w:rPr>
        <w:tab/>
        <w:t>“</w:t>
      </w:r>
      <w:r w:rsidRPr="002066A0">
        <w:rPr>
          <w:sz w:val="21"/>
          <w:szCs w:val="21"/>
          <w:lang w:val="sq-AL"/>
        </w:rPr>
        <w:tab/>
        <w:t>“</w:t>
      </w:r>
    </w:p>
    <w:p w:rsidR="0099236B" w:rsidRPr="002066A0" w:rsidRDefault="0099236B" w:rsidP="0099236B">
      <w:pPr>
        <w:pStyle w:val="Paragrafi"/>
        <w:rPr>
          <w:sz w:val="21"/>
          <w:szCs w:val="21"/>
          <w:lang w:val="sq-AL"/>
        </w:rPr>
      </w:pPr>
      <w:r w:rsidRPr="002066A0">
        <w:rPr>
          <w:sz w:val="21"/>
          <w:szCs w:val="21"/>
          <w:lang w:val="sq-AL"/>
        </w:rPr>
        <w:t>Fatmir Hoxha</w:t>
      </w:r>
      <w:r w:rsidRPr="002066A0">
        <w:rPr>
          <w:sz w:val="21"/>
          <w:szCs w:val="21"/>
          <w:lang w:val="sq-AL"/>
        </w:rPr>
        <w:tab/>
      </w:r>
      <w:r w:rsidRPr="002066A0">
        <w:rPr>
          <w:sz w:val="21"/>
          <w:szCs w:val="21"/>
          <w:lang w:val="sq-AL"/>
        </w:rPr>
        <w:tab/>
        <w:t>Anëtar   i</w:t>
      </w:r>
      <w:r w:rsidRPr="002066A0">
        <w:rPr>
          <w:sz w:val="21"/>
          <w:szCs w:val="21"/>
          <w:lang w:val="sq-AL"/>
        </w:rPr>
        <w:tab/>
        <w:t>“</w:t>
      </w:r>
      <w:r w:rsidRPr="002066A0">
        <w:rPr>
          <w:sz w:val="21"/>
          <w:szCs w:val="21"/>
          <w:lang w:val="sq-AL"/>
        </w:rPr>
        <w:tab/>
        <w:t>“</w:t>
      </w:r>
    </w:p>
    <w:p w:rsidR="0099236B" w:rsidRPr="002066A0" w:rsidRDefault="0099236B" w:rsidP="0099236B">
      <w:pPr>
        <w:pStyle w:val="Paragrafi"/>
        <w:rPr>
          <w:sz w:val="21"/>
          <w:szCs w:val="21"/>
          <w:lang w:val="sq-AL"/>
        </w:rPr>
      </w:pPr>
      <w:r w:rsidRPr="002066A0">
        <w:rPr>
          <w:sz w:val="21"/>
          <w:szCs w:val="21"/>
          <w:lang w:val="sq-AL"/>
        </w:rPr>
        <w:t xml:space="preserve">Admir Thanza </w:t>
      </w:r>
      <w:r w:rsidRPr="002066A0">
        <w:rPr>
          <w:sz w:val="21"/>
          <w:szCs w:val="21"/>
          <w:lang w:val="sq-AL"/>
        </w:rPr>
        <w:tab/>
      </w:r>
      <w:r w:rsidRPr="002066A0">
        <w:rPr>
          <w:sz w:val="21"/>
          <w:szCs w:val="21"/>
          <w:lang w:val="sq-AL"/>
        </w:rPr>
        <w:tab/>
        <w:t xml:space="preserve">Anëtar   i </w:t>
      </w:r>
      <w:r w:rsidRPr="002066A0">
        <w:rPr>
          <w:sz w:val="21"/>
          <w:szCs w:val="21"/>
          <w:lang w:val="sq-AL"/>
        </w:rPr>
        <w:tab/>
        <w:t>“</w:t>
      </w:r>
      <w:r w:rsidRPr="002066A0">
        <w:rPr>
          <w:sz w:val="21"/>
          <w:szCs w:val="21"/>
          <w:lang w:val="sq-AL"/>
        </w:rPr>
        <w:tab/>
        <w:t>“</w:t>
      </w:r>
    </w:p>
    <w:p w:rsidR="0099236B" w:rsidRPr="002066A0" w:rsidRDefault="0099236B" w:rsidP="0099236B">
      <w:pPr>
        <w:pStyle w:val="Paragrafi"/>
        <w:rPr>
          <w:sz w:val="21"/>
          <w:szCs w:val="21"/>
          <w:lang w:val="sq-AL"/>
        </w:rPr>
      </w:pPr>
      <w:r w:rsidRPr="002066A0">
        <w:rPr>
          <w:sz w:val="21"/>
          <w:szCs w:val="21"/>
          <w:lang w:val="sq-AL"/>
        </w:rPr>
        <w:t>Altina Xhoxhaj</w:t>
      </w:r>
      <w:r w:rsidRPr="002066A0">
        <w:rPr>
          <w:sz w:val="21"/>
          <w:szCs w:val="21"/>
          <w:lang w:val="sq-AL"/>
        </w:rPr>
        <w:tab/>
      </w:r>
      <w:r w:rsidRPr="002066A0">
        <w:rPr>
          <w:sz w:val="21"/>
          <w:szCs w:val="21"/>
          <w:lang w:val="sq-AL"/>
        </w:rPr>
        <w:tab/>
        <w:t xml:space="preserve">Anëtare e </w:t>
      </w:r>
      <w:r w:rsidRPr="002066A0">
        <w:rPr>
          <w:sz w:val="21"/>
          <w:szCs w:val="21"/>
          <w:lang w:val="sq-AL"/>
        </w:rPr>
        <w:tab/>
        <w:t>“</w:t>
      </w:r>
      <w:r w:rsidRPr="002066A0">
        <w:rPr>
          <w:sz w:val="21"/>
          <w:szCs w:val="21"/>
          <w:lang w:val="sq-AL"/>
        </w:rPr>
        <w:tab/>
        <w:t>“</w:t>
      </w:r>
    </w:p>
    <w:p w:rsidR="0099236B" w:rsidRPr="002066A0" w:rsidRDefault="0099236B" w:rsidP="0099236B">
      <w:pPr>
        <w:pStyle w:val="Paragrafi"/>
        <w:rPr>
          <w:sz w:val="21"/>
          <w:szCs w:val="21"/>
          <w:lang w:val="sq-AL"/>
        </w:rPr>
      </w:pPr>
      <w:r w:rsidRPr="002066A0">
        <w:rPr>
          <w:sz w:val="21"/>
          <w:szCs w:val="21"/>
          <w:lang w:val="sq-AL"/>
        </w:rPr>
        <w:t>Xhezair Zaganjori</w:t>
      </w:r>
      <w:r w:rsidRPr="002066A0">
        <w:rPr>
          <w:sz w:val="21"/>
          <w:szCs w:val="21"/>
          <w:lang w:val="sq-AL"/>
        </w:rPr>
        <w:tab/>
        <w:t>Anëtar   i</w:t>
      </w:r>
      <w:r w:rsidRPr="002066A0">
        <w:rPr>
          <w:sz w:val="21"/>
          <w:szCs w:val="21"/>
          <w:lang w:val="sq-AL"/>
        </w:rPr>
        <w:tab/>
        <w:t>“</w:t>
      </w:r>
      <w:r w:rsidRPr="002066A0">
        <w:rPr>
          <w:sz w:val="21"/>
          <w:szCs w:val="21"/>
          <w:lang w:val="sq-AL"/>
        </w:rPr>
        <w:tab/>
        <w:t>“</w:t>
      </w:r>
    </w:p>
    <w:p w:rsidR="0099236B" w:rsidRPr="002066A0" w:rsidRDefault="0099236B" w:rsidP="0099236B">
      <w:pPr>
        <w:pStyle w:val="Paragrafi"/>
        <w:rPr>
          <w:sz w:val="21"/>
          <w:szCs w:val="21"/>
          <w:lang w:val="sq-AL"/>
        </w:rPr>
      </w:pPr>
      <w:r w:rsidRPr="002066A0">
        <w:rPr>
          <w:sz w:val="21"/>
          <w:szCs w:val="21"/>
          <w:lang w:val="sq-AL"/>
        </w:rPr>
        <w:t>me sekretare Enina Mullaj, më datë 13.9.2011 mori në shqyrtim në seancë gjyqësore me dyer të hapura çështjen nr.33 Akti</w:t>
      </w:r>
      <w:r>
        <w:rPr>
          <w:sz w:val="21"/>
          <w:szCs w:val="21"/>
          <w:lang w:val="sq-AL"/>
        </w:rPr>
        <w:t>,</w:t>
      </w:r>
      <w:r w:rsidRPr="002066A0">
        <w:rPr>
          <w:sz w:val="21"/>
          <w:szCs w:val="21"/>
          <w:lang w:val="sq-AL"/>
        </w:rPr>
        <w:t xml:space="preserve"> që i përket:</w:t>
      </w:r>
    </w:p>
    <w:p w:rsidR="0099236B" w:rsidRPr="002066A0" w:rsidRDefault="0099236B" w:rsidP="0099236B">
      <w:pPr>
        <w:pStyle w:val="Paragrafi"/>
        <w:rPr>
          <w:sz w:val="21"/>
          <w:szCs w:val="21"/>
          <w:lang w:val="sq-AL"/>
        </w:rPr>
      </w:pPr>
      <w:r w:rsidRPr="002066A0">
        <w:rPr>
          <w:sz w:val="21"/>
          <w:szCs w:val="21"/>
          <w:lang w:val="sq-AL"/>
        </w:rPr>
        <w:t>KËRKUES: Engjëll Allajbej, në mungesë.</w:t>
      </w:r>
    </w:p>
    <w:p w:rsidR="0099236B" w:rsidRPr="002066A0" w:rsidRDefault="0099236B" w:rsidP="0099236B">
      <w:pPr>
        <w:pStyle w:val="Paragrafi"/>
        <w:rPr>
          <w:sz w:val="21"/>
          <w:szCs w:val="21"/>
          <w:lang w:val="sq-AL"/>
        </w:rPr>
      </w:pPr>
      <w:r w:rsidRPr="002066A0">
        <w:rPr>
          <w:sz w:val="21"/>
          <w:szCs w:val="21"/>
          <w:lang w:val="sq-AL"/>
        </w:rPr>
        <w:t>SUBJEKTE TË INTERESUARA: Ministria e Drejtësisë, në mungesë; Avokatura e Shtetit, përfaqësuar nga Abaz Deda, me autorizim; Zyra e Përmbarimit Tiranë, në mungesë.</w:t>
      </w:r>
    </w:p>
    <w:p w:rsidR="0099236B" w:rsidRPr="002066A0" w:rsidRDefault="0099236B" w:rsidP="0099236B">
      <w:pPr>
        <w:pStyle w:val="Paragrafi"/>
        <w:rPr>
          <w:sz w:val="21"/>
          <w:szCs w:val="21"/>
          <w:lang w:val="sq-AL"/>
        </w:rPr>
      </w:pPr>
      <w:r w:rsidRPr="002066A0">
        <w:rPr>
          <w:sz w:val="21"/>
          <w:szCs w:val="21"/>
          <w:lang w:val="sq-AL"/>
        </w:rPr>
        <w:t>OBJEKTI: - Konstatimi i cenimit të së drejtës për një proces të rregullt ligjor, si pasojë e mosekzekutimit të vendimit gjyqësor të formës së prerë brenda një afati të arsyeshëm</w:t>
      </w:r>
      <w:r>
        <w:rPr>
          <w:sz w:val="21"/>
          <w:szCs w:val="21"/>
          <w:lang w:val="sq-AL"/>
        </w:rPr>
        <w:t>,</w:t>
      </w:r>
      <w:r w:rsidRPr="002066A0">
        <w:rPr>
          <w:sz w:val="21"/>
          <w:szCs w:val="21"/>
          <w:lang w:val="sq-AL"/>
        </w:rPr>
        <w:t xml:space="preserve"> në kuptim të nenit 42 të Kushtetutës dhe nenit 6 të Konventës europiane </w:t>
      </w:r>
      <w:r>
        <w:rPr>
          <w:sz w:val="21"/>
          <w:szCs w:val="21"/>
          <w:lang w:val="sq-AL"/>
        </w:rPr>
        <w:t>p</w:t>
      </w:r>
      <w:r w:rsidRPr="002066A0">
        <w:rPr>
          <w:sz w:val="21"/>
          <w:szCs w:val="21"/>
          <w:lang w:val="sq-AL"/>
        </w:rPr>
        <w:t xml:space="preserve">ër të drejtat e njeriut. </w:t>
      </w:r>
    </w:p>
    <w:p w:rsidR="0099236B" w:rsidRPr="002066A0" w:rsidRDefault="0099236B" w:rsidP="0099236B">
      <w:pPr>
        <w:pStyle w:val="Paragrafi"/>
        <w:rPr>
          <w:sz w:val="21"/>
          <w:szCs w:val="21"/>
          <w:lang w:val="sq-AL"/>
        </w:rPr>
      </w:pPr>
      <w:r w:rsidRPr="002066A0">
        <w:rPr>
          <w:sz w:val="21"/>
          <w:szCs w:val="21"/>
          <w:lang w:val="sq-AL"/>
        </w:rPr>
        <w:t>- Dëmshpërblimin e dëmit si pasojë e mosekzekutimit të vendimit gjyqësor.</w:t>
      </w:r>
    </w:p>
    <w:p w:rsidR="0099236B" w:rsidRPr="002066A0" w:rsidRDefault="0099236B" w:rsidP="0099236B">
      <w:pPr>
        <w:pStyle w:val="Paragrafi"/>
        <w:rPr>
          <w:sz w:val="21"/>
          <w:szCs w:val="21"/>
          <w:lang w:val="sq-AL"/>
        </w:rPr>
      </w:pPr>
      <w:r w:rsidRPr="002066A0">
        <w:rPr>
          <w:sz w:val="21"/>
          <w:szCs w:val="21"/>
          <w:lang w:val="sq-AL"/>
        </w:rPr>
        <w:t xml:space="preserve">BAZA LIGJORE: Neni 42 i Kushtetutës së Republikës së Shqipërisë dhe neni 6/1 i Konventës europiane </w:t>
      </w:r>
      <w:r>
        <w:rPr>
          <w:sz w:val="21"/>
          <w:szCs w:val="21"/>
          <w:lang w:val="sq-AL"/>
        </w:rPr>
        <w:t>p</w:t>
      </w:r>
      <w:r w:rsidRPr="002066A0">
        <w:rPr>
          <w:sz w:val="21"/>
          <w:szCs w:val="21"/>
          <w:lang w:val="sq-AL"/>
        </w:rPr>
        <w:t>ër të drejtat e njeriut.</w:t>
      </w:r>
    </w:p>
    <w:p w:rsidR="0099236B" w:rsidRPr="002066A0" w:rsidRDefault="0099236B" w:rsidP="0099236B">
      <w:pPr>
        <w:pStyle w:val="Paragrafi"/>
        <w:rPr>
          <w:sz w:val="21"/>
          <w:szCs w:val="21"/>
          <w:lang w:val="sq-AL"/>
        </w:rPr>
      </w:pPr>
    </w:p>
    <w:p w:rsidR="0099236B" w:rsidRPr="002066A0" w:rsidRDefault="0099236B" w:rsidP="0099236B">
      <w:pPr>
        <w:pStyle w:val="VENDOSI"/>
        <w:rPr>
          <w:sz w:val="21"/>
          <w:szCs w:val="21"/>
          <w:lang w:val="sq-AL"/>
        </w:rPr>
      </w:pPr>
      <w:r w:rsidRPr="002066A0">
        <w:rPr>
          <w:sz w:val="21"/>
          <w:szCs w:val="21"/>
          <w:lang w:val="sq-AL"/>
        </w:rPr>
        <w:t>GJYKATA KUSHTETUESE,</w:t>
      </w:r>
    </w:p>
    <w:p w:rsidR="0099236B" w:rsidRPr="002066A0" w:rsidRDefault="0099236B" w:rsidP="0099236B">
      <w:pPr>
        <w:rPr>
          <w:sz w:val="21"/>
          <w:szCs w:val="21"/>
          <w:lang w:val="sq-AL"/>
        </w:rPr>
      </w:pPr>
    </w:p>
    <w:p w:rsidR="0099236B" w:rsidRPr="002066A0" w:rsidRDefault="0099236B" w:rsidP="0099236B">
      <w:pPr>
        <w:pStyle w:val="Paragrafi"/>
        <w:rPr>
          <w:sz w:val="21"/>
          <w:szCs w:val="21"/>
          <w:lang w:val="sq-AL"/>
        </w:rPr>
      </w:pPr>
      <w:r w:rsidRPr="002066A0">
        <w:rPr>
          <w:sz w:val="21"/>
          <w:szCs w:val="21"/>
          <w:lang w:val="sq-AL"/>
        </w:rPr>
        <w:t>pasi dëgjoi relatorin e çështjes, Xhezair Zaganjori, përfaqësuesin e subjektit të interesuar, Avokatura e Shtetit, i cili kërkoi rrëzimin e kërkesës, si dhe bisedoi çështjen në tërësi,</w:t>
      </w:r>
    </w:p>
    <w:p w:rsidR="0099236B" w:rsidRPr="002066A0" w:rsidRDefault="0099236B" w:rsidP="0099236B">
      <w:pPr>
        <w:pStyle w:val="VENDOSI"/>
        <w:rPr>
          <w:sz w:val="21"/>
          <w:szCs w:val="21"/>
          <w:lang w:val="sq-AL"/>
        </w:rPr>
      </w:pPr>
    </w:p>
    <w:p w:rsidR="0099236B" w:rsidRPr="002066A0" w:rsidRDefault="0099236B" w:rsidP="0099236B">
      <w:pPr>
        <w:pStyle w:val="VENDOSI"/>
        <w:rPr>
          <w:sz w:val="21"/>
          <w:szCs w:val="21"/>
          <w:lang w:val="sq-AL"/>
        </w:rPr>
      </w:pPr>
      <w:r w:rsidRPr="002066A0">
        <w:rPr>
          <w:sz w:val="21"/>
          <w:szCs w:val="21"/>
          <w:lang w:val="sq-AL"/>
        </w:rPr>
        <w:t>VËREN:</w:t>
      </w:r>
    </w:p>
    <w:p w:rsidR="0099236B" w:rsidRPr="002066A0" w:rsidRDefault="0099236B" w:rsidP="0099236B">
      <w:pPr>
        <w:pStyle w:val="VENDOSI"/>
        <w:rPr>
          <w:sz w:val="21"/>
          <w:szCs w:val="21"/>
          <w:lang w:val="sq-AL"/>
        </w:rPr>
      </w:pPr>
    </w:p>
    <w:p w:rsidR="0099236B" w:rsidRPr="002066A0" w:rsidRDefault="0099236B" w:rsidP="0099236B">
      <w:pPr>
        <w:pStyle w:val="VENDOSI"/>
        <w:rPr>
          <w:sz w:val="21"/>
          <w:szCs w:val="21"/>
          <w:lang w:val="sq-AL"/>
        </w:rPr>
      </w:pPr>
      <w:r w:rsidRPr="002066A0">
        <w:rPr>
          <w:sz w:val="21"/>
          <w:szCs w:val="21"/>
          <w:lang w:val="sq-AL"/>
        </w:rPr>
        <w:t>I</w:t>
      </w:r>
    </w:p>
    <w:p w:rsidR="0099236B" w:rsidRPr="002066A0" w:rsidRDefault="0099236B" w:rsidP="0099236B">
      <w:pPr>
        <w:pStyle w:val="Paragrafi"/>
        <w:rPr>
          <w:sz w:val="21"/>
          <w:szCs w:val="21"/>
          <w:lang w:val="sq-AL"/>
        </w:rPr>
      </w:pPr>
    </w:p>
    <w:p w:rsidR="0099236B" w:rsidRPr="002066A0" w:rsidRDefault="0099236B" w:rsidP="0099236B">
      <w:pPr>
        <w:pStyle w:val="Paragrafi"/>
        <w:rPr>
          <w:sz w:val="21"/>
          <w:szCs w:val="21"/>
          <w:lang w:val="sq-AL"/>
        </w:rPr>
      </w:pPr>
      <w:r w:rsidRPr="002066A0">
        <w:rPr>
          <w:sz w:val="21"/>
          <w:szCs w:val="21"/>
          <w:lang w:val="sq-AL"/>
        </w:rPr>
        <w:t>Kërkuesi ka qenë i punësuar pranë zyrës vendore të Avokaturës së Shtetit, Tiranë me detyrën e Avokatit të Shtetit. Me urdhrin nr.40, datë 27.2.2006 të Avokatit të Përgjithshëm të Shtetit, ai është liruar nga detyra. Kërkuesi i është drejtuar Gjykatës së Rrethit Gjyqësor, Tiranë për shfuqizimin e urdhrit të mësipërm, rikthimin në detyrë dhe dëmshpërblimin për largimin e padrejtë nga detyra.</w:t>
      </w:r>
    </w:p>
    <w:p w:rsidR="0099236B" w:rsidRPr="002066A0" w:rsidRDefault="0099236B" w:rsidP="0099236B">
      <w:pPr>
        <w:pStyle w:val="Paragrafi"/>
        <w:rPr>
          <w:sz w:val="21"/>
          <w:szCs w:val="21"/>
          <w:lang w:val="sq-AL"/>
        </w:rPr>
      </w:pPr>
      <w:r w:rsidRPr="002066A0">
        <w:rPr>
          <w:sz w:val="21"/>
          <w:szCs w:val="21"/>
          <w:lang w:val="sq-AL"/>
        </w:rPr>
        <w:t>Gjykata e Rrethit Gjyqësor Tiranë, me vendimin nr.3757, datë 26.6.2006, ka vendosur pranimin e pjesshëm të padisë: “Shfuqizimin e urdhrit nr.40, datë 27.2.2006 të palës së paditur; detyrimin e palës së paditur të dëmshpërblejë paditësin me pagën e një viti pune, si dhe dy muaj për afatin e njoftimit.”</w:t>
      </w:r>
    </w:p>
    <w:p w:rsidR="0099236B" w:rsidRPr="002066A0" w:rsidRDefault="0099236B" w:rsidP="0099236B">
      <w:pPr>
        <w:pStyle w:val="Paragrafi"/>
        <w:rPr>
          <w:sz w:val="21"/>
          <w:szCs w:val="21"/>
          <w:lang w:val="sq-AL"/>
        </w:rPr>
      </w:pPr>
      <w:r w:rsidRPr="002066A0">
        <w:rPr>
          <w:sz w:val="21"/>
          <w:szCs w:val="21"/>
          <w:lang w:val="sq-AL"/>
        </w:rPr>
        <w:t>Gjykata e Apelit Tiranë, me vendimin nr.978, datë 20.7.2007, ka vendosur: “Lënien në fuqi të vendimit nr.3757, datë 26.6.2006 të Gjykatës së Rrethit Gjyqësor Tiranë.”</w:t>
      </w:r>
    </w:p>
    <w:p w:rsidR="0099236B" w:rsidRPr="002066A0" w:rsidRDefault="0099236B" w:rsidP="0099236B">
      <w:pPr>
        <w:pStyle w:val="Paragrafi"/>
        <w:rPr>
          <w:sz w:val="21"/>
          <w:szCs w:val="21"/>
          <w:lang w:val="sq-AL"/>
        </w:rPr>
      </w:pPr>
      <w:r w:rsidRPr="002066A0">
        <w:rPr>
          <w:sz w:val="21"/>
          <w:szCs w:val="21"/>
          <w:lang w:val="sq-AL"/>
        </w:rPr>
        <w:t>Kolegji Civil i Gjykatës së Lartë, me vendimin nr.00-2009-710, datë 13.7.2009 ka vendosur mospranimin e rekursit.</w:t>
      </w:r>
    </w:p>
    <w:p w:rsidR="0099236B" w:rsidRPr="002066A0" w:rsidRDefault="0099236B" w:rsidP="0099236B">
      <w:pPr>
        <w:pStyle w:val="Paragrafi"/>
        <w:rPr>
          <w:sz w:val="21"/>
          <w:szCs w:val="21"/>
          <w:lang w:val="sq-AL"/>
        </w:rPr>
      </w:pPr>
      <w:r w:rsidRPr="002066A0">
        <w:rPr>
          <w:sz w:val="21"/>
          <w:szCs w:val="21"/>
          <w:lang w:val="sq-AL"/>
        </w:rPr>
        <w:t>Gjykata e Rrethit Gjyqësor Tiranë më datë 12.2.2010 ka vendosur lëshimin e urdhrit të ekzekutimit të vendimit nr.3757, datë 26.6.2006.</w:t>
      </w:r>
    </w:p>
    <w:p w:rsidR="0099236B" w:rsidRPr="002066A0" w:rsidRDefault="0099236B" w:rsidP="0099236B">
      <w:pPr>
        <w:pStyle w:val="Paragrafi"/>
        <w:rPr>
          <w:sz w:val="21"/>
          <w:szCs w:val="21"/>
          <w:lang w:val="sq-AL"/>
        </w:rPr>
      </w:pPr>
      <w:r w:rsidRPr="002066A0">
        <w:rPr>
          <w:sz w:val="21"/>
          <w:szCs w:val="21"/>
          <w:lang w:val="sq-AL"/>
        </w:rPr>
        <w:t>Kërkuesi, më datë 8.3.2010</w:t>
      </w:r>
      <w:r>
        <w:rPr>
          <w:sz w:val="21"/>
          <w:szCs w:val="21"/>
          <w:lang w:val="sq-AL"/>
        </w:rPr>
        <w:t>,</w:t>
      </w:r>
      <w:r w:rsidRPr="002066A0">
        <w:rPr>
          <w:sz w:val="21"/>
          <w:szCs w:val="21"/>
          <w:lang w:val="sq-AL"/>
        </w:rPr>
        <w:t xml:space="preserve"> ka depozituar pranë Zyrës së Përmbarimit, Tiranë kërkesën për ekzekutimin e urdhrit të ekzekutimit. Më datë 24.3.2010, nga Zyra e Përmbarimit është bërë lajmërimi i palës debitore, Avokaturës së Shtetit, për ekzekutim vullnetar. Pavarësisht lajmërimit, pala debitore nuk e ka kryer ekzekutimin. Për kë</w:t>
      </w:r>
      <w:r>
        <w:rPr>
          <w:sz w:val="21"/>
          <w:szCs w:val="21"/>
          <w:lang w:val="sq-AL"/>
        </w:rPr>
        <w:t>të arsye, Zyra e Përmbarimit, më</w:t>
      </w:r>
      <w:r w:rsidRPr="002066A0">
        <w:rPr>
          <w:sz w:val="21"/>
          <w:szCs w:val="21"/>
          <w:lang w:val="sq-AL"/>
        </w:rPr>
        <w:t xml:space="preserve"> datë 11.6.2010, ka nxjerrë vendimin për fillimin e </w:t>
      </w:r>
      <w:r w:rsidRPr="002066A0">
        <w:rPr>
          <w:sz w:val="21"/>
          <w:szCs w:val="21"/>
          <w:lang w:val="sq-AL"/>
        </w:rPr>
        <w:lastRenderedPageBreak/>
        <w:t xml:space="preserve">ekzekutimit të detyrueshëm. Pas të gjitha këtyre veprimeve të Zyrës së Përmbarimit, Tiranë, vendimi gjyqësor i formës së prerë është ende i paekzekutuar. </w:t>
      </w:r>
    </w:p>
    <w:p w:rsidR="0099236B" w:rsidRPr="002066A0" w:rsidRDefault="0099236B" w:rsidP="0099236B">
      <w:pPr>
        <w:pStyle w:val="Paragrafi"/>
        <w:rPr>
          <w:sz w:val="21"/>
          <w:szCs w:val="21"/>
          <w:lang w:val="sq-AL"/>
        </w:rPr>
      </w:pPr>
      <w:r w:rsidRPr="002066A0">
        <w:rPr>
          <w:sz w:val="21"/>
          <w:szCs w:val="21"/>
          <w:lang w:val="sq-AL"/>
        </w:rPr>
        <w:t>1. Kërkuesi pretendon se i është cenuar e drejta për një proces të rregullt, si pasojë e mosekzekutimit të vendimit gjyqësor të formës së prerë brenda një afati të arsyeshëm dhe kërkon:</w:t>
      </w:r>
    </w:p>
    <w:p w:rsidR="0099236B" w:rsidRPr="002066A0" w:rsidRDefault="0099236B" w:rsidP="0099236B">
      <w:pPr>
        <w:pStyle w:val="Paragrafi"/>
        <w:rPr>
          <w:sz w:val="21"/>
          <w:szCs w:val="21"/>
          <w:lang w:val="sq-AL"/>
        </w:rPr>
      </w:pPr>
      <w:r w:rsidRPr="002066A0">
        <w:rPr>
          <w:sz w:val="21"/>
          <w:szCs w:val="21"/>
          <w:lang w:val="sq-AL"/>
        </w:rPr>
        <w:t>- Konstatimin e cenimit të së drejtës për një proces të rregullt ligjor;</w:t>
      </w:r>
    </w:p>
    <w:p w:rsidR="0099236B" w:rsidRPr="002066A0" w:rsidRDefault="0099236B" w:rsidP="0099236B">
      <w:pPr>
        <w:pStyle w:val="Paragrafi"/>
        <w:rPr>
          <w:sz w:val="21"/>
          <w:szCs w:val="21"/>
          <w:lang w:val="sq-AL"/>
        </w:rPr>
      </w:pPr>
      <w:r w:rsidRPr="002066A0">
        <w:rPr>
          <w:sz w:val="21"/>
          <w:szCs w:val="21"/>
          <w:lang w:val="sq-AL"/>
        </w:rPr>
        <w:t>- Përcaktimin e organit shtetëror përgjegjës për ekzekutimin e vendimit gjyqësor, metodën dhe afatin e qartë të ekzekutimit të vendimit;</w:t>
      </w:r>
    </w:p>
    <w:p w:rsidR="0099236B" w:rsidRPr="002066A0" w:rsidRDefault="0099236B" w:rsidP="0099236B">
      <w:pPr>
        <w:pStyle w:val="Paragrafi"/>
        <w:rPr>
          <w:sz w:val="21"/>
          <w:szCs w:val="21"/>
          <w:lang w:val="sq-AL"/>
        </w:rPr>
      </w:pPr>
      <w:r w:rsidRPr="002066A0">
        <w:rPr>
          <w:sz w:val="21"/>
          <w:szCs w:val="21"/>
          <w:lang w:val="sq-AL"/>
        </w:rPr>
        <w:t>- Dëmshpërblimin shtesë në shumën prej 3.000.000 lekësh për mosekzekutimin e vendimit deri tani;</w:t>
      </w:r>
    </w:p>
    <w:p w:rsidR="0099236B" w:rsidRPr="002066A0" w:rsidRDefault="0099236B" w:rsidP="0099236B">
      <w:pPr>
        <w:pStyle w:val="Paragrafi"/>
        <w:rPr>
          <w:sz w:val="21"/>
          <w:szCs w:val="21"/>
          <w:lang w:val="sq-AL"/>
        </w:rPr>
      </w:pPr>
      <w:r w:rsidRPr="002066A0">
        <w:rPr>
          <w:sz w:val="21"/>
          <w:szCs w:val="21"/>
          <w:lang w:val="sq-AL"/>
        </w:rPr>
        <w:t>- Përcaktimin e interesit të papaguar, siç vepron Gjykata Europiane për të Drejtat e Njeriut (GJENDJ).</w:t>
      </w:r>
    </w:p>
    <w:p w:rsidR="0099236B" w:rsidRPr="002066A0" w:rsidRDefault="0099236B" w:rsidP="0099236B">
      <w:pPr>
        <w:pStyle w:val="Paragrafi"/>
        <w:rPr>
          <w:sz w:val="21"/>
          <w:szCs w:val="21"/>
          <w:lang w:val="sq-AL"/>
        </w:rPr>
      </w:pPr>
      <w:r w:rsidRPr="002066A0">
        <w:rPr>
          <w:sz w:val="21"/>
          <w:szCs w:val="21"/>
          <w:lang w:val="sq-AL"/>
        </w:rPr>
        <w:t xml:space="preserve"> 2. </w:t>
      </w:r>
      <w:r w:rsidRPr="002066A0">
        <w:rPr>
          <w:i/>
          <w:sz w:val="21"/>
          <w:szCs w:val="21"/>
          <w:lang w:val="sq-AL"/>
        </w:rPr>
        <w:t>Subjekti i interesuar, Avokatura e Shtetit</w:t>
      </w:r>
      <w:r w:rsidRPr="002066A0">
        <w:rPr>
          <w:sz w:val="21"/>
          <w:szCs w:val="21"/>
          <w:lang w:val="sq-AL"/>
        </w:rPr>
        <w:t>, pranon se vendimi i formës së prerë është ende i paekzekutuar për shkak të mospasjes së fondeve të mjaftueshme për këtë qëllim. Megjithatë, ai parashtron se ka filluar ekzekutimi i vendimit të formës së prerë. Për të vërtetuar këtë fakt</w:t>
      </w:r>
      <w:r>
        <w:rPr>
          <w:sz w:val="21"/>
          <w:szCs w:val="21"/>
          <w:lang w:val="sq-AL"/>
        </w:rPr>
        <w:t>,</w:t>
      </w:r>
      <w:r w:rsidRPr="002066A0">
        <w:rPr>
          <w:sz w:val="21"/>
          <w:szCs w:val="21"/>
          <w:lang w:val="sq-AL"/>
        </w:rPr>
        <w:t xml:space="preserve"> ai ka paraqitur urdhërshpenzimin nr.96, datë 18.4.2011, të lëshuar nga Avokatura e Shtetit, nëpërmjet të cilit është bërë pagesa prej 90.000 (nëntëdhjetë</w:t>
      </w:r>
      <w:r>
        <w:rPr>
          <w:sz w:val="21"/>
          <w:szCs w:val="21"/>
          <w:lang w:val="sq-AL"/>
        </w:rPr>
        <w:t xml:space="preserve"> </w:t>
      </w:r>
      <w:r w:rsidRPr="002066A0">
        <w:rPr>
          <w:sz w:val="21"/>
          <w:szCs w:val="21"/>
          <w:lang w:val="sq-AL"/>
        </w:rPr>
        <w:t>mijë) lekësh ndaj kërkuesit. Për këtë arsye, Avokatura e Shtetit kërkon që ky veprim të konsiderohet si shprehje e vullnetit që ka debitori për të shlyer detyrimin ndaj kërkuesit. Ai siguron se shlyerja e detyrimit do të vazhdojë të bëhet me këste, me qëllim plotësimin e detyrimeve ndaj disa kreditorëve njëkohësisht dhe në varësi të buxhetit të akorduar për këtë qëllim nga Ministria e Drejtësisë. Për këtë arsye, ai kërkon mospranimin e kërkesës për mosekzekutim të vendimit tej një afati të arsyeshëm. Në mbështetje të këtij argumenti ai sjell edhe faktin e veprimit me vonesë të kërkuesit, si dhe fillimin e afatit të ekzekutimit pas vendimit të Gjykatës së Lartë dhe jo të Gjykatës së Apelit Tiranë.</w:t>
      </w:r>
    </w:p>
    <w:p w:rsidR="0099236B" w:rsidRPr="00161458" w:rsidRDefault="0099236B" w:rsidP="0099236B">
      <w:pPr>
        <w:pStyle w:val="Paragrafi"/>
        <w:rPr>
          <w:sz w:val="12"/>
          <w:szCs w:val="21"/>
          <w:lang w:val="sq-AL"/>
        </w:rPr>
      </w:pPr>
    </w:p>
    <w:p w:rsidR="0099236B" w:rsidRPr="002066A0" w:rsidRDefault="0099236B" w:rsidP="0099236B">
      <w:pPr>
        <w:pStyle w:val="VENDOSI"/>
        <w:rPr>
          <w:sz w:val="21"/>
          <w:szCs w:val="21"/>
          <w:lang w:val="sq-AL"/>
        </w:rPr>
      </w:pPr>
      <w:r w:rsidRPr="002066A0">
        <w:rPr>
          <w:sz w:val="21"/>
          <w:szCs w:val="21"/>
          <w:lang w:val="sq-AL"/>
        </w:rPr>
        <w:t>II</w:t>
      </w:r>
    </w:p>
    <w:p w:rsidR="0099236B" w:rsidRPr="00161458" w:rsidRDefault="0099236B" w:rsidP="0099236B">
      <w:pPr>
        <w:pStyle w:val="Paragrafi"/>
        <w:rPr>
          <w:sz w:val="16"/>
          <w:szCs w:val="21"/>
          <w:lang w:val="sq-AL"/>
        </w:rPr>
      </w:pPr>
      <w:r w:rsidRPr="002066A0">
        <w:rPr>
          <w:sz w:val="21"/>
          <w:szCs w:val="21"/>
          <w:lang w:val="sq-AL"/>
        </w:rPr>
        <w:tab/>
      </w:r>
    </w:p>
    <w:p w:rsidR="0099236B" w:rsidRPr="002066A0" w:rsidRDefault="0099236B" w:rsidP="0099236B">
      <w:pPr>
        <w:pStyle w:val="Paragrafi"/>
        <w:rPr>
          <w:i/>
          <w:sz w:val="21"/>
          <w:szCs w:val="21"/>
          <w:lang w:val="sq-AL"/>
        </w:rPr>
      </w:pPr>
      <w:r w:rsidRPr="002066A0">
        <w:rPr>
          <w:i/>
          <w:sz w:val="21"/>
          <w:szCs w:val="21"/>
          <w:lang w:val="sq-AL"/>
        </w:rPr>
        <w:t>Lidhur me mosekzekutimin e vendimit brenda afatit të arsyeshëm</w:t>
      </w:r>
    </w:p>
    <w:p w:rsidR="0099236B" w:rsidRPr="002066A0" w:rsidRDefault="0099236B" w:rsidP="0099236B">
      <w:pPr>
        <w:pStyle w:val="Paragrafi"/>
        <w:rPr>
          <w:sz w:val="21"/>
          <w:szCs w:val="21"/>
          <w:lang w:val="sq-AL"/>
        </w:rPr>
      </w:pPr>
      <w:r w:rsidRPr="002066A0">
        <w:rPr>
          <w:sz w:val="21"/>
          <w:szCs w:val="21"/>
          <w:lang w:val="sq-AL"/>
        </w:rPr>
        <w:t>Kërkuesi pretendon se, që prej marrjes së vendimit formë të prerë dhe lëshimit të urdhrit të ekzekutimit</w:t>
      </w:r>
      <w:r>
        <w:rPr>
          <w:sz w:val="21"/>
          <w:szCs w:val="21"/>
          <w:lang w:val="sq-AL"/>
        </w:rPr>
        <w:t>,</w:t>
      </w:r>
      <w:r w:rsidRPr="002066A0">
        <w:rPr>
          <w:sz w:val="21"/>
          <w:szCs w:val="21"/>
          <w:lang w:val="sq-AL"/>
        </w:rPr>
        <w:t xml:space="preserve"> ka kaluar një kohë e gjatë, e cila është e pajustifikuar për ekzekutimin e vendimit. </w:t>
      </w:r>
    </w:p>
    <w:p w:rsidR="0099236B" w:rsidRPr="002066A0" w:rsidRDefault="0099236B" w:rsidP="0099236B">
      <w:pPr>
        <w:pStyle w:val="Paragrafi"/>
        <w:rPr>
          <w:sz w:val="21"/>
          <w:szCs w:val="21"/>
          <w:lang w:val="sq-AL"/>
        </w:rPr>
      </w:pPr>
      <w:r w:rsidRPr="002066A0">
        <w:rPr>
          <w:sz w:val="21"/>
          <w:szCs w:val="21"/>
          <w:lang w:val="sq-AL"/>
        </w:rPr>
        <w:t xml:space="preserve">Gjykata Kushtetuese (Gjykata) çmon se shteti i së drejtës, si një nga parimet themelore të një shoqërie demokratike, përmban në vetvete detyrimin e autoriteteve publike për të vënë në zbatim urdhërimet ose vendimet gjyqësore të formës së prerë. Në praktikën e saj të vazhdueshme kjo Gjykatë ka mbajtur të njëjtin qëndrim në vendimmarrjen e saj dhe ka pranuar se: </w:t>
      </w:r>
      <w:r w:rsidRPr="002066A0">
        <w:rPr>
          <w:i/>
          <w:sz w:val="21"/>
          <w:szCs w:val="21"/>
          <w:lang w:val="sq-AL"/>
        </w:rPr>
        <w:t>“…parimet kushtetuese lidhur me procesin e rregullt ligjor, për të cilin bën fjalë neni 42/2 i Kushtetutës dhe neni 6 i KEDNJ-së, si dhe detyrimi për ekzekutimin e vendimeve gjyqësore të parashikuara në nenin 142/3 të Kushtetutës, nënvizojnë faktin se çdo qytetar, i cili i drejtohet një gjykate kompetente për realizimin e një të drejte, nuk mund të presë pa kufi për realizimin e saj... ekzekutimi i vendimit përbën një element thelbësor të shtetit të së drejtës e të vetë nocionit të gjykimit të drejtë. Asnjë organ shtetëror nuk mund të vërë në diskutim drejtësinë e vendimeve gjyqësore të formës së prerë. Çdo organ shtetëror detyrohet të marrë masat përkatëse për zbatimin e tyre”</w:t>
      </w:r>
      <w:r w:rsidRPr="002066A0">
        <w:rPr>
          <w:sz w:val="21"/>
          <w:szCs w:val="21"/>
          <w:lang w:val="sq-AL"/>
        </w:rPr>
        <w:t xml:space="preserve"> (</w:t>
      </w:r>
      <w:r w:rsidRPr="009B4990">
        <w:rPr>
          <w:i/>
          <w:sz w:val="21"/>
          <w:szCs w:val="21"/>
          <w:lang w:val="sq-AL"/>
        </w:rPr>
        <w:t>vendime</w:t>
      </w:r>
      <w:r>
        <w:rPr>
          <w:i/>
          <w:sz w:val="21"/>
          <w:szCs w:val="21"/>
          <w:lang w:val="sq-AL"/>
        </w:rPr>
        <w:t>t</w:t>
      </w:r>
      <w:r w:rsidRPr="009B4990">
        <w:rPr>
          <w:i/>
          <w:sz w:val="21"/>
          <w:szCs w:val="21"/>
          <w:lang w:val="sq-AL"/>
        </w:rPr>
        <w:t>: nr.43/2007; nr.1/2009; nr.6/2009 të Gjykatës Kushtetuese</w:t>
      </w:r>
      <w:r w:rsidRPr="002066A0">
        <w:rPr>
          <w:sz w:val="21"/>
          <w:szCs w:val="21"/>
          <w:lang w:val="sq-AL"/>
        </w:rPr>
        <w:t xml:space="preserve">). </w:t>
      </w:r>
    </w:p>
    <w:p w:rsidR="0099236B" w:rsidRPr="002066A0" w:rsidRDefault="0099236B" w:rsidP="0099236B">
      <w:pPr>
        <w:pStyle w:val="Paragrafi"/>
        <w:rPr>
          <w:sz w:val="21"/>
          <w:szCs w:val="21"/>
          <w:lang w:val="sq-AL"/>
        </w:rPr>
      </w:pPr>
      <w:r w:rsidRPr="002066A0">
        <w:rPr>
          <w:sz w:val="21"/>
          <w:szCs w:val="21"/>
          <w:lang w:val="sq-AL"/>
        </w:rPr>
        <w:t>Gjykata thekson se ekzekutimi i vendimit të formës së prerë të gjykatës konsiderohet si faza përfundimtare e realizimit të një të drejte të fituar gjyqësisht. Vetëm pas realizimit të kësaj faze</w:t>
      </w:r>
      <w:r>
        <w:rPr>
          <w:sz w:val="21"/>
          <w:szCs w:val="21"/>
          <w:lang w:val="sq-AL"/>
        </w:rPr>
        <w:t>,</w:t>
      </w:r>
      <w:r w:rsidRPr="002066A0">
        <w:rPr>
          <w:sz w:val="21"/>
          <w:szCs w:val="21"/>
          <w:lang w:val="sq-AL"/>
        </w:rPr>
        <w:t xml:space="preserve"> mund të konsiderohet se individi e ka vendosur plotësisht në vend të drejtën e tij të fituar. Në këtë fazë duhet të marrin pjesë aktivisht jo vetëm palët, pra debitori dhe kreditori, por edhe organet kompetente të ngarkuara me ekzekutimin e vendimit gjyqësor të formës së prerë. Roli i këtyre organeve bëhet vendimtar, kur debitori refuzon të ekzekutojë vullnetarisht detyrimin e tij karshi kreditorit. Në raste të tilla mund të thuhet se procesi i vendosjes në vend të një të drejte të shkelur përfshin jo vetëm vendimmarrjen e gjykatave për rastin konkret, por edhe veprimet konkrete të organeve përgjegjëse të ngarkuara me ekzekutimin e vendimeve gjyqësore të formës së prerë (</w:t>
      </w:r>
      <w:r w:rsidRPr="002066A0">
        <w:rPr>
          <w:i/>
          <w:sz w:val="21"/>
          <w:szCs w:val="21"/>
          <w:lang w:val="sq-AL"/>
        </w:rPr>
        <w:t>vendime</w:t>
      </w:r>
      <w:r>
        <w:rPr>
          <w:i/>
          <w:sz w:val="21"/>
          <w:szCs w:val="21"/>
          <w:lang w:val="sq-AL"/>
        </w:rPr>
        <w:t>:</w:t>
      </w:r>
      <w:r w:rsidRPr="002066A0">
        <w:rPr>
          <w:i/>
          <w:sz w:val="21"/>
          <w:szCs w:val="21"/>
          <w:lang w:val="sq-AL"/>
        </w:rPr>
        <w:t xml:space="preserve"> nr.6/2009; nr.13/2010; nr.35/2010; nr.21/2011 të Gjykatës Kushtetuese</w:t>
      </w:r>
      <w:r w:rsidRPr="002066A0">
        <w:rPr>
          <w:sz w:val="21"/>
          <w:szCs w:val="21"/>
          <w:lang w:val="sq-AL"/>
        </w:rPr>
        <w:t>).</w:t>
      </w:r>
    </w:p>
    <w:p w:rsidR="0099236B" w:rsidRPr="002066A0" w:rsidRDefault="0099236B" w:rsidP="0099236B">
      <w:pPr>
        <w:pStyle w:val="Paragrafi"/>
        <w:rPr>
          <w:sz w:val="21"/>
          <w:szCs w:val="21"/>
          <w:lang w:val="sq-AL"/>
        </w:rPr>
      </w:pPr>
      <w:r w:rsidRPr="002066A0">
        <w:rPr>
          <w:sz w:val="21"/>
          <w:szCs w:val="21"/>
          <w:lang w:val="sq-AL"/>
        </w:rPr>
        <w:t>Duke u nisur nga sa më lart, Gjykata e sheh me vend të shqyrtojë veprimet konkrete të kreditorit, debitorit dhe të Zyrës së Përmbarimit lidhur me afatin kohor të arsyeshëm.</w:t>
      </w:r>
    </w:p>
    <w:p w:rsidR="0099236B" w:rsidRPr="002066A0" w:rsidRDefault="0099236B" w:rsidP="0099236B">
      <w:pPr>
        <w:pStyle w:val="Paragrafi"/>
        <w:rPr>
          <w:sz w:val="21"/>
          <w:szCs w:val="21"/>
          <w:lang w:val="sq-AL"/>
        </w:rPr>
      </w:pPr>
      <w:r w:rsidRPr="002066A0">
        <w:rPr>
          <w:sz w:val="21"/>
          <w:szCs w:val="21"/>
          <w:lang w:val="sq-AL"/>
        </w:rPr>
        <w:t xml:space="preserve">Gjykata vëren </w:t>
      </w:r>
      <w:r>
        <w:rPr>
          <w:sz w:val="21"/>
          <w:szCs w:val="21"/>
          <w:lang w:val="sq-AL"/>
        </w:rPr>
        <w:t>se, në bazë të nenit 511 të KPC-së</w:t>
      </w:r>
      <w:r w:rsidRPr="002066A0">
        <w:rPr>
          <w:sz w:val="21"/>
          <w:szCs w:val="21"/>
          <w:lang w:val="sq-AL"/>
        </w:rPr>
        <w:t xml:space="preserve"> titulli ekzekutiv vihet në ekzekutim me kërkesë të kreditorit. Sipas dosjes gjyqësore, rezulton se Gjykata e Rrethit Gjyqësor, Tiranë, më datë 12.2.2010, ka vendour lëshimin e urdhrit të ekzekutimit të vendimit nr.3757, datë 26.6.2006. Kërkuesi, më datë 8.3.2010, ka depozituar pranë Zyrës së Përmbarimit, Tiranë kërkesën për zbatimin e urdhrit të ekzekutimit. Në datë 24.3.2010 nga Zyra e Përmbarimit është bërë lajmërimi i palës debitore, Avokaturës së Shtetit, për ekzekutim vullnetar. Më datë 11.6.2010, Zyra e Përmbarimit ka nxjerrë vendimin për fillimin e ekzekutimit të </w:t>
      </w:r>
      <w:r w:rsidRPr="002066A0">
        <w:rPr>
          <w:sz w:val="21"/>
          <w:szCs w:val="21"/>
          <w:lang w:val="sq-AL"/>
        </w:rPr>
        <w:lastRenderedPageBreak/>
        <w:t>detyrueshëm. Pra, nga këto fakte rezulton se kërkuesi i është drejtuar Zyrës së Përmbarimit</w:t>
      </w:r>
      <w:r>
        <w:rPr>
          <w:sz w:val="21"/>
          <w:szCs w:val="21"/>
          <w:lang w:val="sq-AL"/>
        </w:rPr>
        <w:t>,</w:t>
      </w:r>
      <w:r w:rsidRPr="002066A0">
        <w:rPr>
          <w:sz w:val="21"/>
          <w:szCs w:val="21"/>
          <w:lang w:val="sq-AL"/>
        </w:rPr>
        <w:t xml:space="preserve"> Tiranë</w:t>
      </w:r>
      <w:r>
        <w:rPr>
          <w:sz w:val="21"/>
          <w:szCs w:val="21"/>
          <w:lang w:val="sq-AL"/>
        </w:rPr>
        <w:t>,</w:t>
      </w:r>
      <w:r w:rsidRPr="002066A0">
        <w:rPr>
          <w:sz w:val="21"/>
          <w:szCs w:val="21"/>
          <w:lang w:val="sq-AL"/>
        </w:rPr>
        <w:t xml:space="preserve"> disa muaj me vonesë. Për këtë arsye, koha nga vendimi i instancës së fundit gjyqësore, pra i Gjykatës së Lartë që mban datën 13.7.2009, e deri në datën kur kërkuesi i është drejtuar Zyrës së Përmbarimit, Tiranë</w:t>
      </w:r>
      <w:r>
        <w:rPr>
          <w:sz w:val="21"/>
          <w:szCs w:val="21"/>
          <w:lang w:val="sq-AL"/>
        </w:rPr>
        <w:t>,</w:t>
      </w:r>
      <w:r w:rsidRPr="002066A0">
        <w:rPr>
          <w:sz w:val="21"/>
          <w:szCs w:val="21"/>
          <w:lang w:val="sq-AL"/>
        </w:rPr>
        <w:t xml:space="preserve"> më datë 8.3.2010, nuk mund të llogaritet si pjesë e afatit kohor për ekzekutimin e vendimit gjyqësor, pasi në këtë rast shkaku i vonesës është vetë kërkuesi. </w:t>
      </w:r>
    </w:p>
    <w:p w:rsidR="0099236B" w:rsidRPr="002066A0" w:rsidRDefault="0099236B" w:rsidP="0099236B">
      <w:pPr>
        <w:pStyle w:val="Paragrafi"/>
        <w:rPr>
          <w:sz w:val="21"/>
          <w:szCs w:val="21"/>
          <w:lang w:val="sq-AL"/>
        </w:rPr>
      </w:pPr>
      <w:r w:rsidRPr="002066A0">
        <w:rPr>
          <w:sz w:val="21"/>
          <w:szCs w:val="21"/>
          <w:lang w:val="sq-AL"/>
        </w:rPr>
        <w:t>Sa i takon veprimeve të debitorit, sipas deklarimeve të subjektit të interesuar, Avokaturës së Shtetit, ky i fundit i paraqet çdo vit buxhetin e tij për miratim Ministrisë së Drejtësisë, e cila bën më pas edhe planifikimin e buxhetit në tërësi të institucioneve në varësi të saj. Këtë gjë ajo e ka bërë nëpërmjet shkresës nr.(s’ka) datë 21.4.2010 për shtesë fondesh për ekzekutimin e vendimeve gjyqësore. Të njëjtën kërkesë Avokatura e Shtetit e ka paraqitur edhe me shkresën nr.287/2, datë 6.4.2011, si dhe me shkresën nr.343/3, datë 2.6.2011. Ministria e Drejtësisë</w:t>
      </w:r>
      <w:r>
        <w:rPr>
          <w:sz w:val="21"/>
          <w:szCs w:val="21"/>
          <w:lang w:val="sq-AL"/>
        </w:rPr>
        <w:t>,</w:t>
      </w:r>
      <w:r w:rsidRPr="002066A0">
        <w:rPr>
          <w:sz w:val="21"/>
          <w:szCs w:val="21"/>
          <w:lang w:val="sq-AL"/>
        </w:rPr>
        <w:t xml:space="preserve"> me shkresën nr.4073, datë 14.6.2011, ka kthyer përgjigje se Ministria e Financave nuk disponon fonde të pashpërndara me përjashtim të fondit rezervë të Buxhetit të Shtetit. Megjithatë, Avokati i Përgjithshëm i Shtetit</w:t>
      </w:r>
      <w:r>
        <w:rPr>
          <w:sz w:val="21"/>
          <w:szCs w:val="21"/>
          <w:lang w:val="sq-AL"/>
        </w:rPr>
        <w:t>,</w:t>
      </w:r>
      <w:r w:rsidRPr="002066A0">
        <w:rPr>
          <w:sz w:val="21"/>
          <w:szCs w:val="21"/>
          <w:lang w:val="sq-AL"/>
        </w:rPr>
        <w:t xml:space="preserve"> me urdhrin nr.15, datë 15.4.2011, ka urdhëruar zbatimin e vendimit nr.3757, datë 26.6.2006 të Gjykatës së Rrethit Gjyqësor Tiranë. Më tej, Avokatura e Shtetit, me </w:t>
      </w:r>
      <w:r>
        <w:rPr>
          <w:sz w:val="21"/>
          <w:szCs w:val="21"/>
          <w:lang w:val="sq-AL"/>
        </w:rPr>
        <w:t>urdhër</w:t>
      </w:r>
      <w:r w:rsidRPr="002066A0">
        <w:rPr>
          <w:sz w:val="21"/>
          <w:szCs w:val="21"/>
          <w:lang w:val="sq-AL"/>
        </w:rPr>
        <w:t>shpenzimin nr.96, datë 18.4.2011</w:t>
      </w:r>
      <w:r>
        <w:rPr>
          <w:sz w:val="21"/>
          <w:szCs w:val="21"/>
          <w:lang w:val="sq-AL"/>
        </w:rPr>
        <w:t>,</w:t>
      </w:r>
      <w:r w:rsidRPr="002066A0">
        <w:rPr>
          <w:sz w:val="21"/>
          <w:szCs w:val="21"/>
          <w:lang w:val="sq-AL"/>
        </w:rPr>
        <w:t xml:space="preserve"> ka filluar ekzekutimin e vendimit të mësipërm duke i akorduar kreditorit shumën prej 90.000 (nëntëdhjetë</w:t>
      </w:r>
      <w:r>
        <w:rPr>
          <w:sz w:val="21"/>
          <w:szCs w:val="21"/>
          <w:lang w:val="sq-AL"/>
        </w:rPr>
        <w:t xml:space="preserve"> </w:t>
      </w:r>
      <w:r w:rsidRPr="002066A0">
        <w:rPr>
          <w:sz w:val="21"/>
          <w:szCs w:val="21"/>
          <w:lang w:val="sq-AL"/>
        </w:rPr>
        <w:t>mijë) lekësh. Gjithashtu, është planifikuar nga pala debitore që të gjitha detyrimet që rrjedhin nga vendimet gjyqësore të parashikohen në buxhetin e shtetit për vitin 2012. Subjekti i interesuar, Avokatura e Shtetit, deklaroi para Gjykatës se shlyerja e detyrimit do të vazhdojë me pjesë, deri në realizimin e plotë të detyrimit që rrjedh nga vendimi gjyqësor i formës së prerë.</w:t>
      </w:r>
    </w:p>
    <w:p w:rsidR="0099236B" w:rsidRPr="002066A0" w:rsidRDefault="0099236B" w:rsidP="0099236B">
      <w:pPr>
        <w:pStyle w:val="Paragrafi"/>
        <w:rPr>
          <w:sz w:val="21"/>
          <w:szCs w:val="21"/>
          <w:lang w:val="sq-AL"/>
        </w:rPr>
      </w:pPr>
      <w:r w:rsidRPr="002066A0">
        <w:rPr>
          <w:sz w:val="21"/>
          <w:szCs w:val="21"/>
          <w:lang w:val="sq-AL"/>
        </w:rPr>
        <w:t xml:space="preserve">Nisur nga sa më sipër, Gjykata konstaton se debitori, Avokatura e Shtetit, ka shfaqur vullnetin se do të plotësojë të gjithë detyrimin ndaj kreditorit sipas përcaktimit të gjykatës brenda një afati të arsyeshëm. Në këtë këndvështrim, Gjykata vlerëson se nisur nga sjella e institucionit debitor që ka për detyrë të ekzekutojë vendimin gjyqësor të formës së prerë nuk konstatohet mungesë vullneti për të mos shlyer pjesën e mbetur të detyrimit që rrjedh nga vendimi gjyqësor i formës së prerë me qëllim realizimin e së drejtës së ligjshme të kreditorit. </w:t>
      </w:r>
    </w:p>
    <w:p w:rsidR="0099236B" w:rsidRPr="002066A0" w:rsidRDefault="0099236B" w:rsidP="0099236B">
      <w:pPr>
        <w:pStyle w:val="Paragrafi"/>
        <w:rPr>
          <w:sz w:val="21"/>
          <w:szCs w:val="21"/>
          <w:lang w:val="sq-AL"/>
        </w:rPr>
      </w:pPr>
      <w:r w:rsidRPr="002066A0">
        <w:rPr>
          <w:sz w:val="21"/>
          <w:szCs w:val="21"/>
          <w:lang w:val="sq-AL"/>
        </w:rPr>
        <w:t>Për këtë arsye, Gjykata çmon se nuk ndodhet para cenimit të së drejtës për një proces të rregullt ligjor</w:t>
      </w:r>
      <w:r>
        <w:rPr>
          <w:sz w:val="21"/>
          <w:szCs w:val="21"/>
          <w:lang w:val="sq-AL"/>
        </w:rPr>
        <w:t>,</w:t>
      </w:r>
      <w:r w:rsidRPr="002066A0">
        <w:rPr>
          <w:sz w:val="21"/>
          <w:szCs w:val="21"/>
          <w:lang w:val="sq-AL"/>
        </w:rPr>
        <w:t xml:space="preserve"> si rrjedhojë e mosekzekutimit të vendimit gjyqësor të formës së prerë, pasi procesi i shlyerjes së detyrimit ndaj kreditorit ka filluar dhe po vazhdon. Gjithashtu, Gjykata nuk konstaton veprime që mund të kenë çuar drejt një tejzgjatje të afatit të arsyeshëm për ekzekutimin e vendimit gjyqësor, ndryshe nga sa pretendon kërkuesi.</w:t>
      </w:r>
    </w:p>
    <w:p w:rsidR="0099236B" w:rsidRPr="002066A0" w:rsidRDefault="0099236B" w:rsidP="0099236B">
      <w:pPr>
        <w:pStyle w:val="Paragrafi"/>
        <w:rPr>
          <w:sz w:val="21"/>
          <w:szCs w:val="21"/>
          <w:lang w:val="sq-AL"/>
        </w:rPr>
      </w:pPr>
    </w:p>
    <w:p w:rsidR="0099236B" w:rsidRPr="002066A0" w:rsidRDefault="0099236B" w:rsidP="0099236B">
      <w:pPr>
        <w:pStyle w:val="VENDOSI"/>
        <w:rPr>
          <w:sz w:val="21"/>
          <w:szCs w:val="21"/>
          <w:lang w:val="sq-AL"/>
        </w:rPr>
      </w:pPr>
      <w:r w:rsidRPr="002066A0">
        <w:rPr>
          <w:sz w:val="21"/>
          <w:szCs w:val="21"/>
          <w:lang w:val="sq-AL"/>
        </w:rPr>
        <w:t>PËR KËTO ARSYE:</w:t>
      </w:r>
    </w:p>
    <w:p w:rsidR="0099236B" w:rsidRPr="002066A0" w:rsidRDefault="0099236B" w:rsidP="0099236B">
      <w:pPr>
        <w:rPr>
          <w:sz w:val="21"/>
          <w:szCs w:val="21"/>
          <w:lang w:val="sq-AL"/>
        </w:rPr>
      </w:pPr>
    </w:p>
    <w:p w:rsidR="0099236B" w:rsidRPr="002066A0" w:rsidRDefault="0099236B" w:rsidP="0099236B">
      <w:pPr>
        <w:pStyle w:val="Paragrafi"/>
        <w:rPr>
          <w:sz w:val="21"/>
          <w:szCs w:val="21"/>
          <w:lang w:val="sq-AL"/>
        </w:rPr>
      </w:pPr>
      <w:r w:rsidRPr="002066A0">
        <w:rPr>
          <w:sz w:val="21"/>
          <w:szCs w:val="21"/>
          <w:lang w:val="sq-AL"/>
        </w:rPr>
        <w:t xml:space="preserve">Gjykata Kushtetuese e Republikës së Shqipërisë, në mbështetje të nenit 131/f e 134/g të Kushtetutës, si dhe të nenit 72 të ligjit nr.8577, datë 10.2.2000 “Për organizimin dhe funksionimin e Gjykatës Kushtetuese të Republikës së Shqipërisë”, njëzëri, </w:t>
      </w:r>
    </w:p>
    <w:p w:rsidR="0099236B" w:rsidRDefault="0099236B" w:rsidP="0099236B">
      <w:pPr>
        <w:pStyle w:val="Paragrafi"/>
        <w:rPr>
          <w:sz w:val="21"/>
          <w:szCs w:val="21"/>
          <w:lang w:val="sq-AL"/>
        </w:rPr>
      </w:pPr>
    </w:p>
    <w:p w:rsidR="0099236B" w:rsidRDefault="0099236B" w:rsidP="0099236B">
      <w:pPr>
        <w:pStyle w:val="Paragrafi"/>
        <w:rPr>
          <w:sz w:val="21"/>
          <w:szCs w:val="21"/>
          <w:lang w:val="sq-AL"/>
        </w:rPr>
      </w:pPr>
    </w:p>
    <w:p w:rsidR="0099236B" w:rsidRDefault="0099236B" w:rsidP="0099236B">
      <w:pPr>
        <w:pStyle w:val="Paragrafi"/>
        <w:rPr>
          <w:sz w:val="21"/>
          <w:szCs w:val="21"/>
          <w:lang w:val="sq-AL"/>
        </w:rPr>
      </w:pPr>
    </w:p>
    <w:p w:rsidR="0099236B" w:rsidRPr="002066A0" w:rsidRDefault="0099236B" w:rsidP="0099236B">
      <w:pPr>
        <w:pStyle w:val="Paragrafi"/>
        <w:rPr>
          <w:sz w:val="21"/>
          <w:szCs w:val="21"/>
          <w:lang w:val="sq-AL"/>
        </w:rPr>
      </w:pPr>
    </w:p>
    <w:p w:rsidR="0099236B" w:rsidRPr="002066A0" w:rsidRDefault="0099236B" w:rsidP="0099236B">
      <w:pPr>
        <w:pStyle w:val="VENDOSI"/>
        <w:rPr>
          <w:sz w:val="21"/>
          <w:szCs w:val="21"/>
          <w:lang w:val="sq-AL"/>
        </w:rPr>
      </w:pPr>
      <w:r w:rsidRPr="002066A0">
        <w:rPr>
          <w:sz w:val="21"/>
          <w:szCs w:val="21"/>
          <w:lang w:val="sq-AL"/>
        </w:rPr>
        <w:t>VENDOSI:</w:t>
      </w:r>
    </w:p>
    <w:p w:rsidR="0099236B" w:rsidRPr="00766084" w:rsidRDefault="0099236B" w:rsidP="0099236B">
      <w:pPr>
        <w:pStyle w:val="Paragrafi"/>
        <w:rPr>
          <w:sz w:val="12"/>
          <w:szCs w:val="21"/>
          <w:lang w:val="sq-AL"/>
        </w:rPr>
      </w:pPr>
    </w:p>
    <w:p w:rsidR="0099236B" w:rsidRPr="002066A0" w:rsidRDefault="0099236B" w:rsidP="0099236B">
      <w:pPr>
        <w:pStyle w:val="Paragrafi"/>
        <w:rPr>
          <w:sz w:val="21"/>
          <w:szCs w:val="21"/>
          <w:lang w:val="sq-AL"/>
        </w:rPr>
      </w:pPr>
      <w:r w:rsidRPr="002066A0">
        <w:rPr>
          <w:sz w:val="21"/>
          <w:szCs w:val="21"/>
          <w:lang w:val="sq-AL"/>
        </w:rPr>
        <w:t>- Rrëzimin e kërkesës.</w:t>
      </w:r>
    </w:p>
    <w:p w:rsidR="0099236B" w:rsidRPr="002066A0" w:rsidRDefault="0099236B" w:rsidP="0099236B">
      <w:pPr>
        <w:pStyle w:val="Paragrafi"/>
        <w:rPr>
          <w:sz w:val="21"/>
          <w:szCs w:val="21"/>
          <w:lang w:val="sq-AL"/>
        </w:rPr>
      </w:pPr>
      <w:r w:rsidRPr="002066A0">
        <w:rPr>
          <w:sz w:val="21"/>
          <w:szCs w:val="21"/>
          <w:lang w:val="sq-AL"/>
        </w:rPr>
        <w:t xml:space="preserve">Ky vendim hyn në fuqi ditën e botimit në Fletoren Zyrtare. </w:t>
      </w:r>
    </w:p>
    <w:p w:rsidR="0099236B" w:rsidRPr="00766084" w:rsidRDefault="0099236B" w:rsidP="0099236B">
      <w:pPr>
        <w:pStyle w:val="Paragrafi"/>
        <w:rPr>
          <w:sz w:val="16"/>
          <w:szCs w:val="21"/>
          <w:lang w:val="sq-AL"/>
        </w:rPr>
      </w:pPr>
    </w:p>
    <w:p w:rsidR="00477590" w:rsidRPr="0099236B" w:rsidRDefault="0099236B" w:rsidP="0099236B">
      <w:pPr>
        <w:pStyle w:val="Paragrafi"/>
        <w:rPr>
          <w:sz w:val="21"/>
          <w:szCs w:val="21"/>
          <w:lang w:val="sq-AL"/>
        </w:rPr>
      </w:pPr>
      <w:r w:rsidRPr="002066A0">
        <w:rPr>
          <w:sz w:val="21"/>
          <w:szCs w:val="21"/>
          <w:lang w:val="sq-AL"/>
        </w:rPr>
        <w:t>Anëtarë: Bashkim Dedja (kryetar), Petrit Plloçi, Fatmir Hoxha, Vladimir Kristo, Sokol Berberi, Vitore Tusha, Xhezair Zaganjori, Altina Xhoxhaj, Admir Thanza.</w:t>
      </w:r>
    </w:p>
    <w:sectPr w:rsidR="00477590" w:rsidRPr="0099236B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9236B"/>
    <w:rsid w:val="000277EF"/>
    <w:rsid w:val="000C2ABA"/>
    <w:rsid w:val="00142F5D"/>
    <w:rsid w:val="001D4B57"/>
    <w:rsid w:val="00443285"/>
    <w:rsid w:val="00477590"/>
    <w:rsid w:val="004A533F"/>
    <w:rsid w:val="004F43B0"/>
    <w:rsid w:val="005A4876"/>
    <w:rsid w:val="00753B45"/>
    <w:rsid w:val="007F6793"/>
    <w:rsid w:val="00802AED"/>
    <w:rsid w:val="008759F1"/>
    <w:rsid w:val="008A6BB5"/>
    <w:rsid w:val="00946BB9"/>
    <w:rsid w:val="0099236B"/>
    <w:rsid w:val="009E2982"/>
    <w:rsid w:val="00A020A7"/>
    <w:rsid w:val="00AD7F1E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9ADC233-27C4-442E-95D7-EB680FF0B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236B"/>
    <w:rPr>
      <w:rFonts w:ascii="Times New Roman" w:eastAsia="MS Mincho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99236B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99236B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99236B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99236B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1713</Words>
  <Characters>9766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11457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2019-03-19T14:54:00Z</dcterms:created>
  <dcterms:modified xsi:type="dcterms:W3CDTF">2019-03-19T14:54:00Z</dcterms:modified>
</cp:coreProperties>
</file>