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55FF2" w:rsidRPr="00617BBB" w:rsidRDefault="00255FF2" w:rsidP="00255FF2">
      <w:pPr>
        <w:pStyle w:val="Akti"/>
        <w:rPr>
          <w:lang w:val="sq-AL"/>
        </w:rPr>
      </w:pPr>
      <w:bookmarkStart w:id="0" w:name="_GoBack"/>
      <w:bookmarkEnd w:id="0"/>
      <w:r w:rsidRPr="00617BBB">
        <w:rPr>
          <w:lang w:val="sq-AL"/>
        </w:rPr>
        <w:t>VENDIM</w:t>
      </w:r>
    </w:p>
    <w:p w:rsidR="00255FF2" w:rsidRPr="00617BBB" w:rsidRDefault="00255FF2" w:rsidP="00255FF2">
      <w:pPr>
        <w:pStyle w:val="NumriData"/>
        <w:rPr>
          <w:lang w:val="sq-AL"/>
        </w:rPr>
      </w:pPr>
      <w:r w:rsidRPr="00617BBB">
        <w:rPr>
          <w:lang w:val="sq-AL"/>
        </w:rPr>
        <w:t>Nr.53, datë 22.12.2011</w:t>
      </w:r>
    </w:p>
    <w:p w:rsidR="00255FF2" w:rsidRPr="00617BBB" w:rsidRDefault="00255FF2" w:rsidP="00255FF2">
      <w:pPr>
        <w:pStyle w:val="Paragrafi"/>
        <w:rPr>
          <w:lang w:val="sq-AL"/>
        </w:rPr>
      </w:pPr>
    </w:p>
    <w:p w:rsidR="00255FF2" w:rsidRPr="00617BBB" w:rsidRDefault="00255FF2" w:rsidP="00255FF2">
      <w:pPr>
        <w:pStyle w:val="TitulliTitull"/>
        <w:rPr>
          <w:lang w:val="sq-AL"/>
        </w:rPr>
      </w:pPr>
      <w:r w:rsidRPr="00617BBB">
        <w:rPr>
          <w:lang w:val="sq-AL"/>
        </w:rPr>
        <w:t>NË EMËR TË REPUBLIKËS SË SHQIPËRISË</w:t>
      </w:r>
    </w:p>
    <w:p w:rsidR="00255FF2" w:rsidRPr="00617BBB" w:rsidRDefault="00255FF2" w:rsidP="00255FF2">
      <w:pPr>
        <w:pStyle w:val="Paragrafi"/>
        <w:rPr>
          <w:lang w:val="sq-AL"/>
        </w:rPr>
      </w:pPr>
    </w:p>
    <w:p w:rsidR="00255FF2" w:rsidRPr="00617BBB" w:rsidRDefault="00255FF2" w:rsidP="00255FF2">
      <w:pPr>
        <w:pStyle w:val="Paragrafi"/>
        <w:rPr>
          <w:lang w:val="sq-AL"/>
        </w:rPr>
      </w:pPr>
      <w:r w:rsidRPr="00617BBB">
        <w:rPr>
          <w:lang w:val="sq-AL"/>
        </w:rPr>
        <w:t>Gjykata Kushtetuese e Republikës së Shqipërisë, e përbërë nga:</w:t>
      </w:r>
    </w:p>
    <w:p w:rsidR="00255FF2" w:rsidRPr="00617BBB" w:rsidRDefault="00255FF2" w:rsidP="00255FF2">
      <w:pPr>
        <w:pStyle w:val="Paragrafi"/>
        <w:rPr>
          <w:lang w:val="sq-AL"/>
        </w:rPr>
      </w:pPr>
      <w:r w:rsidRPr="00617BBB">
        <w:rPr>
          <w:lang w:val="sq-AL"/>
        </w:rPr>
        <w:t>Bashkim Dedja</w:t>
      </w:r>
      <w:r w:rsidRPr="00617BBB">
        <w:rPr>
          <w:lang w:val="sq-AL"/>
        </w:rPr>
        <w:tab/>
      </w:r>
      <w:r w:rsidRPr="00617BBB">
        <w:rPr>
          <w:lang w:val="sq-AL"/>
        </w:rPr>
        <w:tab/>
        <w:t>Kryetar  i Gjykatës Kushtetuese</w:t>
      </w:r>
    </w:p>
    <w:p w:rsidR="00255FF2" w:rsidRPr="00617BBB" w:rsidRDefault="00255FF2" w:rsidP="00255FF2">
      <w:pPr>
        <w:pStyle w:val="Paragrafi"/>
        <w:rPr>
          <w:lang w:val="sq-AL"/>
        </w:rPr>
      </w:pPr>
      <w:r w:rsidRPr="00617BBB">
        <w:rPr>
          <w:lang w:val="sq-AL"/>
        </w:rPr>
        <w:t>Vladimir Kristo</w:t>
      </w:r>
      <w:r w:rsidRPr="00617BBB">
        <w:rPr>
          <w:lang w:val="sq-AL"/>
        </w:rPr>
        <w:tab/>
      </w:r>
      <w:r w:rsidRPr="00617BBB">
        <w:rPr>
          <w:lang w:val="sq-AL"/>
        </w:rPr>
        <w:tab/>
        <w:t>anëtar   i</w:t>
      </w:r>
      <w:r w:rsidRPr="00617BBB">
        <w:rPr>
          <w:lang w:val="sq-AL"/>
        </w:rPr>
        <w:tab/>
        <w:t>“</w:t>
      </w:r>
      <w:r w:rsidRPr="00617BBB">
        <w:rPr>
          <w:lang w:val="sq-AL"/>
        </w:rPr>
        <w:tab/>
        <w:t>“</w:t>
      </w:r>
    </w:p>
    <w:p w:rsidR="00255FF2" w:rsidRPr="00617BBB" w:rsidRDefault="00255FF2" w:rsidP="00255FF2">
      <w:pPr>
        <w:pStyle w:val="Paragrafi"/>
        <w:rPr>
          <w:lang w:val="sq-AL"/>
        </w:rPr>
      </w:pPr>
      <w:r w:rsidRPr="00617BBB">
        <w:rPr>
          <w:lang w:val="sq-AL"/>
        </w:rPr>
        <w:t>Xhezair Zaganjori</w:t>
      </w:r>
      <w:r w:rsidRPr="00617BBB">
        <w:rPr>
          <w:lang w:val="sq-AL"/>
        </w:rPr>
        <w:tab/>
        <w:t>anëtar   i</w:t>
      </w:r>
      <w:r w:rsidRPr="00617BBB">
        <w:rPr>
          <w:lang w:val="sq-AL"/>
        </w:rPr>
        <w:tab/>
        <w:t>“</w:t>
      </w:r>
      <w:r w:rsidRPr="00617BBB">
        <w:rPr>
          <w:lang w:val="sq-AL"/>
        </w:rPr>
        <w:tab/>
        <w:t>“</w:t>
      </w:r>
    </w:p>
    <w:p w:rsidR="00255FF2" w:rsidRPr="00617BBB" w:rsidRDefault="00255FF2" w:rsidP="00255FF2">
      <w:pPr>
        <w:pStyle w:val="Paragrafi"/>
        <w:rPr>
          <w:lang w:val="sq-AL"/>
        </w:rPr>
      </w:pPr>
      <w:r w:rsidRPr="00617BBB">
        <w:rPr>
          <w:lang w:val="sq-AL"/>
        </w:rPr>
        <w:t>Petrit Plloçi</w:t>
      </w:r>
      <w:r w:rsidRPr="00617BBB">
        <w:rPr>
          <w:lang w:val="sq-AL"/>
        </w:rPr>
        <w:tab/>
      </w:r>
      <w:r w:rsidRPr="00617BBB">
        <w:rPr>
          <w:lang w:val="sq-AL"/>
        </w:rPr>
        <w:tab/>
        <w:t>anëtar   i</w:t>
      </w:r>
      <w:r w:rsidRPr="00617BBB">
        <w:rPr>
          <w:lang w:val="sq-AL"/>
        </w:rPr>
        <w:tab/>
        <w:t>“</w:t>
      </w:r>
      <w:r w:rsidRPr="00617BBB">
        <w:rPr>
          <w:lang w:val="sq-AL"/>
        </w:rPr>
        <w:tab/>
        <w:t>“</w:t>
      </w:r>
    </w:p>
    <w:p w:rsidR="00255FF2" w:rsidRPr="00617BBB" w:rsidRDefault="00255FF2" w:rsidP="00255FF2">
      <w:pPr>
        <w:pStyle w:val="Paragrafi"/>
        <w:rPr>
          <w:lang w:val="sq-AL"/>
        </w:rPr>
      </w:pPr>
      <w:r w:rsidRPr="00617BBB">
        <w:rPr>
          <w:lang w:val="sq-AL"/>
        </w:rPr>
        <w:t xml:space="preserve">Vitore Tusha </w:t>
      </w:r>
      <w:r w:rsidRPr="00617BBB">
        <w:rPr>
          <w:lang w:val="sq-AL"/>
        </w:rPr>
        <w:tab/>
      </w:r>
      <w:r w:rsidRPr="00617BBB">
        <w:rPr>
          <w:lang w:val="sq-AL"/>
        </w:rPr>
        <w:tab/>
        <w:t>anëtare e</w:t>
      </w:r>
      <w:r w:rsidRPr="00617BBB">
        <w:rPr>
          <w:lang w:val="sq-AL"/>
        </w:rPr>
        <w:tab/>
        <w:t>“</w:t>
      </w:r>
      <w:r w:rsidRPr="00617BBB">
        <w:rPr>
          <w:lang w:val="sq-AL"/>
        </w:rPr>
        <w:tab/>
        <w:t>“</w:t>
      </w:r>
      <w:r w:rsidRPr="00617BBB">
        <w:rPr>
          <w:lang w:val="sq-AL"/>
        </w:rPr>
        <w:tab/>
      </w:r>
    </w:p>
    <w:p w:rsidR="00255FF2" w:rsidRPr="00617BBB" w:rsidRDefault="00255FF2" w:rsidP="00255FF2">
      <w:pPr>
        <w:pStyle w:val="Paragrafi"/>
        <w:rPr>
          <w:lang w:val="sq-AL"/>
        </w:rPr>
      </w:pPr>
      <w:r w:rsidRPr="00617BBB">
        <w:rPr>
          <w:lang w:val="sq-AL"/>
        </w:rPr>
        <w:t>Sokol Berberi</w:t>
      </w:r>
      <w:r w:rsidRPr="00617BBB">
        <w:rPr>
          <w:lang w:val="sq-AL"/>
        </w:rPr>
        <w:tab/>
      </w:r>
      <w:r w:rsidRPr="00617BBB">
        <w:rPr>
          <w:lang w:val="sq-AL"/>
        </w:rPr>
        <w:tab/>
        <w:t>anëtar   i</w:t>
      </w:r>
      <w:r w:rsidRPr="00617BBB">
        <w:rPr>
          <w:lang w:val="sq-AL"/>
        </w:rPr>
        <w:tab/>
        <w:t>“</w:t>
      </w:r>
      <w:r w:rsidRPr="00617BBB">
        <w:rPr>
          <w:lang w:val="sq-AL"/>
        </w:rPr>
        <w:tab/>
        <w:t>“</w:t>
      </w:r>
    </w:p>
    <w:p w:rsidR="00255FF2" w:rsidRPr="00617BBB" w:rsidRDefault="00255FF2" w:rsidP="00255FF2">
      <w:pPr>
        <w:pStyle w:val="Paragrafi"/>
        <w:rPr>
          <w:lang w:val="sq-AL"/>
        </w:rPr>
      </w:pPr>
      <w:r w:rsidRPr="00617BBB">
        <w:rPr>
          <w:lang w:val="sq-AL"/>
        </w:rPr>
        <w:t>Admir Thanza</w:t>
      </w:r>
      <w:r w:rsidRPr="00617BBB">
        <w:rPr>
          <w:lang w:val="sq-AL"/>
        </w:rPr>
        <w:tab/>
      </w:r>
      <w:r w:rsidRPr="00617BBB">
        <w:rPr>
          <w:lang w:val="sq-AL"/>
        </w:rPr>
        <w:tab/>
        <w:t>anëtar   i</w:t>
      </w:r>
      <w:r w:rsidRPr="00617BBB">
        <w:rPr>
          <w:lang w:val="sq-AL"/>
        </w:rPr>
        <w:tab/>
        <w:t>“</w:t>
      </w:r>
      <w:r w:rsidRPr="00617BBB">
        <w:rPr>
          <w:lang w:val="sq-AL"/>
        </w:rPr>
        <w:tab/>
        <w:t>“</w:t>
      </w:r>
    </w:p>
    <w:p w:rsidR="00255FF2" w:rsidRPr="00617BBB" w:rsidRDefault="00255FF2" w:rsidP="00255FF2">
      <w:pPr>
        <w:pStyle w:val="Paragrafi"/>
        <w:rPr>
          <w:lang w:val="sq-AL"/>
        </w:rPr>
      </w:pPr>
      <w:r w:rsidRPr="00617BBB">
        <w:rPr>
          <w:lang w:val="sq-AL"/>
        </w:rPr>
        <w:t>Altina Xhoxhaj</w:t>
      </w:r>
      <w:r w:rsidRPr="00617BBB">
        <w:rPr>
          <w:lang w:val="sq-AL"/>
        </w:rPr>
        <w:tab/>
        <w:t xml:space="preserve"> </w:t>
      </w:r>
      <w:r w:rsidRPr="00617BBB">
        <w:rPr>
          <w:lang w:val="sq-AL"/>
        </w:rPr>
        <w:tab/>
        <w:t xml:space="preserve">anëtare e </w:t>
      </w:r>
      <w:r w:rsidRPr="00617BBB">
        <w:rPr>
          <w:lang w:val="sq-AL"/>
        </w:rPr>
        <w:tab/>
        <w:t>“</w:t>
      </w:r>
      <w:r w:rsidRPr="00617BBB">
        <w:rPr>
          <w:lang w:val="sq-AL"/>
        </w:rPr>
        <w:tab/>
        <w:t>“</w:t>
      </w:r>
    </w:p>
    <w:p w:rsidR="00255FF2" w:rsidRPr="00617BBB" w:rsidRDefault="00255FF2" w:rsidP="00255FF2">
      <w:pPr>
        <w:pStyle w:val="Paragrafi"/>
        <w:rPr>
          <w:lang w:val="sq-AL"/>
        </w:rPr>
      </w:pPr>
      <w:r w:rsidRPr="00617BBB">
        <w:rPr>
          <w:lang w:val="sq-AL"/>
        </w:rPr>
        <w:t>me sekretare Enina Mullaj, në datën 5.7.2011, mori në shqyrtim në seancë gjyqësore, mbi bazë dokumentesh, çështjen nr.26 Akti, që i përket:</w:t>
      </w:r>
    </w:p>
    <w:p w:rsidR="00255FF2" w:rsidRPr="00617BBB" w:rsidRDefault="00255FF2" w:rsidP="00255FF2">
      <w:pPr>
        <w:pStyle w:val="Paragrafi"/>
        <w:rPr>
          <w:lang w:val="sq-AL"/>
        </w:rPr>
      </w:pPr>
      <w:r w:rsidRPr="00617BBB">
        <w:rPr>
          <w:lang w:val="sq-AL"/>
        </w:rPr>
        <w:t xml:space="preserve">KËRKUES: Taulant Mataj, përfaqësuar nga avokati Gëzim Allaraj, me akt përfaqësimi. </w:t>
      </w:r>
    </w:p>
    <w:p w:rsidR="00255FF2" w:rsidRPr="00617BBB" w:rsidRDefault="00255FF2" w:rsidP="00255FF2">
      <w:pPr>
        <w:pStyle w:val="Paragrafi"/>
        <w:rPr>
          <w:lang w:val="sq-AL"/>
        </w:rPr>
      </w:pPr>
      <w:r w:rsidRPr="00617BBB">
        <w:rPr>
          <w:lang w:val="sq-AL"/>
        </w:rPr>
        <w:t xml:space="preserve">OBJEKTI: Shfuqizimi, si i papajtueshëm me Kushtetutën e Republikës së Shqipërisë, i vendimit të ndërmjetëm të datës 21.10.2010 të Gjykatës së Shkallës së Parë për Krime të Rënda dhe vendimit nr.00-2010-1439, datë 25.11.2010 të Kolegjit Penal të Gjykatës së Lartë (dhomë këshillimi). </w:t>
      </w:r>
    </w:p>
    <w:p w:rsidR="00255FF2" w:rsidRPr="00617BBB" w:rsidRDefault="00255FF2" w:rsidP="00255FF2">
      <w:pPr>
        <w:pStyle w:val="Paragrafi"/>
        <w:rPr>
          <w:lang w:val="sq-AL"/>
        </w:rPr>
      </w:pPr>
      <w:r w:rsidRPr="00617BBB">
        <w:rPr>
          <w:lang w:val="sq-AL"/>
        </w:rPr>
        <w:t xml:space="preserve">BAZA LIGJORE: Nenet 42/2, 131/f, 134/1/g dhe 142/1 të Kushtetutës së Republikës së Shqipërisë. </w:t>
      </w:r>
    </w:p>
    <w:p w:rsidR="00255FF2" w:rsidRPr="00617BBB" w:rsidRDefault="00255FF2" w:rsidP="00255FF2">
      <w:pPr>
        <w:pStyle w:val="Paragrafi"/>
        <w:ind w:firstLine="0"/>
        <w:rPr>
          <w:lang w:val="sq-AL"/>
        </w:rPr>
      </w:pPr>
    </w:p>
    <w:p w:rsidR="00255FF2" w:rsidRPr="00617BBB" w:rsidRDefault="00255FF2" w:rsidP="00255FF2">
      <w:pPr>
        <w:pStyle w:val="VENDOSI"/>
        <w:rPr>
          <w:lang w:val="sq-AL"/>
        </w:rPr>
      </w:pPr>
      <w:r w:rsidRPr="00617BBB">
        <w:rPr>
          <w:lang w:val="sq-AL"/>
        </w:rPr>
        <w:t>GJYKATA KUSHTETUESE,</w:t>
      </w:r>
    </w:p>
    <w:p w:rsidR="00255FF2" w:rsidRPr="00617BBB" w:rsidRDefault="00255FF2" w:rsidP="00255FF2">
      <w:pPr>
        <w:pStyle w:val="Paragrafi"/>
        <w:rPr>
          <w:lang w:val="sq-AL"/>
        </w:rPr>
      </w:pPr>
    </w:p>
    <w:p w:rsidR="00255FF2" w:rsidRPr="00617BBB" w:rsidRDefault="00255FF2" w:rsidP="00255FF2">
      <w:pPr>
        <w:pStyle w:val="Paragrafi"/>
        <w:rPr>
          <w:lang w:val="sq-AL"/>
        </w:rPr>
      </w:pPr>
      <w:r w:rsidRPr="00617BBB">
        <w:rPr>
          <w:lang w:val="sq-AL"/>
        </w:rPr>
        <w:t>pasi dëgjoi relatoren e çështjes, Altina Xhoxhaj, shqyrtoi çështjen mbi aktet dhe diskutoi për të në tërësi,</w:t>
      </w:r>
    </w:p>
    <w:p w:rsidR="00255FF2" w:rsidRPr="00617BBB" w:rsidRDefault="00255FF2" w:rsidP="00255FF2">
      <w:pPr>
        <w:pStyle w:val="Paragrafi"/>
        <w:rPr>
          <w:lang w:val="sq-AL"/>
        </w:rPr>
      </w:pPr>
    </w:p>
    <w:p w:rsidR="00255FF2" w:rsidRPr="00617BBB" w:rsidRDefault="00255FF2" w:rsidP="00255FF2">
      <w:pPr>
        <w:pStyle w:val="VENDOSI"/>
        <w:rPr>
          <w:lang w:val="sq-AL"/>
        </w:rPr>
      </w:pPr>
      <w:r w:rsidRPr="00617BBB">
        <w:rPr>
          <w:lang w:val="sq-AL"/>
        </w:rPr>
        <w:t>VËREN:</w:t>
      </w:r>
    </w:p>
    <w:p w:rsidR="00255FF2" w:rsidRPr="00617BBB" w:rsidRDefault="00255FF2" w:rsidP="00255FF2">
      <w:pPr>
        <w:pStyle w:val="TitulliNr"/>
        <w:rPr>
          <w:lang w:val="sq-AL"/>
        </w:rPr>
      </w:pPr>
    </w:p>
    <w:p w:rsidR="00255FF2" w:rsidRPr="00617BBB" w:rsidRDefault="00255FF2" w:rsidP="00255FF2">
      <w:pPr>
        <w:pStyle w:val="TitulliNr"/>
        <w:rPr>
          <w:lang w:val="sq-AL"/>
        </w:rPr>
      </w:pPr>
      <w:r w:rsidRPr="00617BBB">
        <w:rPr>
          <w:lang w:val="sq-AL"/>
        </w:rPr>
        <w:t>I</w:t>
      </w:r>
    </w:p>
    <w:p w:rsidR="00255FF2" w:rsidRPr="00617BBB" w:rsidRDefault="00255FF2" w:rsidP="00255FF2">
      <w:pPr>
        <w:pStyle w:val="Paragrafi"/>
        <w:rPr>
          <w:lang w:val="sq-AL"/>
        </w:rPr>
      </w:pPr>
    </w:p>
    <w:p w:rsidR="00255FF2" w:rsidRPr="00617BBB" w:rsidRDefault="00255FF2" w:rsidP="00255FF2">
      <w:pPr>
        <w:pStyle w:val="Paragrafi"/>
        <w:rPr>
          <w:lang w:val="sq-AL"/>
        </w:rPr>
      </w:pPr>
      <w:r w:rsidRPr="00617BBB">
        <w:rPr>
          <w:lang w:val="sq-AL"/>
        </w:rPr>
        <w:t xml:space="preserve">1. Kërkuesi është gjykuar nga Gjykata e Shkallës së Parë për Krime të Rënda për kryerjen e veprës penale të parashikuar nga neni 134/2 i Kodit Penal. </w:t>
      </w:r>
    </w:p>
    <w:p w:rsidR="00255FF2" w:rsidRPr="00617BBB" w:rsidRDefault="00255FF2" w:rsidP="00255FF2">
      <w:pPr>
        <w:pStyle w:val="Paragrafi"/>
        <w:rPr>
          <w:lang w:val="sq-AL"/>
        </w:rPr>
      </w:pPr>
      <w:r w:rsidRPr="00617BBB">
        <w:rPr>
          <w:lang w:val="sq-AL"/>
        </w:rPr>
        <w:t xml:space="preserve">2. Në seancën gjyqësore të datës 21.10.2010, mbrojtësi i kërkuesit ka kërkuar para Gjykatës së Shkallës së Parë për Krime të Rënda shpalljen e moskompetencës lëndore të saj për gjykimin e kësaj çështjeje dhe dërgimin e akteve Gjykatës së Rrethit Gjyqësor Tiranë, si gjykata kompetente. </w:t>
      </w:r>
    </w:p>
    <w:p w:rsidR="00255FF2" w:rsidRPr="00617BBB" w:rsidRDefault="00255FF2" w:rsidP="00255FF2">
      <w:pPr>
        <w:pStyle w:val="Paragrafi"/>
        <w:rPr>
          <w:lang w:val="sq-AL"/>
        </w:rPr>
      </w:pPr>
      <w:r w:rsidRPr="00617BBB">
        <w:rPr>
          <w:lang w:val="sq-AL"/>
        </w:rPr>
        <w:t xml:space="preserve">3. Gjykata e Shkallës së Parë për Krime të Rënda, me vendimin e ndërmjetëm të datës 21.10.2010, ka vendosur rrëzimin e kërkesës. </w:t>
      </w:r>
    </w:p>
    <w:p w:rsidR="00255FF2" w:rsidRPr="00617BBB" w:rsidRDefault="00255FF2" w:rsidP="00255FF2">
      <w:pPr>
        <w:pStyle w:val="Paragrafi"/>
        <w:rPr>
          <w:lang w:val="sq-AL"/>
        </w:rPr>
      </w:pPr>
      <w:r w:rsidRPr="00617BBB">
        <w:rPr>
          <w:lang w:val="sq-AL"/>
        </w:rPr>
        <w:t xml:space="preserve">4. Kundër këtij vendimi të ndërmjetëm ka bërë rekurs të drejtpërdrejtë në Gjykatën e Lartë mbrojtësi i kërkuesit. </w:t>
      </w:r>
    </w:p>
    <w:p w:rsidR="00255FF2" w:rsidRPr="00617BBB" w:rsidRDefault="00255FF2" w:rsidP="00255FF2">
      <w:pPr>
        <w:pStyle w:val="Paragrafi"/>
        <w:rPr>
          <w:lang w:val="sq-AL"/>
        </w:rPr>
      </w:pPr>
      <w:r w:rsidRPr="00617BBB">
        <w:rPr>
          <w:lang w:val="sq-AL"/>
        </w:rPr>
        <w:t xml:space="preserve">5. Kolegji Penal i Gjykatës së Lartë, në dhomë këshillimi, me vendimin nr.00-2010-1439, datë 25.11.2010, ka vendosur mospranimin e rekursit. </w:t>
      </w:r>
    </w:p>
    <w:p w:rsidR="00255FF2" w:rsidRPr="00617BBB" w:rsidRDefault="00255FF2" w:rsidP="00255FF2">
      <w:pPr>
        <w:pStyle w:val="Paragrafi"/>
        <w:rPr>
          <w:lang w:val="sq-AL"/>
        </w:rPr>
      </w:pPr>
      <w:r w:rsidRPr="00617BBB">
        <w:rPr>
          <w:lang w:val="sq-AL"/>
        </w:rPr>
        <w:t>6. Me kërkesën e datës 29.4.2011, kërkuesi i është drejtuar Gjykatës Kushtetuese (Gjykata) në kuptim të nenit 131/f të Kushtetutës.</w:t>
      </w:r>
    </w:p>
    <w:p w:rsidR="00255FF2" w:rsidRPr="00617BBB" w:rsidRDefault="00255FF2" w:rsidP="00255FF2">
      <w:pPr>
        <w:pStyle w:val="Paragrafi"/>
        <w:rPr>
          <w:lang w:val="sq-AL"/>
        </w:rPr>
      </w:pPr>
      <w:r w:rsidRPr="00617BBB">
        <w:rPr>
          <w:lang w:val="sq-AL"/>
        </w:rPr>
        <w:t xml:space="preserve">7. </w:t>
      </w:r>
      <w:r w:rsidRPr="00617BBB">
        <w:rPr>
          <w:b/>
          <w:i/>
          <w:lang w:val="sq-AL"/>
        </w:rPr>
        <w:t>Kërkuesi</w:t>
      </w:r>
      <w:r w:rsidRPr="00617BBB">
        <w:rPr>
          <w:lang w:val="sq-AL"/>
        </w:rPr>
        <w:t xml:space="preserve"> pretendon se vendimet e mësipërme të gjykatave janë të papajtueshme me Kushtetutën dhe parashtron në thelb këto shkaqe për shfuqizimin e tyre: </w:t>
      </w:r>
    </w:p>
    <w:p w:rsidR="00255FF2" w:rsidRPr="00617BBB" w:rsidRDefault="00255FF2" w:rsidP="00255FF2">
      <w:pPr>
        <w:pStyle w:val="Paragrafi"/>
        <w:rPr>
          <w:lang w:val="sq-AL"/>
        </w:rPr>
      </w:pPr>
      <w:r w:rsidRPr="00617BBB">
        <w:rPr>
          <w:lang w:val="sq-AL"/>
        </w:rPr>
        <w:t xml:space="preserve">i) Gjykatat kanë cenuar parimin e gjykimit nga një gjykatë e caktuar me ligj. Bazuar në nenin 75 të Kodit të Procedurës Penale (KPP), vepra penale për të cilën është akuzuar kërkuesi </w:t>
      </w:r>
      <w:r w:rsidRPr="00617BBB">
        <w:rPr>
          <w:lang w:val="sq-AL"/>
        </w:rPr>
        <w:lastRenderedPageBreak/>
        <w:t>nuk është në kompetencë të Gjykatës së Shkallës së Parë për Krime të Rënda.</w:t>
      </w:r>
    </w:p>
    <w:p w:rsidR="00255FF2" w:rsidRPr="00617BBB" w:rsidRDefault="00255FF2" w:rsidP="00255FF2">
      <w:pPr>
        <w:pStyle w:val="Paragrafi"/>
        <w:rPr>
          <w:lang w:val="sq-AL"/>
        </w:rPr>
      </w:pPr>
      <w:r w:rsidRPr="00617BBB">
        <w:rPr>
          <w:lang w:val="sq-AL"/>
        </w:rPr>
        <w:t xml:space="preserve">ii) Vendimi i Kolegjit Penal të Gjykatës së Lartë është i padrejtë dhe i paarsyetuar. </w:t>
      </w:r>
    </w:p>
    <w:p w:rsidR="00255FF2" w:rsidRPr="00617BBB" w:rsidRDefault="00255FF2" w:rsidP="00255FF2">
      <w:pPr>
        <w:pStyle w:val="Paragrafi"/>
        <w:rPr>
          <w:lang w:val="sq-AL"/>
        </w:rPr>
      </w:pPr>
      <w:r w:rsidRPr="00617BBB">
        <w:rPr>
          <w:lang w:val="sq-AL"/>
        </w:rPr>
        <w:t xml:space="preserve">iii) Gjykata e Lartë nuk i referohet nenit 431 të KPP-së si bazë ligjore, por i referohet nenit 433 të KPP-së. </w:t>
      </w:r>
    </w:p>
    <w:p w:rsidR="00255FF2" w:rsidRPr="00617BBB" w:rsidRDefault="00255FF2" w:rsidP="00255FF2">
      <w:pPr>
        <w:pStyle w:val="VENDOSI"/>
        <w:rPr>
          <w:lang w:val="sq-AL"/>
        </w:rPr>
      </w:pPr>
      <w:r w:rsidRPr="00617BBB">
        <w:rPr>
          <w:lang w:val="sq-AL"/>
        </w:rPr>
        <w:t>II</w:t>
      </w:r>
    </w:p>
    <w:p w:rsidR="00255FF2" w:rsidRPr="00617BBB" w:rsidRDefault="00255FF2" w:rsidP="00255FF2">
      <w:pPr>
        <w:pStyle w:val="Paragrafi"/>
        <w:rPr>
          <w:lang w:val="sq-AL"/>
        </w:rPr>
      </w:pPr>
    </w:p>
    <w:p w:rsidR="00255FF2" w:rsidRPr="00617BBB" w:rsidRDefault="00255FF2" w:rsidP="00255FF2">
      <w:pPr>
        <w:pStyle w:val="Paragrafi"/>
        <w:rPr>
          <w:lang w:val="sq-AL"/>
        </w:rPr>
      </w:pPr>
      <w:r w:rsidRPr="00617BBB">
        <w:rPr>
          <w:lang w:val="sq-AL"/>
        </w:rPr>
        <w:t>8. Gjykata vëren se, bazuar në nenin 131/f të Kushtetutës, individi mund t’i drejtohet kësaj Gjykate për gjykimin përfundimtar të pretendimeve të tij për cenimin e së drejtës kushtetuese për një proces të rregullt ligjor, pasi të ketë shteruar të gjitha mjetet juridike për mbrojtjen e kësaj të drejte.</w:t>
      </w:r>
    </w:p>
    <w:p w:rsidR="00255FF2" w:rsidRPr="00617BBB" w:rsidRDefault="00255FF2" w:rsidP="00255FF2">
      <w:pPr>
        <w:pStyle w:val="Paragrafi"/>
        <w:rPr>
          <w:lang w:val="sq-AL"/>
        </w:rPr>
      </w:pPr>
      <w:r w:rsidRPr="00617BBB">
        <w:rPr>
          <w:lang w:val="sq-AL"/>
        </w:rPr>
        <w:t>9. Gjykata ka vlerësuar se Kushtetuta duhet interpretuar në atë mënyrë që të ketë kuptimin më të arsyeshëm dhe të frytshëm të mundshëm. Duke qenë se mbrojtja kushtetuese ka një funksion subsidiar, ajo mund të kërkohet vetëm për një vendim përfundimtar, të çfarëdolloj forme, që përmbyll procesin gjyqësor (</w:t>
      </w:r>
      <w:r w:rsidRPr="00617BBB">
        <w:rPr>
          <w:i/>
          <w:lang w:val="sq-AL"/>
        </w:rPr>
        <w:t>shih vendimin nr.28, datë 23.6.2011 të Gjykatës Kushtetuese</w:t>
      </w:r>
      <w:r w:rsidRPr="00617BBB">
        <w:rPr>
          <w:lang w:val="sq-AL"/>
        </w:rPr>
        <w:t>). Shterimi nënkupton që kërkuesi duhet t’i shfrytëzojë në shkallët e sistemit gjyqësor të gjitha mjetet e lejueshme dhe mundësitë procedurale për vendosjen në vend të të drejtave të pretenduara. Mjetet ligjore shterojnë kur, në varësi të rrethanave të çështjes, rregullat procedurale nuk parashikojnë mjete të tjera ankimi (</w:t>
      </w:r>
      <w:r w:rsidRPr="00617BBB">
        <w:rPr>
          <w:i/>
          <w:lang w:val="sq-AL"/>
        </w:rPr>
        <w:t>shih vendimet nr.1, datë 25.1.2010 dhe nr.17, datë 16.5.2011 të Gjykatës Kushtetuese</w:t>
      </w:r>
      <w:r w:rsidRPr="00617BBB">
        <w:rPr>
          <w:lang w:val="sq-AL"/>
        </w:rPr>
        <w:t xml:space="preserve">). </w:t>
      </w:r>
    </w:p>
    <w:p w:rsidR="00255FF2" w:rsidRPr="00617BBB" w:rsidRDefault="00255FF2" w:rsidP="00255FF2">
      <w:pPr>
        <w:pStyle w:val="Paragrafi"/>
        <w:rPr>
          <w:lang w:val="sq-AL"/>
        </w:rPr>
      </w:pPr>
      <w:r w:rsidRPr="00617BBB">
        <w:rPr>
          <w:lang w:val="sq-AL"/>
        </w:rPr>
        <w:t xml:space="preserve">10. Gjykata vëren se, bazuar në nenin 431 të KPP-së, janë objekt rekursi të drejtpërdrejtë në Gjykatën e Lartë vendimet e gjykatave për mosmarrëveshjet lidhur me juridiksionin dhe kompetencat, si dhe rastet e veçanta të parashikuara me ligj. Bazuar në nenin 89 të KPP-së, ka mosmarrëveshje kompetencash, në çdo gjendje a shkallë të procedimit, kur dy a më shumë gjykata, në të njëjtën kohë, marrin ose nuk pranojnë të marrin për shqyrtim të njëjtën akuzë, që i atribuohet të njëjtit person. Për të pasur një mosmarrëveshje kompetencash nevojitet bashkekzistenca e vullneteve të kundërta të dy ose më shumë gjykatave për të marrë në shqyrtim ose për të refuzuar shqyrtimin e të njëjtës çështje, çka sjell si pasojë pezullimin e procedimeve. </w:t>
      </w:r>
    </w:p>
    <w:p w:rsidR="00255FF2" w:rsidRPr="00617BBB" w:rsidRDefault="00255FF2" w:rsidP="00255FF2">
      <w:pPr>
        <w:pStyle w:val="Paragrafi"/>
        <w:rPr>
          <w:lang w:val="sq-AL"/>
        </w:rPr>
      </w:pPr>
      <w:r w:rsidRPr="00617BBB">
        <w:rPr>
          <w:lang w:val="sq-AL"/>
        </w:rPr>
        <w:t>11. Bazuar në nenin 90 të KPP-së, mosmarrëveshja mund të parashtrohet nga prokurori pranë njërës prej gjykatave në mosmar</w:t>
      </w:r>
      <w:r>
        <w:rPr>
          <w:lang w:val="sq-AL"/>
        </w:rPr>
        <w:t>r</w:t>
      </w:r>
      <w:r w:rsidRPr="00617BBB">
        <w:rPr>
          <w:lang w:val="sq-AL"/>
        </w:rPr>
        <w:t xml:space="preserve">ëveshje ose nga i pandehuri dhe palët private. Gjykata thekson se përmbajtja e kësaj dispozite kërkon ekzistencën e një konflikti real dhe efektiv dhe jo një situatë konflikti potenciale të pretenduar nga njëra nga palët në proces. Në rast të parashtrimit të mosmarrëveshjes nga palët, gjykata bën një vlerësim në lidhje me kompetencën e saj, nga e cila rrjedh ose jo konflikti, dhe në rastin e parë ngre çështjen e mosmarrëveshjes dhe merr vendim me të cilin i dërgon aktet Gjykatës së Lartë për zgjidhjen e konfliktit, kurse në rastin e dytë, pra nëse vlerëson se nuk ndodhet para një mosmarrëveshjeje kompetencash, vazhdon gjykimin e çështjes dhe në këtë rast palëve u lind e drejta t’i drejtohen Gjykatës së Lartë me rekurs të drejtpërdrejtë në kuptim të nenit 431 të KPP-së. Pra, kusht i nevojshëm paraprak për të vënë në lëvizje një rekurs të drejtpërdrejtë është roli i gjyqtarit/gjykatës. </w:t>
      </w:r>
    </w:p>
    <w:p w:rsidR="00255FF2" w:rsidRPr="00617BBB" w:rsidRDefault="00255FF2" w:rsidP="00255FF2">
      <w:pPr>
        <w:pStyle w:val="Paragrafi"/>
        <w:rPr>
          <w:lang w:val="sq-AL"/>
        </w:rPr>
      </w:pPr>
      <w:r w:rsidRPr="00617BBB">
        <w:rPr>
          <w:lang w:val="sq-AL"/>
        </w:rPr>
        <w:t>12. Nga rrethanat e çështjes konkrete rezulton se çështja penale në ngarkim të kërkuesit Taulant Mataj është gjykuar nga Gjykata e Shkallës së Parë për Krime të Rënda. Në seancën gjyqësore të datës 21.10.2010 mbrojtësi i kërkuesit i është drejtuar gjykatës me kërkesë për shpalljen e moskompetencës së saj lëndore për gjykimin e çështjes penale në ngarkim të kërkuesit dhe dërgimin e akteve Gjykatës së Rrethit Gjyqësor Tiranë, si gjykata kompetente. Kjo kërkesë e mbrojtësit të kërkuesit është rrëzuar nga gjykata me vendimin e ndërmjetëm të datës 21.10.2010. Në këto kushte, kërkuesi i është drejtuar Gjykatës së Lartë me rekurs të drejtpërdrejtë për të kundërshtuar vendimin e ndërmjetëm të Gjykatës së Shkallës së Parë për Krime të Rënda. Kolegji Penal i Gjykatës së Lartë, në dhomë këshillimi, me vendimin nr.00-2010-1439, datë 25.11.2010, ka vendosur mospranimin e rekursit të paraqitur nga kërkuesi.</w:t>
      </w:r>
    </w:p>
    <w:p w:rsidR="00255FF2" w:rsidRPr="00617BBB" w:rsidRDefault="00255FF2" w:rsidP="00255FF2">
      <w:pPr>
        <w:pStyle w:val="Paragrafi"/>
        <w:rPr>
          <w:lang w:val="sq-AL"/>
        </w:rPr>
      </w:pPr>
      <w:r w:rsidRPr="00617BBB">
        <w:rPr>
          <w:lang w:val="sq-AL"/>
        </w:rPr>
        <w:t xml:space="preserve">13. Bazuar në rrethanat e çështjes konkrete dhe në pretendimet e kërkuesit, Gjykata vlerëson se në rastin konkret nuk rezulton të ekzistojë ndonjë mosmarrëveshje kompetencash mes gjykatave, rrethanë kjo ligjore që do të legjitimonte subjektet e gjykimit të ushtronin rekurs të </w:t>
      </w:r>
      <w:r w:rsidRPr="00617BBB">
        <w:rPr>
          <w:lang w:val="sq-AL"/>
        </w:rPr>
        <w:lastRenderedPageBreak/>
        <w:t xml:space="preserve">drejtpërdrejtë në Gjykatën e Lartë, në kuptim të nenit 431 të KPP-së. Gjykata thekson, megjithatë, se pretendimet e palëve në lidhje me kompetencën e gjykatës nuk i mënjanohen kontrollit të mëtejshëm gjyqësor, pasi një pretendim i tillë mund të paraqitet lirisht jo vetëm para gjykatës që shqyrton çështjen, por mund të parashtrohet më tej në gjykatat më të larta si shkak për apel apo për rekurs. </w:t>
      </w:r>
    </w:p>
    <w:p w:rsidR="00255FF2" w:rsidRPr="00617BBB" w:rsidRDefault="00255FF2" w:rsidP="00255FF2">
      <w:pPr>
        <w:pStyle w:val="Paragrafi"/>
        <w:rPr>
          <w:lang w:val="sq-AL"/>
        </w:rPr>
      </w:pPr>
      <w:r w:rsidRPr="00617BBB">
        <w:rPr>
          <w:lang w:val="sq-AL"/>
        </w:rPr>
        <w:t>Për sa më sipër, Gjykata vlerëson se kërkuesi nuk ka shteruar mjetet ligjore për t’iu drejtuar kësaj Gjykate në kuptim të nenit 131/f të Kushtetutës.</w:t>
      </w:r>
    </w:p>
    <w:p w:rsidR="00255FF2" w:rsidRPr="00617BBB" w:rsidRDefault="00255FF2" w:rsidP="00255FF2">
      <w:pPr>
        <w:pStyle w:val="Paragrafi"/>
        <w:rPr>
          <w:lang w:val="sq-AL"/>
        </w:rPr>
      </w:pPr>
    </w:p>
    <w:p w:rsidR="00255FF2" w:rsidRPr="00617BBB" w:rsidRDefault="00255FF2" w:rsidP="00255FF2">
      <w:pPr>
        <w:pStyle w:val="VENDOSI"/>
        <w:rPr>
          <w:lang w:val="sq-AL"/>
        </w:rPr>
      </w:pPr>
      <w:r w:rsidRPr="00617BBB">
        <w:rPr>
          <w:lang w:val="sq-AL"/>
        </w:rPr>
        <w:t>PËR KËTO ARSYE,</w:t>
      </w:r>
    </w:p>
    <w:p w:rsidR="00255FF2" w:rsidRPr="00617BBB" w:rsidRDefault="00255FF2" w:rsidP="00255FF2">
      <w:pPr>
        <w:pStyle w:val="Paragrafi"/>
        <w:rPr>
          <w:lang w:val="sq-AL"/>
        </w:rPr>
      </w:pPr>
    </w:p>
    <w:p w:rsidR="00255FF2" w:rsidRPr="00617BBB" w:rsidRDefault="00255FF2" w:rsidP="00255FF2">
      <w:pPr>
        <w:pStyle w:val="Paragrafi"/>
        <w:rPr>
          <w:lang w:val="sq-AL"/>
        </w:rPr>
      </w:pPr>
      <w:r w:rsidRPr="00617BBB">
        <w:rPr>
          <w:lang w:val="sq-AL"/>
        </w:rPr>
        <w:t>Gjykata Kushtetuese e Republikës së Shqipërisë, në mbështetje të nenit 131, shkronja “f”  dhe nenit 134, pika 1, shkronja “g” të Kushtetutës, si dhe të neneve 72 dhe vijues të ligjit nr.8577, datë 10.2.2000 “Për organizimin dhe funksionimin e Gjykatës Kushtetuese të Republikës së Shqipërisë”, me shumicë votash,</w:t>
      </w:r>
    </w:p>
    <w:p w:rsidR="00255FF2" w:rsidRPr="00617BBB" w:rsidRDefault="00255FF2" w:rsidP="00255FF2">
      <w:pPr>
        <w:pStyle w:val="Paragrafi"/>
        <w:rPr>
          <w:lang w:val="sq-AL"/>
        </w:rPr>
      </w:pPr>
    </w:p>
    <w:p w:rsidR="00255FF2" w:rsidRPr="00617BBB" w:rsidRDefault="00255FF2" w:rsidP="00255FF2">
      <w:pPr>
        <w:pStyle w:val="VENDOSI"/>
        <w:rPr>
          <w:lang w:val="sq-AL"/>
        </w:rPr>
      </w:pPr>
      <w:r w:rsidRPr="00617BBB">
        <w:rPr>
          <w:lang w:val="sq-AL"/>
        </w:rPr>
        <w:t>VENDOSI:</w:t>
      </w:r>
    </w:p>
    <w:p w:rsidR="00255FF2" w:rsidRPr="00617BBB" w:rsidRDefault="00255FF2" w:rsidP="00255FF2">
      <w:pPr>
        <w:pStyle w:val="Paragrafi"/>
        <w:rPr>
          <w:lang w:val="sq-AL"/>
        </w:rPr>
      </w:pPr>
    </w:p>
    <w:p w:rsidR="00255FF2" w:rsidRPr="00617BBB" w:rsidRDefault="00255FF2" w:rsidP="00255FF2">
      <w:pPr>
        <w:pStyle w:val="Paragrafi"/>
        <w:rPr>
          <w:lang w:val="sq-AL"/>
        </w:rPr>
      </w:pPr>
      <w:r w:rsidRPr="00617BBB">
        <w:rPr>
          <w:lang w:val="sq-AL"/>
        </w:rPr>
        <w:t xml:space="preserve">- Rrëzimin e kërkesës. </w:t>
      </w:r>
    </w:p>
    <w:p w:rsidR="00255FF2" w:rsidRPr="00617BBB" w:rsidRDefault="00255FF2" w:rsidP="00255FF2">
      <w:pPr>
        <w:pStyle w:val="Paragrafi"/>
        <w:rPr>
          <w:lang w:val="sq-AL"/>
        </w:rPr>
      </w:pPr>
      <w:r w:rsidRPr="00617BBB">
        <w:rPr>
          <w:lang w:val="sq-AL"/>
        </w:rPr>
        <w:t xml:space="preserve">Ky vendim është përfundimtar, i formës së prerë dhe hyn në fuqi ditën e botimit në Fletoren Zyrtare. </w:t>
      </w:r>
    </w:p>
    <w:p w:rsidR="00255FF2" w:rsidRPr="00617BBB" w:rsidRDefault="00255FF2" w:rsidP="00255FF2">
      <w:pPr>
        <w:pStyle w:val="Paragrafi"/>
        <w:rPr>
          <w:lang w:val="sq-AL"/>
        </w:rPr>
      </w:pPr>
      <w:r w:rsidRPr="00617BBB">
        <w:rPr>
          <w:lang w:val="sq-AL"/>
        </w:rPr>
        <w:t>Anëtarë pro: Bashkim Dedja (kryetar), Xhezair Zaganjori, Vitore Tusha, Petrit Plloçi, Altina Xhoxhaj.</w:t>
      </w:r>
    </w:p>
    <w:p w:rsidR="00255FF2" w:rsidRPr="00617BBB" w:rsidRDefault="00255FF2" w:rsidP="00255FF2">
      <w:pPr>
        <w:pStyle w:val="Paragrafi"/>
        <w:rPr>
          <w:lang w:val="sq-AL"/>
        </w:rPr>
      </w:pPr>
      <w:r w:rsidRPr="00617BBB">
        <w:rPr>
          <w:lang w:val="sq-AL"/>
        </w:rPr>
        <w:t>Anëtarë kundër: Vladimir Kristo, Sokol Berberi, Admir Thanza.</w:t>
      </w:r>
    </w:p>
    <w:sectPr w:rsidR="00255FF2" w:rsidRPr="00617BBB">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 w:name="CG Times">
    <w:altName w:val="Times New Roman"/>
    <w:charset w:val="00"/>
    <w:family w:val="roman"/>
    <w:pitch w:val="variable"/>
    <w:sig w:usb0="00000007" w:usb1="00000000" w:usb2="00000000" w:usb3="00000000" w:csb0="00000093" w:csb1="00000000"/>
  </w:font>
  <w:font w:name="Lucida Grande">
    <w:panose1 w:val="00000000000000000000"/>
    <w:charset w:val="00"/>
    <w:family w:val="auto"/>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cs="Symbol" w:hint="default"/>
      </w:rPr>
    </w:lvl>
  </w:abstractNum>
  <w:abstractNum w:abstractNumId="1">
    <w:nsid w:val="66F46505"/>
    <w:multiLevelType w:val="hybridMultilevel"/>
    <w:tmpl w:val="E25EAC0E"/>
    <w:lvl w:ilvl="0" w:tplc="880245AC">
      <w:start w:val="1"/>
      <w:numFmt w:val="decimal"/>
      <w:pStyle w:val="TableTitle"/>
      <w:lvlText w:val="Table %1"/>
      <w:lvlJc w:val="left"/>
      <w:pPr>
        <w:tabs>
          <w:tab w:val="num" w:pos="720"/>
        </w:tabs>
        <w:ind w:left="720"/>
      </w:pPr>
      <w:rPr>
        <w:rFonts w:hint="default"/>
      </w:rPr>
    </w:lvl>
    <w:lvl w:ilvl="1" w:tplc="C7C45F76">
      <w:start w:val="1"/>
      <w:numFmt w:val="lowerLetter"/>
      <w:lvlText w:val="%2."/>
      <w:lvlJc w:val="left"/>
      <w:pPr>
        <w:tabs>
          <w:tab w:val="num" w:pos="2160"/>
        </w:tabs>
        <w:ind w:left="2160" w:hanging="360"/>
      </w:pPr>
    </w:lvl>
    <w:lvl w:ilvl="2" w:tplc="04090005">
      <w:start w:val="1"/>
      <w:numFmt w:val="lowerRoman"/>
      <w:lvlText w:val="%3."/>
      <w:lvlJc w:val="right"/>
      <w:pPr>
        <w:tabs>
          <w:tab w:val="num" w:pos="2880"/>
        </w:tabs>
        <w:ind w:left="2880" w:hanging="180"/>
      </w:pPr>
    </w:lvl>
    <w:lvl w:ilvl="3" w:tplc="04090001">
      <w:start w:val="1"/>
      <w:numFmt w:val="decimal"/>
      <w:lvlText w:val="%4."/>
      <w:lvlJc w:val="left"/>
      <w:pPr>
        <w:tabs>
          <w:tab w:val="num" w:pos="3600"/>
        </w:tabs>
        <w:ind w:left="3600" w:hanging="360"/>
      </w:pPr>
    </w:lvl>
    <w:lvl w:ilvl="4" w:tplc="04090003">
      <w:start w:val="1"/>
      <w:numFmt w:val="lowerLetter"/>
      <w:lvlText w:val="%5."/>
      <w:lvlJc w:val="left"/>
      <w:pPr>
        <w:tabs>
          <w:tab w:val="num" w:pos="4320"/>
        </w:tabs>
        <w:ind w:left="4320" w:hanging="360"/>
      </w:pPr>
    </w:lvl>
    <w:lvl w:ilvl="5" w:tplc="04090005">
      <w:start w:val="1"/>
      <w:numFmt w:val="lowerRoman"/>
      <w:lvlText w:val="%6."/>
      <w:lvlJc w:val="right"/>
      <w:pPr>
        <w:tabs>
          <w:tab w:val="num" w:pos="5040"/>
        </w:tabs>
        <w:ind w:left="5040" w:hanging="180"/>
      </w:pPr>
    </w:lvl>
    <w:lvl w:ilvl="6" w:tplc="04090001">
      <w:start w:val="1"/>
      <w:numFmt w:val="decimal"/>
      <w:lvlText w:val="%7."/>
      <w:lvlJc w:val="left"/>
      <w:pPr>
        <w:tabs>
          <w:tab w:val="num" w:pos="5760"/>
        </w:tabs>
        <w:ind w:left="5760" w:hanging="360"/>
      </w:pPr>
    </w:lvl>
    <w:lvl w:ilvl="7" w:tplc="04090003">
      <w:start w:val="1"/>
      <w:numFmt w:val="lowerLetter"/>
      <w:lvlText w:val="%8."/>
      <w:lvlJc w:val="left"/>
      <w:pPr>
        <w:tabs>
          <w:tab w:val="num" w:pos="6480"/>
        </w:tabs>
        <w:ind w:left="6480" w:hanging="360"/>
      </w:pPr>
    </w:lvl>
    <w:lvl w:ilvl="8" w:tplc="04090005">
      <w:start w:val="1"/>
      <w:numFmt w:val="lowerRoman"/>
      <w:lvlText w:val="%9."/>
      <w:lvlJc w:val="right"/>
      <w:pPr>
        <w:tabs>
          <w:tab w:val="num" w:pos="7200"/>
        </w:tabs>
        <w:ind w:left="7200" w:hanging="180"/>
      </w:pPr>
    </w:lvl>
  </w:abstractNum>
  <w:num w:numId="1">
    <w:abstractNumId w:val="0"/>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255FF2"/>
    <w:rsid w:val="0000709E"/>
    <w:rsid w:val="00011621"/>
    <w:rsid w:val="000168D2"/>
    <w:rsid w:val="00034533"/>
    <w:rsid w:val="00074ECB"/>
    <w:rsid w:val="00086B00"/>
    <w:rsid w:val="00094C8D"/>
    <w:rsid w:val="000E26BA"/>
    <w:rsid w:val="000E4149"/>
    <w:rsid w:val="000E6E9E"/>
    <w:rsid w:val="0012658B"/>
    <w:rsid w:val="00134B4F"/>
    <w:rsid w:val="00142511"/>
    <w:rsid w:val="00185D06"/>
    <w:rsid w:val="001A2688"/>
    <w:rsid w:val="001F6849"/>
    <w:rsid w:val="002104AC"/>
    <w:rsid w:val="00215F4C"/>
    <w:rsid w:val="00227BE7"/>
    <w:rsid w:val="00234711"/>
    <w:rsid w:val="00241BA6"/>
    <w:rsid w:val="00241C39"/>
    <w:rsid w:val="00255FF2"/>
    <w:rsid w:val="0026534D"/>
    <w:rsid w:val="00266926"/>
    <w:rsid w:val="00285E2F"/>
    <w:rsid w:val="002908B3"/>
    <w:rsid w:val="002A7911"/>
    <w:rsid w:val="002E20F9"/>
    <w:rsid w:val="002F537C"/>
    <w:rsid w:val="00316541"/>
    <w:rsid w:val="00332540"/>
    <w:rsid w:val="003405C6"/>
    <w:rsid w:val="0034498D"/>
    <w:rsid w:val="003928A8"/>
    <w:rsid w:val="003B0C26"/>
    <w:rsid w:val="003B51C0"/>
    <w:rsid w:val="003E172F"/>
    <w:rsid w:val="003E4EDB"/>
    <w:rsid w:val="003E51A3"/>
    <w:rsid w:val="003E73B7"/>
    <w:rsid w:val="003F1DE3"/>
    <w:rsid w:val="004122D8"/>
    <w:rsid w:val="0041784A"/>
    <w:rsid w:val="00433C08"/>
    <w:rsid w:val="00446661"/>
    <w:rsid w:val="00491379"/>
    <w:rsid w:val="004C170D"/>
    <w:rsid w:val="004D3981"/>
    <w:rsid w:val="004F3623"/>
    <w:rsid w:val="00517769"/>
    <w:rsid w:val="00535E88"/>
    <w:rsid w:val="00544CAA"/>
    <w:rsid w:val="0054530E"/>
    <w:rsid w:val="00550623"/>
    <w:rsid w:val="00570352"/>
    <w:rsid w:val="0058271B"/>
    <w:rsid w:val="00587F36"/>
    <w:rsid w:val="005A0F2D"/>
    <w:rsid w:val="005B1039"/>
    <w:rsid w:val="005E511C"/>
    <w:rsid w:val="005E668F"/>
    <w:rsid w:val="005F7E26"/>
    <w:rsid w:val="00614E18"/>
    <w:rsid w:val="0064588F"/>
    <w:rsid w:val="006568F6"/>
    <w:rsid w:val="00663EDA"/>
    <w:rsid w:val="006874BA"/>
    <w:rsid w:val="00693FF3"/>
    <w:rsid w:val="006A303A"/>
    <w:rsid w:val="006E2A0E"/>
    <w:rsid w:val="0071376D"/>
    <w:rsid w:val="00752C50"/>
    <w:rsid w:val="0075724A"/>
    <w:rsid w:val="007877D3"/>
    <w:rsid w:val="007B4080"/>
    <w:rsid w:val="007E689F"/>
    <w:rsid w:val="007F180F"/>
    <w:rsid w:val="00817EE7"/>
    <w:rsid w:val="008634B8"/>
    <w:rsid w:val="0089132F"/>
    <w:rsid w:val="008A6769"/>
    <w:rsid w:val="008B0595"/>
    <w:rsid w:val="008B4EF7"/>
    <w:rsid w:val="008E4B9F"/>
    <w:rsid w:val="008E6154"/>
    <w:rsid w:val="008F56A5"/>
    <w:rsid w:val="009010E6"/>
    <w:rsid w:val="00907285"/>
    <w:rsid w:val="00934964"/>
    <w:rsid w:val="009438E2"/>
    <w:rsid w:val="009474C3"/>
    <w:rsid w:val="00973507"/>
    <w:rsid w:val="009A651E"/>
    <w:rsid w:val="009B02F1"/>
    <w:rsid w:val="00A02EB2"/>
    <w:rsid w:val="00A07987"/>
    <w:rsid w:val="00A443C1"/>
    <w:rsid w:val="00A56BD5"/>
    <w:rsid w:val="00A857EE"/>
    <w:rsid w:val="00A94FF9"/>
    <w:rsid w:val="00A95AD7"/>
    <w:rsid w:val="00AC27E2"/>
    <w:rsid w:val="00B0398E"/>
    <w:rsid w:val="00B1514A"/>
    <w:rsid w:val="00B179D9"/>
    <w:rsid w:val="00B4631C"/>
    <w:rsid w:val="00B55AB4"/>
    <w:rsid w:val="00B71725"/>
    <w:rsid w:val="00B868E7"/>
    <w:rsid w:val="00BA2385"/>
    <w:rsid w:val="00BA2413"/>
    <w:rsid w:val="00BD753C"/>
    <w:rsid w:val="00BF1117"/>
    <w:rsid w:val="00C13704"/>
    <w:rsid w:val="00C406BD"/>
    <w:rsid w:val="00C426FB"/>
    <w:rsid w:val="00C738B5"/>
    <w:rsid w:val="00C83146"/>
    <w:rsid w:val="00C85F9A"/>
    <w:rsid w:val="00C92AC9"/>
    <w:rsid w:val="00C95B3A"/>
    <w:rsid w:val="00CD41A2"/>
    <w:rsid w:val="00CD6648"/>
    <w:rsid w:val="00CE2E2E"/>
    <w:rsid w:val="00CE61E8"/>
    <w:rsid w:val="00D13872"/>
    <w:rsid w:val="00D23E52"/>
    <w:rsid w:val="00D35D7B"/>
    <w:rsid w:val="00D63723"/>
    <w:rsid w:val="00D71170"/>
    <w:rsid w:val="00D72107"/>
    <w:rsid w:val="00D9277A"/>
    <w:rsid w:val="00DA7390"/>
    <w:rsid w:val="00DC37A3"/>
    <w:rsid w:val="00DD41D0"/>
    <w:rsid w:val="00DD54D4"/>
    <w:rsid w:val="00E20AA5"/>
    <w:rsid w:val="00E4648D"/>
    <w:rsid w:val="00E87941"/>
    <w:rsid w:val="00E87F11"/>
    <w:rsid w:val="00ED3E5E"/>
    <w:rsid w:val="00ED6BEA"/>
    <w:rsid w:val="00EF0CF6"/>
    <w:rsid w:val="00EF672B"/>
    <w:rsid w:val="00F025AC"/>
    <w:rsid w:val="00F31BCD"/>
    <w:rsid w:val="00F4682B"/>
    <w:rsid w:val="00F7295B"/>
    <w:rsid w:val="00F74838"/>
    <w:rsid w:val="00F91D2E"/>
    <w:rsid w:val="00F9691A"/>
    <w:rsid w:val="00FC0691"/>
    <w:rsid w:val="00FE69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2B379983-B3EE-4BDC-950B-6B8CB01405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55FF2"/>
    <w:rPr>
      <w:rFonts w:eastAsia="MS Mincho"/>
      <w:sz w:val="24"/>
      <w:szCs w:val="24"/>
    </w:rPr>
  </w:style>
  <w:style w:type="paragraph" w:styleId="Heading1">
    <w:name w:val="heading 1"/>
    <w:basedOn w:val="Normal"/>
    <w:next w:val="Normal"/>
    <w:qFormat/>
    <w:rsid w:val="006A303A"/>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6A303A"/>
    <w:pPr>
      <w:spacing w:before="200"/>
      <w:outlineLvl w:val="1"/>
    </w:pPr>
    <w:rPr>
      <w:rFonts w:ascii="Cambria" w:hAnsi="Cambria" w:cs="Cambria"/>
      <w:b/>
      <w:bCs/>
      <w:sz w:val="26"/>
      <w:szCs w:val="26"/>
    </w:rPr>
  </w:style>
  <w:style w:type="paragraph" w:styleId="Heading3">
    <w:name w:val="heading 3"/>
    <w:basedOn w:val="Normal"/>
    <w:next w:val="Normal"/>
    <w:qFormat/>
    <w:rsid w:val="006A303A"/>
    <w:pPr>
      <w:spacing w:before="200" w:line="271" w:lineRule="auto"/>
      <w:outlineLvl w:val="2"/>
    </w:pPr>
    <w:rPr>
      <w:rFonts w:ascii="Cambria" w:hAnsi="Cambria" w:cs="Cambria"/>
      <w:b/>
      <w:bCs/>
    </w:rPr>
  </w:style>
  <w:style w:type="paragraph" w:styleId="Heading4">
    <w:name w:val="heading 4"/>
    <w:basedOn w:val="Normal"/>
    <w:next w:val="Normal"/>
    <w:qFormat/>
    <w:rsid w:val="006A303A"/>
    <w:pPr>
      <w:spacing w:before="200"/>
      <w:outlineLvl w:val="3"/>
    </w:pPr>
    <w:rPr>
      <w:rFonts w:ascii="Cambria" w:hAnsi="Cambria" w:cs="Cambria"/>
      <w:b/>
      <w:bCs/>
      <w:i/>
      <w:iCs/>
    </w:rPr>
  </w:style>
  <w:style w:type="paragraph" w:styleId="Heading5">
    <w:name w:val="heading 5"/>
    <w:basedOn w:val="Normal"/>
    <w:next w:val="Normal"/>
    <w:qFormat/>
    <w:rsid w:val="006A303A"/>
    <w:pPr>
      <w:spacing w:before="200"/>
      <w:outlineLvl w:val="4"/>
    </w:pPr>
    <w:rPr>
      <w:rFonts w:ascii="Cambria" w:hAnsi="Cambria" w:cs="Cambria"/>
      <w:b/>
      <w:bCs/>
      <w:color w:val="7F7F7F"/>
    </w:rPr>
  </w:style>
  <w:style w:type="paragraph" w:styleId="Heading6">
    <w:name w:val="heading 6"/>
    <w:basedOn w:val="Normal"/>
    <w:next w:val="Normal"/>
    <w:qFormat/>
    <w:rsid w:val="006A303A"/>
    <w:pPr>
      <w:spacing w:line="271" w:lineRule="auto"/>
      <w:outlineLvl w:val="5"/>
    </w:pPr>
    <w:rPr>
      <w:rFonts w:ascii="Cambria" w:hAnsi="Cambria" w:cs="Cambria"/>
      <w:b/>
      <w:bCs/>
      <w:i/>
      <w:iCs/>
      <w:color w:val="7F7F7F"/>
    </w:rPr>
  </w:style>
  <w:style w:type="paragraph" w:styleId="Heading7">
    <w:name w:val="heading 7"/>
    <w:basedOn w:val="Normal"/>
    <w:next w:val="Normal"/>
    <w:qFormat/>
    <w:rsid w:val="006A303A"/>
    <w:pPr>
      <w:outlineLvl w:val="6"/>
    </w:pPr>
    <w:rPr>
      <w:rFonts w:ascii="Cambria" w:hAnsi="Cambria" w:cs="Cambria"/>
      <w:i/>
      <w:iCs/>
    </w:rPr>
  </w:style>
  <w:style w:type="paragraph" w:styleId="Heading8">
    <w:name w:val="heading 8"/>
    <w:basedOn w:val="Normal"/>
    <w:next w:val="Normal"/>
    <w:qFormat/>
    <w:rsid w:val="006A303A"/>
    <w:pPr>
      <w:outlineLvl w:val="7"/>
    </w:pPr>
    <w:rPr>
      <w:rFonts w:ascii="Cambria" w:hAnsi="Cambria" w:cs="Cambria"/>
      <w:sz w:val="20"/>
      <w:szCs w:val="20"/>
    </w:rPr>
  </w:style>
  <w:style w:type="paragraph" w:styleId="Heading9">
    <w:name w:val="heading 9"/>
    <w:basedOn w:val="Normal"/>
    <w:next w:val="Normal"/>
    <w:qFormat/>
    <w:rsid w:val="006A303A"/>
    <w:pPr>
      <w:outlineLvl w:val="8"/>
    </w:pPr>
    <w:rPr>
      <w:rFonts w:ascii="Cambria" w:hAnsi="Cambria" w:cs="Cambria"/>
      <w:i/>
      <w:iCs/>
      <w:spacing w:val="5"/>
      <w:sz w:val="20"/>
      <w:szCs w:val="20"/>
    </w:rPr>
  </w:style>
  <w:style w:type="character" w:default="1" w:styleId="DefaultParagraphFont">
    <w:name w:val="Default Paragraph Font"/>
    <w:semiHidden/>
    <w:unhideWhenUsed/>
    <w:rsid w:val="006A303A"/>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unhideWhenUsed/>
    <w:rsid w:val="006A303A"/>
  </w:style>
  <w:style w:type="character" w:customStyle="1" w:styleId="actscontent">
    <w:name w:val="actscontent"/>
    <w:basedOn w:val="DefaultParagraphFont"/>
    <w:rsid w:val="006A303A"/>
  </w:style>
  <w:style w:type="character" w:customStyle="1" w:styleId="actsnumber">
    <w:name w:val="actsnumber"/>
    <w:basedOn w:val="DefaultParagraphFont"/>
    <w:rsid w:val="006A303A"/>
  </w:style>
  <w:style w:type="paragraph" w:customStyle="1" w:styleId="ADDRESS">
    <w:name w:val="ADDRESS"/>
    <w:basedOn w:val="Normal"/>
    <w:rsid w:val="006A303A"/>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cs="Arial"/>
      <w:sz w:val="20"/>
      <w:szCs w:val="20"/>
      <w:lang w:val="en-GB"/>
    </w:rPr>
  </w:style>
  <w:style w:type="paragraph" w:customStyle="1" w:styleId="Akti">
    <w:name w:val="Akti"/>
    <w:rsid w:val="006A303A"/>
    <w:pPr>
      <w:keepNext/>
      <w:widowControl w:val="0"/>
      <w:jc w:val="center"/>
      <w:outlineLvl w:val="0"/>
    </w:pPr>
    <w:rPr>
      <w:rFonts w:ascii="CG Times" w:eastAsia="MS Mincho" w:hAnsi="CG Times" w:cs="CG Times"/>
      <w:b/>
      <w:bCs/>
      <w:caps/>
      <w:color w:val="000000"/>
      <w:sz w:val="22"/>
      <w:szCs w:val="22"/>
      <w:lang w:val="en-GB"/>
    </w:rPr>
  </w:style>
  <w:style w:type="paragraph" w:customStyle="1" w:styleId="Aneksi">
    <w:name w:val="Aneksi"/>
    <w:next w:val="Normal"/>
    <w:rsid w:val="006A303A"/>
    <w:rPr>
      <w:rFonts w:ascii="CG Times" w:eastAsia="MS Mincho" w:hAnsi="CG Times" w:cs="CG Times"/>
      <w:sz w:val="22"/>
      <w:szCs w:val="22"/>
      <w:lang w:val="en-GB"/>
    </w:rPr>
  </w:style>
  <w:style w:type="paragraph" w:customStyle="1" w:styleId="AneksiNr">
    <w:name w:val="Aneksi_Nr"/>
    <w:next w:val="Normal"/>
    <w:rsid w:val="006A303A"/>
    <w:pPr>
      <w:keepNext/>
      <w:widowControl w:val="0"/>
      <w:jc w:val="center"/>
    </w:pPr>
    <w:rPr>
      <w:rFonts w:ascii="CG Times" w:eastAsia="MS Mincho" w:hAnsi="CG Times" w:cs="CG Times"/>
      <w:caps/>
      <w:sz w:val="22"/>
      <w:szCs w:val="22"/>
      <w:lang w:val="en-GB"/>
    </w:rPr>
  </w:style>
  <w:style w:type="paragraph" w:customStyle="1" w:styleId="AneksiTitull">
    <w:name w:val="Aneksi_Titull"/>
    <w:next w:val="Normal"/>
    <w:rsid w:val="006A303A"/>
    <w:pPr>
      <w:jc w:val="center"/>
    </w:pPr>
    <w:rPr>
      <w:rFonts w:ascii="CG Times" w:eastAsia="MS Mincho" w:hAnsi="CG Times" w:cs="CG Times"/>
      <w:sz w:val="24"/>
      <w:szCs w:val="24"/>
      <w:lang w:val="en-GB"/>
    </w:rPr>
  </w:style>
  <w:style w:type="character" w:customStyle="1" w:styleId="apple-converted-space">
    <w:name w:val="apple-converted-space"/>
    <w:basedOn w:val="DefaultParagraphFont"/>
    <w:rsid w:val="006A303A"/>
  </w:style>
  <w:style w:type="character" w:customStyle="1" w:styleId="apple-style-span">
    <w:name w:val="apple-style-span"/>
    <w:basedOn w:val="DefaultParagraphFont"/>
    <w:rsid w:val="006A303A"/>
  </w:style>
  <w:style w:type="paragraph" w:customStyle="1" w:styleId="Autoriteti">
    <w:name w:val="Autoriteti"/>
    <w:next w:val="Normal"/>
    <w:rsid w:val="006A303A"/>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6A303A"/>
    <w:pPr>
      <w:widowControl w:val="0"/>
      <w:jc w:val="right"/>
    </w:pPr>
    <w:rPr>
      <w:rFonts w:ascii="CG Times" w:eastAsia="MS Mincho" w:hAnsi="CG Times" w:cs="CG Times"/>
      <w:b/>
      <w:bCs/>
      <w:sz w:val="22"/>
      <w:szCs w:val="22"/>
      <w:lang w:val="en-GB"/>
    </w:rPr>
  </w:style>
  <w:style w:type="character" w:customStyle="1" w:styleId="AutoritetiEmerCharChar">
    <w:name w:val="Autoriteti_Emer Char Char"/>
    <w:basedOn w:val="DefaultParagraphFont"/>
    <w:rsid w:val="006A303A"/>
    <w:rPr>
      <w:rFonts w:ascii="CG Times" w:eastAsia="MS Mincho" w:hAnsi="CG Times" w:cs="CG Times"/>
      <w:b/>
      <w:bCs/>
      <w:sz w:val="22"/>
      <w:szCs w:val="22"/>
      <w:lang w:val="en-GB" w:eastAsia="en-US"/>
    </w:rPr>
  </w:style>
  <w:style w:type="paragraph" w:styleId="BalloonText">
    <w:name w:val="Balloon Text"/>
    <w:basedOn w:val="Normal"/>
    <w:semiHidden/>
    <w:rsid w:val="006A303A"/>
    <w:rPr>
      <w:rFonts w:ascii="Lucida Grande" w:hAnsi="Lucida Grande" w:cs="Lucida Grande"/>
      <w:sz w:val="18"/>
      <w:szCs w:val="18"/>
    </w:rPr>
  </w:style>
  <w:style w:type="paragraph" w:customStyle="1" w:styleId="BazLigjPropozues">
    <w:name w:val="Baz_Ligj_Propozues"/>
    <w:rsid w:val="006A303A"/>
    <w:pPr>
      <w:keepNext/>
      <w:widowControl w:val="0"/>
      <w:ind w:firstLine="720"/>
      <w:jc w:val="both"/>
    </w:pPr>
    <w:rPr>
      <w:rFonts w:ascii="CG Times" w:eastAsia="MS Mincho" w:hAnsi="CG Times" w:cs="CG Times"/>
      <w:color w:val="000000"/>
      <w:sz w:val="22"/>
      <w:szCs w:val="22"/>
      <w:lang w:val="en-GB"/>
    </w:rPr>
  </w:style>
  <w:style w:type="paragraph" w:customStyle="1" w:styleId="bcpara">
    <w:name w:val="bc para"/>
    <w:basedOn w:val="Normal"/>
    <w:rsid w:val="006A303A"/>
    <w:pPr>
      <w:spacing w:after="240" w:line="240" w:lineRule="atLeast"/>
      <w:ind w:left="1134"/>
      <w:jc w:val="both"/>
    </w:pPr>
    <w:rPr>
      <w:rFonts w:ascii="Arial" w:hAnsi="Arial" w:cs="Arial"/>
      <w:noProof/>
      <w:sz w:val="20"/>
      <w:szCs w:val="20"/>
      <w:lang w:val="en-GB"/>
    </w:rPr>
  </w:style>
  <w:style w:type="paragraph" w:customStyle="1" w:styleId="bcparaa">
    <w:name w:val="bc para (a)"/>
    <w:basedOn w:val="Normal"/>
    <w:rsid w:val="006A303A"/>
    <w:pPr>
      <w:tabs>
        <w:tab w:val="left" w:pos="1843"/>
      </w:tabs>
      <w:spacing w:after="240" w:line="240" w:lineRule="atLeast"/>
      <w:ind w:left="1843" w:hanging="709"/>
      <w:jc w:val="both"/>
    </w:pPr>
    <w:rPr>
      <w:rFonts w:ascii="Arial" w:hAnsi="Arial" w:cs="Arial"/>
      <w:noProof/>
      <w:sz w:val="20"/>
      <w:szCs w:val="20"/>
      <w:lang w:val="nl-NL"/>
    </w:rPr>
  </w:style>
  <w:style w:type="paragraph" w:customStyle="1" w:styleId="bcverylastpara">
    <w:name w:val="bc very last para"/>
    <w:basedOn w:val="Normal"/>
    <w:rsid w:val="006A303A"/>
    <w:pPr>
      <w:widowControl w:val="0"/>
      <w:spacing w:after="720"/>
      <w:ind w:left="1134"/>
      <w:jc w:val="both"/>
    </w:pPr>
    <w:rPr>
      <w:rFonts w:ascii="Arial" w:hAnsi="Arial" w:cs="Arial"/>
      <w:sz w:val="20"/>
      <w:szCs w:val="20"/>
      <w:lang w:val="en-GB"/>
    </w:rPr>
  </w:style>
  <w:style w:type="paragraph" w:customStyle="1" w:styleId="bcverylastparaa">
    <w:name w:val="bc very last para (a)"/>
    <w:basedOn w:val="Normal"/>
    <w:rsid w:val="006A303A"/>
    <w:pPr>
      <w:widowControl w:val="0"/>
      <w:spacing w:after="720"/>
      <w:ind w:left="1843" w:hanging="709"/>
      <w:jc w:val="both"/>
    </w:pPr>
    <w:rPr>
      <w:rFonts w:ascii="Arial" w:hAnsi="Arial" w:cs="Arial"/>
      <w:noProof/>
      <w:sz w:val="20"/>
      <w:szCs w:val="20"/>
      <w:lang w:val="en-GB"/>
    </w:rPr>
  </w:style>
  <w:style w:type="paragraph" w:customStyle="1" w:styleId="Bllok">
    <w:name w:val="Bllok"/>
    <w:next w:val="Normal"/>
    <w:rsid w:val="006A303A"/>
    <w:pPr>
      <w:jc w:val="center"/>
    </w:pPr>
    <w:rPr>
      <w:rFonts w:ascii="CG Times" w:eastAsia="MS Mincho" w:hAnsi="CG Times" w:cs="CG Times"/>
      <w:caps/>
      <w:sz w:val="22"/>
      <w:szCs w:val="22"/>
      <w:lang w:val="en-GB"/>
    </w:rPr>
  </w:style>
  <w:style w:type="paragraph" w:styleId="BodyText">
    <w:name w:val="Body Text"/>
    <w:basedOn w:val="Normal"/>
    <w:rsid w:val="006A303A"/>
    <w:pPr>
      <w:spacing w:after="120"/>
    </w:pPr>
  </w:style>
  <w:style w:type="character" w:customStyle="1" w:styleId="BookTitle1">
    <w:name w:val="Book Title1"/>
    <w:rsid w:val="006A303A"/>
    <w:rPr>
      <w:i/>
      <w:iCs/>
      <w:smallCaps/>
      <w:spacing w:val="5"/>
    </w:rPr>
  </w:style>
  <w:style w:type="paragraph" w:customStyle="1" w:styleId="BoxText">
    <w:name w:val="Box Text"/>
    <w:basedOn w:val="Normal"/>
    <w:rsid w:val="006A303A"/>
    <w:pPr>
      <w:widowControl w:val="0"/>
      <w:spacing w:before="40" w:after="40"/>
      <w:ind w:left="284" w:right="284"/>
    </w:pPr>
    <w:rPr>
      <w:rFonts w:ascii="Trebuchet MS" w:hAnsi="Trebuchet MS" w:cs="Trebuchet MS"/>
      <w:sz w:val="18"/>
      <w:szCs w:val="18"/>
      <w:lang w:val="en-GB"/>
    </w:rPr>
  </w:style>
  <w:style w:type="paragraph" w:customStyle="1" w:styleId="bulletmenumra">
    <w:name w:val="bullet me numra"/>
    <w:basedOn w:val="Normal"/>
    <w:rsid w:val="006A303A"/>
    <w:pPr>
      <w:widowControl w:val="0"/>
      <w:spacing w:before="240" w:after="240"/>
      <w:jc w:val="both"/>
    </w:pPr>
    <w:rPr>
      <w:rFonts w:ascii="Trebuchet MS" w:hAnsi="Trebuchet MS" w:cs="Trebuchet MS"/>
      <w:sz w:val="20"/>
      <w:szCs w:val="20"/>
      <w:lang w:val="sq-AL"/>
    </w:rPr>
  </w:style>
  <w:style w:type="character" w:customStyle="1" w:styleId="bulletmenumraChar">
    <w:name w:val="bullet me numra Char"/>
    <w:basedOn w:val="DefaultParagraphFont"/>
    <w:rsid w:val="006A303A"/>
    <w:rPr>
      <w:rFonts w:ascii="Trebuchet MS" w:eastAsia="MS Mincho" w:hAnsi="Trebuchet MS" w:cs="Trebuchet MS"/>
      <w:sz w:val="22"/>
      <w:szCs w:val="22"/>
      <w:lang w:val="en-GB" w:eastAsia="en-US"/>
    </w:rPr>
  </w:style>
  <w:style w:type="paragraph" w:customStyle="1" w:styleId="bulletmeshkronja">
    <w:name w:val="bullet me shkronja"/>
    <w:basedOn w:val="Normal"/>
    <w:rsid w:val="006A303A"/>
    <w:pPr>
      <w:widowControl w:val="0"/>
      <w:spacing w:before="60" w:after="60"/>
      <w:jc w:val="both"/>
    </w:pPr>
    <w:rPr>
      <w:rFonts w:ascii="Trebuchet MS" w:hAnsi="Trebuchet MS" w:cs="Trebuchet MS"/>
      <w:sz w:val="22"/>
      <w:szCs w:val="22"/>
      <w:lang w:val="sq-AL"/>
    </w:rPr>
  </w:style>
  <w:style w:type="paragraph" w:customStyle="1" w:styleId="BULLETUDHEZIM">
    <w:name w:val="BULLET UDHEZIM"/>
    <w:basedOn w:val="Normal"/>
    <w:rsid w:val="006A303A"/>
    <w:pPr>
      <w:widowControl w:val="0"/>
      <w:tabs>
        <w:tab w:val="num" w:pos="360"/>
      </w:tabs>
      <w:spacing w:before="120" w:after="120"/>
      <w:jc w:val="both"/>
    </w:pPr>
    <w:rPr>
      <w:rFonts w:ascii="Book Antiqua" w:hAnsi="Book Antiqua" w:cs="Book Antiqua"/>
      <w:sz w:val="22"/>
      <w:szCs w:val="22"/>
      <w:lang w:val="sq-AL"/>
    </w:rPr>
  </w:style>
  <w:style w:type="paragraph" w:customStyle="1" w:styleId="Char">
    <w:name w:val="Char"/>
    <w:basedOn w:val="Normal"/>
    <w:rsid w:val="006A303A"/>
    <w:pPr>
      <w:spacing w:after="160" w:line="240" w:lineRule="exact"/>
    </w:pPr>
    <w:rPr>
      <w:rFonts w:ascii="Tahoma" w:hAnsi="Tahoma" w:cs="Tahoma"/>
      <w:noProof/>
      <w:sz w:val="20"/>
      <w:szCs w:val="20"/>
      <w:lang w:val="en-GB"/>
    </w:rPr>
  </w:style>
  <w:style w:type="paragraph" w:customStyle="1" w:styleId="CharCharChar2">
    <w:name w:val="Char Char Char2"/>
    <w:basedOn w:val="Normal"/>
    <w:rsid w:val="006A303A"/>
    <w:pPr>
      <w:spacing w:after="160" w:line="240" w:lineRule="exact"/>
    </w:pPr>
    <w:rPr>
      <w:rFonts w:ascii="Tahoma" w:hAnsi="Tahoma" w:cs="Tahoma"/>
      <w:sz w:val="20"/>
      <w:szCs w:val="20"/>
    </w:rPr>
  </w:style>
  <w:style w:type="paragraph" w:customStyle="1" w:styleId="Default">
    <w:name w:val="Default"/>
    <w:rsid w:val="006A303A"/>
    <w:pPr>
      <w:autoSpaceDE w:val="0"/>
      <w:autoSpaceDN w:val="0"/>
      <w:adjustRightInd w:val="0"/>
    </w:pPr>
    <w:rPr>
      <w:rFonts w:eastAsia="MS Mincho"/>
      <w:color w:val="000000"/>
      <w:sz w:val="24"/>
      <w:szCs w:val="24"/>
    </w:rPr>
  </w:style>
  <w:style w:type="paragraph" w:customStyle="1" w:styleId="dictionnaire-intitule-terme">
    <w:name w:val="dictionnaire-intitule-terme"/>
    <w:basedOn w:val="Normal"/>
    <w:rsid w:val="006A303A"/>
    <w:pPr>
      <w:spacing w:before="100" w:beforeAutospacing="1" w:after="100" w:afterAutospacing="1"/>
    </w:pPr>
    <w:rPr>
      <w:lang w:val="it-IT" w:eastAsia="it-IT"/>
    </w:rPr>
  </w:style>
  <w:style w:type="character" w:styleId="Emphasis">
    <w:name w:val="Emphasis"/>
    <w:basedOn w:val="DefaultParagraphFont"/>
    <w:qFormat/>
    <w:rsid w:val="006A303A"/>
    <w:rPr>
      <w:b/>
      <w:bCs/>
      <w:i/>
      <w:iCs/>
      <w:spacing w:val="10"/>
      <w:shd w:val="clear" w:color="auto" w:fill="auto"/>
    </w:rPr>
  </w:style>
  <w:style w:type="paragraph" w:customStyle="1" w:styleId="extraclauses">
    <w:name w:val="extra_clauses"/>
    <w:basedOn w:val="Normal"/>
    <w:rsid w:val="006A303A"/>
    <w:pPr>
      <w:keepLines/>
      <w:tabs>
        <w:tab w:val="left" w:pos="1701"/>
        <w:tab w:val="left" w:pos="2268"/>
      </w:tabs>
      <w:overflowPunct w:val="0"/>
      <w:autoSpaceDE w:val="0"/>
      <w:autoSpaceDN w:val="0"/>
      <w:adjustRightInd w:val="0"/>
      <w:spacing w:after="120"/>
      <w:ind w:left="992"/>
      <w:jc w:val="both"/>
      <w:textAlignment w:val="baseline"/>
    </w:pPr>
    <w:rPr>
      <w:rFonts w:ascii="Arial" w:hAnsi="Arial" w:cs="Arial"/>
      <w:sz w:val="20"/>
      <w:szCs w:val="20"/>
      <w:lang w:val="en-GB"/>
    </w:rPr>
  </w:style>
  <w:style w:type="paragraph" w:customStyle="1" w:styleId="Figure">
    <w:name w:val="Figure"/>
    <w:next w:val="Normal"/>
    <w:rsid w:val="006A303A"/>
    <w:pPr>
      <w:widowControl w:val="0"/>
      <w:outlineLvl w:val="2"/>
    </w:pPr>
    <w:rPr>
      <w:rFonts w:ascii="CG Times" w:eastAsia="MS Mincho" w:hAnsi="CG Times" w:cs="CG Times"/>
      <w:sz w:val="22"/>
      <w:szCs w:val="22"/>
    </w:rPr>
  </w:style>
  <w:style w:type="character" w:styleId="FollowedHyperlink">
    <w:name w:val="FollowedHyperlink"/>
    <w:basedOn w:val="DefaultParagraphFont"/>
    <w:rsid w:val="006A303A"/>
    <w:rPr>
      <w:color w:val="800080"/>
      <w:u w:val="single"/>
    </w:rPr>
  </w:style>
  <w:style w:type="paragraph" w:styleId="Footer">
    <w:name w:val="footer"/>
    <w:basedOn w:val="Normal"/>
    <w:rsid w:val="006A303A"/>
    <w:pPr>
      <w:tabs>
        <w:tab w:val="center" w:pos="4320"/>
        <w:tab w:val="right" w:pos="8640"/>
      </w:tabs>
    </w:pPr>
  </w:style>
  <w:style w:type="paragraph" w:customStyle="1" w:styleId="footnote">
    <w:name w:val="footnote"/>
    <w:basedOn w:val="Normal"/>
    <w:rsid w:val="006A303A"/>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cs="Arial"/>
      <w:sz w:val="20"/>
      <w:szCs w:val="20"/>
      <w:lang w:val="en-GB"/>
    </w:rPr>
  </w:style>
  <w:style w:type="character" w:customStyle="1" w:styleId="footnoteChar">
    <w:name w:val="footnote Char"/>
    <w:basedOn w:val="DefaultParagraphFont"/>
    <w:rsid w:val="006A303A"/>
    <w:rPr>
      <w:rFonts w:ascii="Trebuchet MS" w:eastAsia="MS Mincho" w:hAnsi="Trebuchet MS" w:cs="Trebuchet MS"/>
      <w:sz w:val="18"/>
      <w:szCs w:val="18"/>
      <w:lang w:val="en-GB" w:eastAsia="en-US"/>
    </w:rPr>
  </w:style>
  <w:style w:type="character" w:styleId="FootnoteReference">
    <w:name w:val="footnote reference"/>
    <w:basedOn w:val="DefaultParagraphFont"/>
    <w:semiHidden/>
    <w:rsid w:val="006A303A"/>
    <w:rPr>
      <w:vertAlign w:val="superscript"/>
    </w:rPr>
  </w:style>
  <w:style w:type="paragraph" w:styleId="FootnoteText">
    <w:name w:val="footnote text"/>
    <w:basedOn w:val="Normal"/>
    <w:semiHidden/>
    <w:rsid w:val="006A303A"/>
    <w:rPr>
      <w:sz w:val="20"/>
      <w:szCs w:val="20"/>
      <w:lang w:val="sq-AL"/>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6A303A"/>
    <w:rPr>
      <w:rFonts w:ascii="Trebuchet MS" w:eastAsia="MS Mincho" w:hAnsi="Trebuchet MS" w:cs="Trebuchet MS"/>
      <w:sz w:val="18"/>
      <w:szCs w:val="18"/>
      <w:lang w:val="en-GB" w:eastAsia="en-US"/>
    </w:rPr>
  </w:style>
  <w:style w:type="paragraph" w:styleId="Header">
    <w:name w:val="header"/>
    <w:basedOn w:val="Normal"/>
    <w:semiHidden/>
    <w:rsid w:val="006A303A"/>
    <w:pPr>
      <w:tabs>
        <w:tab w:val="center" w:pos="4680"/>
        <w:tab w:val="right" w:pos="9360"/>
      </w:tabs>
    </w:pPr>
  </w:style>
  <w:style w:type="paragraph" w:customStyle="1" w:styleId="Heading1Left0cm">
    <w:name w:val="Heading 1 + Left:  0 cm"/>
    <w:aliases w:val="First line:  0 cm"/>
    <w:basedOn w:val="Heading1"/>
    <w:rsid w:val="006A303A"/>
    <w:rPr>
      <w:rFonts w:ascii="Times New Roman" w:eastAsia="Times New Roman" w:hAnsi="Times New Roman" w:cs="Times New Roman"/>
      <w:color w:val="0000FF"/>
      <w:sz w:val="28"/>
      <w:szCs w:val="28"/>
      <w:lang w:val="sq-AL" w:eastAsia="fr-FR"/>
    </w:rPr>
  </w:style>
  <w:style w:type="character" w:customStyle="1" w:styleId="Heading1CharChar">
    <w:name w:val="Heading 1 Char Char"/>
    <w:basedOn w:val="DefaultParagraphFont"/>
    <w:rsid w:val="006A303A"/>
    <w:rPr>
      <w:rFonts w:ascii="Trebuchet MS" w:eastAsia="MS Mincho" w:hAnsi="Trebuchet MS" w:cs="Trebuchet MS"/>
      <w:b/>
      <w:bCs/>
      <w:kern w:val="32"/>
      <w:sz w:val="36"/>
      <w:szCs w:val="36"/>
      <w:lang w:val="en-US" w:eastAsia="en-US"/>
    </w:rPr>
  </w:style>
  <w:style w:type="character" w:customStyle="1" w:styleId="hps">
    <w:name w:val="hps"/>
    <w:basedOn w:val="DefaultParagraphFont"/>
    <w:rsid w:val="006A303A"/>
  </w:style>
  <w:style w:type="character" w:styleId="Hyperlink">
    <w:name w:val="Hyperlink"/>
    <w:rsid w:val="006A303A"/>
    <w:rPr>
      <w:color w:val="0000FF"/>
      <w:u w:val="single"/>
    </w:rPr>
  </w:style>
  <w:style w:type="paragraph" w:customStyle="1" w:styleId="hyrje">
    <w:name w:val="hyrje"/>
    <w:basedOn w:val="Heading1"/>
    <w:rsid w:val="006A303A"/>
    <w:pPr>
      <w:pageBreakBefore/>
      <w:spacing w:before="360" w:after="360"/>
      <w:jc w:val="both"/>
    </w:pPr>
    <w:rPr>
      <w:rFonts w:ascii="Trebuchet MS" w:hAnsi="Trebuchet MS" w:cs="Trebuchet MS"/>
      <w:sz w:val="36"/>
      <w:szCs w:val="36"/>
      <w:lang w:val="en-GB"/>
    </w:rPr>
  </w:style>
  <w:style w:type="paragraph" w:customStyle="1" w:styleId="Institucioni">
    <w:name w:val="Institucioni"/>
    <w:next w:val="Normal"/>
    <w:rsid w:val="006A303A"/>
    <w:pPr>
      <w:keepNext/>
      <w:widowControl w:val="0"/>
      <w:jc w:val="center"/>
    </w:pPr>
    <w:rPr>
      <w:rFonts w:ascii="CG Times" w:eastAsia="MS Mincho" w:hAnsi="CG Times" w:cs="CG Times"/>
      <w:caps/>
      <w:sz w:val="22"/>
      <w:szCs w:val="22"/>
      <w:lang w:val="en-GB"/>
    </w:rPr>
  </w:style>
  <w:style w:type="character" w:customStyle="1" w:styleId="IntenseEmphasis1">
    <w:name w:val="Intense Emphasis1"/>
    <w:rsid w:val="006A303A"/>
    <w:rPr>
      <w:b/>
      <w:bCs/>
    </w:rPr>
  </w:style>
  <w:style w:type="character" w:customStyle="1" w:styleId="IntenseReference1">
    <w:name w:val="Intense Reference1"/>
    <w:rsid w:val="006A303A"/>
    <w:rPr>
      <w:smallCaps/>
      <w:spacing w:val="5"/>
      <w:u w:val="single"/>
    </w:rPr>
  </w:style>
  <w:style w:type="paragraph" w:customStyle="1" w:styleId="Kapakufund">
    <w:name w:val="Kapaku_fund"/>
    <w:next w:val="Normal"/>
    <w:rsid w:val="006A303A"/>
    <w:pPr>
      <w:pageBreakBefore/>
    </w:pPr>
    <w:rPr>
      <w:rFonts w:ascii="CG Times" w:eastAsia="MS Mincho" w:hAnsi="CG Times" w:cs="CG Times"/>
      <w:b/>
      <w:bCs/>
      <w:sz w:val="22"/>
      <w:szCs w:val="22"/>
    </w:rPr>
  </w:style>
  <w:style w:type="paragraph" w:customStyle="1" w:styleId="KapitulliNr">
    <w:name w:val="Kapitulli_Nr"/>
    <w:rsid w:val="006A303A"/>
    <w:pPr>
      <w:keepNext/>
      <w:widowControl w:val="0"/>
      <w:jc w:val="center"/>
    </w:pPr>
    <w:rPr>
      <w:rFonts w:ascii="CG Times" w:eastAsia="MS Mincho" w:hAnsi="CG Times" w:cs="CG Times"/>
      <w:caps/>
      <w:sz w:val="22"/>
      <w:szCs w:val="22"/>
      <w:lang w:val="en-GB"/>
    </w:rPr>
  </w:style>
  <w:style w:type="paragraph" w:customStyle="1" w:styleId="KapitulliTitull">
    <w:name w:val="Kapitulli_Titull"/>
    <w:rsid w:val="006A303A"/>
    <w:pPr>
      <w:keepNext/>
      <w:widowControl w:val="0"/>
      <w:jc w:val="center"/>
    </w:pPr>
    <w:rPr>
      <w:rFonts w:ascii="CG Times" w:eastAsia="MS Mincho" w:hAnsi="CG Times" w:cs="CG Times"/>
      <w:caps/>
      <w:sz w:val="22"/>
      <w:szCs w:val="22"/>
      <w:lang w:val="en-GB"/>
    </w:rPr>
  </w:style>
  <w:style w:type="paragraph" w:customStyle="1" w:styleId="KreuNr">
    <w:name w:val="Kreu_Nr"/>
    <w:rsid w:val="006A303A"/>
    <w:pPr>
      <w:keepNext/>
      <w:widowControl w:val="0"/>
      <w:jc w:val="center"/>
    </w:pPr>
    <w:rPr>
      <w:rFonts w:ascii="CG Times" w:eastAsia="MS Mincho" w:hAnsi="CG Times" w:cs="CG Times"/>
      <w:caps/>
      <w:sz w:val="22"/>
      <w:szCs w:val="22"/>
    </w:rPr>
  </w:style>
  <w:style w:type="paragraph" w:customStyle="1" w:styleId="KreuTitull">
    <w:name w:val="Kreu_Titull"/>
    <w:next w:val="KapitulliTitull"/>
    <w:rsid w:val="006A303A"/>
    <w:pPr>
      <w:keepNext/>
      <w:widowControl w:val="0"/>
      <w:jc w:val="center"/>
    </w:pPr>
    <w:rPr>
      <w:rFonts w:ascii="CG Times" w:eastAsia="MS Mincho" w:hAnsi="CG Times" w:cs="CG Times"/>
      <w:caps/>
      <w:sz w:val="22"/>
      <w:szCs w:val="22"/>
    </w:rPr>
  </w:style>
  <w:style w:type="paragraph" w:customStyle="1" w:styleId="Level11">
    <w:name w:val="Level 1.1"/>
    <w:basedOn w:val="Normal"/>
    <w:rsid w:val="006A303A"/>
    <w:pPr>
      <w:keepLines/>
      <w:widowControl w:val="0"/>
      <w:tabs>
        <w:tab w:val="left" w:pos="1440"/>
        <w:tab w:val="left" w:pos="2304"/>
      </w:tabs>
      <w:spacing w:after="288"/>
      <w:jc w:val="both"/>
    </w:pPr>
    <w:rPr>
      <w:rFonts w:ascii="CG Times" w:hAnsi="CG Times" w:cs="CG Times"/>
      <w:kern w:val="28"/>
      <w:sz w:val="22"/>
      <w:szCs w:val="22"/>
      <w:lang w:val="en-GB"/>
    </w:rPr>
  </w:style>
  <w:style w:type="paragraph" w:customStyle="1" w:styleId="Listbullet">
    <w:name w:val="List bullet"/>
    <w:basedOn w:val="Normal"/>
    <w:rsid w:val="006A303A"/>
    <w:pPr>
      <w:widowControl w:val="0"/>
      <w:spacing w:after="120"/>
    </w:pPr>
    <w:rPr>
      <w:rFonts w:ascii="Trebuchet MS" w:hAnsi="Trebuchet MS" w:cs="Trebuchet MS"/>
      <w:sz w:val="22"/>
      <w:szCs w:val="22"/>
      <w:lang w:val="sq-AL" w:eastAsia="zh-CN"/>
    </w:rPr>
  </w:style>
  <w:style w:type="paragraph" w:styleId="ListBullet2">
    <w:name w:val="List Bullet 2"/>
    <w:basedOn w:val="Normal"/>
    <w:rsid w:val="006A303A"/>
    <w:pPr>
      <w:numPr>
        <w:numId w:val="2"/>
      </w:numPr>
    </w:pPr>
  </w:style>
  <w:style w:type="character" w:customStyle="1" w:styleId="ListBullet2Char">
    <w:name w:val="List Bullet 2 Char"/>
    <w:aliases w:val="List me numra Char"/>
    <w:basedOn w:val="DefaultParagraphFont"/>
    <w:rsid w:val="006A303A"/>
    <w:rPr>
      <w:rFonts w:ascii="Trebuchet MS" w:eastAsia="MS Mincho" w:hAnsi="Trebuchet MS" w:cs="Trebuchet MS"/>
      <w:sz w:val="22"/>
      <w:szCs w:val="22"/>
      <w:lang w:val="en-US" w:eastAsia="en-US"/>
    </w:rPr>
  </w:style>
  <w:style w:type="character" w:customStyle="1" w:styleId="ListBulletCharChar">
    <w:name w:val="List Bullet Char Char"/>
    <w:basedOn w:val="DefaultParagraphFont"/>
    <w:rsid w:val="006A303A"/>
    <w:rPr>
      <w:rFonts w:ascii="Trebuchet MS" w:eastAsia="MS Mincho" w:hAnsi="Trebuchet MS" w:cs="Trebuchet MS"/>
      <w:sz w:val="22"/>
      <w:szCs w:val="22"/>
      <w:lang w:val="en-US" w:eastAsia="en-US"/>
    </w:rPr>
  </w:style>
  <w:style w:type="paragraph" w:customStyle="1" w:styleId="listmenumra">
    <w:name w:val="list me numra"/>
    <w:basedOn w:val="ListBullet2"/>
    <w:rsid w:val="006A303A"/>
    <w:pPr>
      <w:numPr>
        <w:numId w:val="0"/>
      </w:numPr>
      <w:tabs>
        <w:tab w:val="num" w:pos="720"/>
      </w:tabs>
      <w:spacing w:before="60" w:after="60"/>
      <w:ind w:left="720" w:hanging="360"/>
      <w:jc w:val="both"/>
    </w:pPr>
    <w:rPr>
      <w:rFonts w:ascii="Trebuchet MS" w:hAnsi="Trebuchet MS" w:cs="Trebuchet MS"/>
      <w:sz w:val="22"/>
      <w:szCs w:val="22"/>
    </w:rPr>
  </w:style>
  <w:style w:type="character" w:customStyle="1" w:styleId="listmenumraCharChar">
    <w:name w:val="list me numra Char Char"/>
    <w:basedOn w:val="ListBullet2Char"/>
    <w:rsid w:val="006A303A"/>
    <w:rPr>
      <w:rFonts w:ascii="Trebuchet MS" w:eastAsia="MS Mincho" w:hAnsi="Trebuchet MS" w:cs="Trebuchet MS"/>
      <w:sz w:val="22"/>
      <w:szCs w:val="22"/>
      <w:lang w:val="en-US" w:eastAsia="en-US"/>
    </w:rPr>
  </w:style>
  <w:style w:type="paragraph" w:styleId="ListParagraph">
    <w:name w:val="List Paragraph"/>
    <w:basedOn w:val="Normal"/>
    <w:qFormat/>
    <w:rsid w:val="006A303A"/>
    <w:pPr>
      <w:ind w:left="720"/>
      <w:contextualSpacing/>
    </w:pPr>
    <w:rPr>
      <w:lang w:val="sq-AL" w:eastAsia="sq-AL"/>
    </w:rPr>
  </w:style>
  <w:style w:type="character" w:customStyle="1" w:styleId="longtext">
    <w:name w:val="long_text"/>
    <w:basedOn w:val="DefaultParagraphFont"/>
    <w:rsid w:val="006A303A"/>
  </w:style>
  <w:style w:type="paragraph" w:customStyle="1" w:styleId="MediumGrid1-Accent21">
    <w:name w:val="Medium Grid 1 - Accent 21"/>
    <w:basedOn w:val="Normal"/>
    <w:rsid w:val="006A303A"/>
    <w:pPr>
      <w:ind w:left="720"/>
    </w:pPr>
    <w:rPr>
      <w:sz w:val="20"/>
      <w:szCs w:val="20"/>
    </w:rPr>
  </w:style>
  <w:style w:type="paragraph" w:customStyle="1" w:styleId="MediumGrid2-Accent21">
    <w:name w:val="Medium Grid 2 - Accent 21"/>
    <w:basedOn w:val="Normal"/>
    <w:next w:val="Normal"/>
    <w:rsid w:val="006A303A"/>
    <w:pPr>
      <w:spacing w:before="200"/>
      <w:ind w:left="360" w:right="360"/>
    </w:pPr>
    <w:rPr>
      <w:i/>
      <w:iCs/>
    </w:rPr>
  </w:style>
  <w:style w:type="paragraph" w:customStyle="1" w:styleId="MediumGrid3-Accent21">
    <w:name w:val="Medium Grid 3 - Accent 21"/>
    <w:basedOn w:val="Normal"/>
    <w:next w:val="Normal"/>
    <w:rsid w:val="006A303A"/>
    <w:pPr>
      <w:pBdr>
        <w:bottom w:val="single" w:sz="4" w:space="1" w:color="auto"/>
      </w:pBdr>
      <w:spacing w:before="200" w:after="280"/>
      <w:ind w:left="1008" w:right="1152"/>
      <w:jc w:val="both"/>
    </w:pPr>
    <w:rPr>
      <w:b/>
      <w:bCs/>
      <w:i/>
      <w:iCs/>
    </w:rPr>
  </w:style>
  <w:style w:type="character" w:customStyle="1" w:styleId="mediumtext1">
    <w:name w:val="medium_text1"/>
    <w:basedOn w:val="DefaultParagraphFont"/>
    <w:rsid w:val="006A303A"/>
    <w:rPr>
      <w:sz w:val="17"/>
      <w:szCs w:val="17"/>
    </w:rPr>
  </w:style>
  <w:style w:type="paragraph" w:customStyle="1" w:styleId="msolistparagraphcxsplast">
    <w:name w:val="msolistparagraphcxsplast"/>
    <w:basedOn w:val="Normal"/>
    <w:rsid w:val="006A303A"/>
    <w:pPr>
      <w:spacing w:before="100" w:beforeAutospacing="1" w:after="100" w:afterAutospacing="1"/>
    </w:pPr>
  </w:style>
  <w:style w:type="paragraph" w:customStyle="1" w:styleId="Ndryshimet">
    <w:name w:val="Ndryshimet"/>
    <w:next w:val="Normal"/>
    <w:rsid w:val="006A303A"/>
    <w:pPr>
      <w:keepNext/>
      <w:widowControl w:val="0"/>
      <w:jc w:val="center"/>
    </w:pPr>
    <w:rPr>
      <w:rFonts w:ascii="CG Times" w:eastAsia="MS Mincho" w:hAnsi="CG Times" w:cs="CG Times"/>
      <w:i/>
      <w:iCs/>
      <w:sz w:val="22"/>
      <w:szCs w:val="22"/>
    </w:rPr>
  </w:style>
  <w:style w:type="paragraph" w:customStyle="1" w:styleId="NeniNr">
    <w:name w:val="Neni_Nr"/>
    <w:next w:val="Normal"/>
    <w:rsid w:val="006A303A"/>
    <w:pPr>
      <w:keepNext/>
      <w:widowControl w:val="0"/>
      <w:jc w:val="center"/>
    </w:pPr>
    <w:rPr>
      <w:rFonts w:ascii="CG Times" w:eastAsia="MS Mincho" w:hAnsi="CG Times" w:cs="CG Times"/>
      <w:sz w:val="22"/>
      <w:szCs w:val="22"/>
      <w:lang w:val="en-GB"/>
    </w:rPr>
  </w:style>
  <w:style w:type="paragraph" w:customStyle="1" w:styleId="NeniTitull">
    <w:name w:val="Neni_Titull"/>
    <w:next w:val="Normal"/>
    <w:rsid w:val="006A303A"/>
    <w:pPr>
      <w:keepNext/>
      <w:widowControl w:val="0"/>
      <w:jc w:val="center"/>
      <w:outlineLvl w:val="2"/>
    </w:pPr>
    <w:rPr>
      <w:rFonts w:ascii="CG Times" w:eastAsia="MS Mincho" w:hAnsi="CG Times" w:cs="CG Times"/>
      <w:b/>
      <w:bCs/>
      <w:sz w:val="22"/>
      <w:szCs w:val="22"/>
      <w:lang w:val="en-GB"/>
    </w:rPr>
  </w:style>
  <w:style w:type="paragraph" w:customStyle="1" w:styleId="NenkreuNr">
    <w:name w:val="Nenkreu_Nr"/>
    <w:rsid w:val="006A303A"/>
    <w:pPr>
      <w:keepNext/>
      <w:widowControl w:val="0"/>
      <w:jc w:val="center"/>
    </w:pPr>
    <w:rPr>
      <w:rFonts w:ascii="CG Times" w:eastAsia="MS Mincho" w:hAnsi="CG Times" w:cs="CG Times"/>
      <w:caps/>
      <w:sz w:val="22"/>
      <w:szCs w:val="22"/>
      <w:lang w:val="en-GB"/>
    </w:rPr>
  </w:style>
  <w:style w:type="paragraph" w:customStyle="1" w:styleId="NenkreuTitull">
    <w:name w:val="Nenkreu_Titull"/>
    <w:rsid w:val="006A303A"/>
    <w:pPr>
      <w:jc w:val="center"/>
    </w:pPr>
    <w:rPr>
      <w:rFonts w:ascii="CG Times" w:eastAsia="MS Mincho" w:hAnsi="CG Times" w:cs="CG Times"/>
      <w:caps/>
      <w:sz w:val="22"/>
      <w:szCs w:val="22"/>
      <w:lang w:val="en-GB"/>
    </w:rPr>
  </w:style>
  <w:style w:type="paragraph" w:customStyle="1" w:styleId="Nenpika">
    <w:name w:val="Nenpika"/>
    <w:next w:val="Normal"/>
    <w:autoRedefine/>
    <w:rsid w:val="006A303A"/>
    <w:pPr>
      <w:ind w:firstLine="720"/>
    </w:pPr>
    <w:rPr>
      <w:rFonts w:ascii="CG Times" w:eastAsia="MS Mincho" w:hAnsi="CG Times" w:cs="CG Times"/>
      <w:sz w:val="22"/>
      <w:szCs w:val="22"/>
    </w:rPr>
  </w:style>
  <w:style w:type="paragraph" w:customStyle="1" w:styleId="NoSpacing1">
    <w:name w:val="No Spacing1"/>
    <w:basedOn w:val="Normal"/>
    <w:rsid w:val="006A303A"/>
  </w:style>
  <w:style w:type="paragraph" w:styleId="NormalWeb">
    <w:name w:val="Normal (Web)"/>
    <w:basedOn w:val="Normal"/>
    <w:rsid w:val="006A303A"/>
    <w:pPr>
      <w:spacing w:before="100" w:beforeAutospacing="1" w:after="100" w:afterAutospacing="1"/>
    </w:pPr>
  </w:style>
  <w:style w:type="paragraph" w:customStyle="1" w:styleId="NormaleBookmanOldStyle">
    <w:name w:val="Normale + Bookman Old Style"/>
    <w:aliases w:val="Giustificato,Dopo:  6 pt"/>
    <w:basedOn w:val="Normal"/>
    <w:rsid w:val="006A303A"/>
    <w:pPr>
      <w:spacing w:after="120"/>
      <w:jc w:val="both"/>
    </w:pPr>
    <w:rPr>
      <w:rFonts w:ascii="Bookman Old Style" w:hAnsi="Bookman Old Style" w:cs="Bookman Old Style"/>
      <w:sz w:val="20"/>
      <w:szCs w:val="20"/>
      <w:lang w:val="en-GB"/>
    </w:rPr>
  </w:style>
  <w:style w:type="paragraph" w:customStyle="1" w:styleId="numberedindent">
    <w:name w:val="numberedindent"/>
    <w:rsid w:val="006A303A"/>
    <w:pPr>
      <w:tabs>
        <w:tab w:val="num" w:pos="1800"/>
      </w:tabs>
      <w:spacing w:after="120"/>
      <w:jc w:val="both"/>
    </w:pPr>
    <w:rPr>
      <w:rFonts w:ascii="Arial" w:eastAsia="MS Mincho" w:hAnsi="Arial" w:cs="Arial"/>
      <w:lang w:val="en-GB"/>
    </w:rPr>
  </w:style>
  <w:style w:type="paragraph" w:customStyle="1" w:styleId="NumriData">
    <w:name w:val="Numri_Data"/>
    <w:next w:val="Normal"/>
    <w:link w:val="NumriDataChar"/>
    <w:rsid w:val="006A303A"/>
    <w:pPr>
      <w:keepNext/>
      <w:widowControl w:val="0"/>
      <w:jc w:val="center"/>
      <w:outlineLvl w:val="0"/>
    </w:pPr>
    <w:rPr>
      <w:rFonts w:ascii="CG Times" w:eastAsia="MS Mincho" w:hAnsi="CG Times" w:cs="CG Times"/>
      <w:b/>
      <w:bCs/>
      <w:sz w:val="22"/>
      <w:szCs w:val="22"/>
      <w:lang w:val="en-GB"/>
    </w:rPr>
  </w:style>
  <w:style w:type="character" w:styleId="PageNumber">
    <w:name w:val="page number"/>
    <w:basedOn w:val="DefaultParagraphFont"/>
    <w:rsid w:val="006A303A"/>
  </w:style>
  <w:style w:type="paragraph" w:customStyle="1" w:styleId="para">
    <w:name w:val="para"/>
    <w:basedOn w:val="Normal"/>
    <w:rsid w:val="006A303A"/>
    <w:pPr>
      <w:widowControl w:val="0"/>
      <w:spacing w:before="120" w:after="240"/>
      <w:jc w:val="both"/>
    </w:pPr>
    <w:rPr>
      <w:rFonts w:ascii="Trebuchet MS" w:hAnsi="Trebuchet MS" w:cs="Trebuchet MS"/>
      <w:sz w:val="22"/>
      <w:szCs w:val="22"/>
      <w:lang w:val="sq-AL"/>
    </w:rPr>
  </w:style>
  <w:style w:type="character" w:customStyle="1" w:styleId="paraChar">
    <w:name w:val="para Char"/>
    <w:basedOn w:val="DefaultParagraphFont"/>
    <w:rsid w:val="006A303A"/>
    <w:rPr>
      <w:rFonts w:ascii="Arial" w:eastAsia="MS Mincho" w:hAnsi="Arial" w:cs="Arial"/>
      <w:sz w:val="24"/>
      <w:szCs w:val="24"/>
      <w:lang w:val="en-US" w:eastAsia="en-US"/>
    </w:rPr>
  </w:style>
  <w:style w:type="paragraph" w:customStyle="1" w:styleId="Paragrafi">
    <w:name w:val="Paragrafi"/>
    <w:link w:val="ParagrafiChar"/>
    <w:rsid w:val="006A303A"/>
    <w:pPr>
      <w:widowControl w:val="0"/>
      <w:ind w:firstLine="720"/>
      <w:jc w:val="both"/>
    </w:pPr>
    <w:rPr>
      <w:rFonts w:ascii="CG Times" w:eastAsia="MS Mincho" w:hAnsi="CG Times" w:cs="CG Times"/>
      <w:sz w:val="22"/>
      <w:szCs w:val="22"/>
    </w:rPr>
  </w:style>
  <w:style w:type="paragraph" w:customStyle="1" w:styleId="ParagraphNumbering">
    <w:name w:val="Paragraph Numbering"/>
    <w:basedOn w:val="Normal"/>
    <w:rsid w:val="006A303A"/>
    <w:pPr>
      <w:widowControl w:val="0"/>
      <w:tabs>
        <w:tab w:val="num" w:pos="720"/>
      </w:tabs>
      <w:spacing w:after="240"/>
      <w:ind w:left="720" w:hanging="720"/>
      <w:jc w:val="both"/>
    </w:pPr>
    <w:rPr>
      <w:rFonts w:ascii="CG Times" w:hAnsi="CG Times" w:cs="CG Times"/>
      <w:sz w:val="22"/>
      <w:szCs w:val="22"/>
      <w:lang w:val="sq-AL"/>
    </w:rPr>
  </w:style>
  <w:style w:type="paragraph" w:customStyle="1" w:styleId="para-indent">
    <w:name w:val="para-indent"/>
    <w:basedOn w:val="para"/>
    <w:rsid w:val="006A303A"/>
    <w:pPr>
      <w:ind w:left="720"/>
    </w:pPr>
  </w:style>
  <w:style w:type="paragraph" w:customStyle="1" w:styleId="Pas">
    <w:name w:val="Pas"/>
    <w:basedOn w:val="Normal"/>
    <w:rsid w:val="006A303A"/>
    <w:pPr>
      <w:widowControl w:val="0"/>
    </w:pPr>
    <w:rPr>
      <w:rFonts w:ascii="CG Times" w:hAnsi="CG Times" w:cs="CG Times"/>
      <w:sz w:val="22"/>
      <w:szCs w:val="22"/>
      <w:lang w:val="sq-AL"/>
    </w:rPr>
  </w:style>
  <w:style w:type="paragraph" w:customStyle="1" w:styleId="Pika">
    <w:name w:val="Pika"/>
    <w:next w:val="Normal"/>
    <w:autoRedefine/>
    <w:rsid w:val="006A303A"/>
    <w:pPr>
      <w:widowControl w:val="0"/>
      <w:ind w:firstLine="720"/>
      <w:jc w:val="both"/>
    </w:pPr>
    <w:rPr>
      <w:rFonts w:ascii="CG Times" w:eastAsia="MS Mincho" w:hAnsi="CG Times" w:cs="CG Times"/>
      <w:sz w:val="22"/>
      <w:szCs w:val="22"/>
    </w:rPr>
  </w:style>
  <w:style w:type="paragraph" w:customStyle="1" w:styleId="PikeKreu">
    <w:name w:val="Pike_Kreu"/>
    <w:basedOn w:val="Heading1"/>
    <w:rsid w:val="006A303A"/>
    <w:pPr>
      <w:widowControl w:val="0"/>
      <w:spacing w:before="0" w:after="0"/>
      <w:jc w:val="center"/>
    </w:pPr>
    <w:rPr>
      <w:rFonts w:ascii="CG Times" w:hAnsi="CG Times" w:cs="CG Times"/>
      <w:b w:val="0"/>
      <w:bCs w:val="0"/>
      <w:caps/>
      <w:kern w:val="0"/>
      <w:sz w:val="22"/>
      <w:szCs w:val="22"/>
      <w:lang w:val="en-GB"/>
    </w:rPr>
  </w:style>
  <w:style w:type="paragraph" w:customStyle="1" w:styleId="PjesaNr">
    <w:name w:val="Pjesa_Nr"/>
    <w:next w:val="Normal"/>
    <w:rsid w:val="006A303A"/>
    <w:pPr>
      <w:keepNext/>
      <w:widowControl w:val="0"/>
      <w:jc w:val="center"/>
    </w:pPr>
    <w:rPr>
      <w:rFonts w:ascii="CG Times" w:eastAsia="MS Mincho" w:hAnsi="CG Times" w:cs="CG Times"/>
      <w:caps/>
      <w:sz w:val="22"/>
      <w:szCs w:val="22"/>
      <w:lang w:val="en-GB"/>
    </w:rPr>
  </w:style>
  <w:style w:type="paragraph" w:customStyle="1" w:styleId="PjesaTitull">
    <w:name w:val="Pjesa_Titull"/>
    <w:rsid w:val="006A303A"/>
    <w:pPr>
      <w:keepNext/>
      <w:widowControl w:val="0"/>
      <w:jc w:val="center"/>
    </w:pPr>
    <w:rPr>
      <w:rFonts w:ascii="CG Times" w:eastAsia="MS Mincho" w:hAnsi="CG Times" w:cs="CG Times"/>
      <w:caps/>
      <w:sz w:val="22"/>
      <w:szCs w:val="22"/>
      <w:lang w:val="en-GB"/>
    </w:rPr>
  </w:style>
  <w:style w:type="paragraph" w:customStyle="1" w:styleId="Section">
    <w:name w:val="Section"/>
    <w:rsid w:val="006A303A"/>
    <w:rPr>
      <w:rFonts w:ascii="Arial" w:eastAsia="MS Mincho" w:hAnsi="Arial" w:cs="Arial"/>
      <w:kern w:val="32"/>
      <w:sz w:val="48"/>
      <w:szCs w:val="48"/>
    </w:rPr>
  </w:style>
  <w:style w:type="paragraph" w:customStyle="1" w:styleId="SectionNUM">
    <w:name w:val="Section NUM"/>
    <w:next w:val="Heading1"/>
    <w:rsid w:val="006A303A"/>
    <w:pPr>
      <w:keepNext/>
      <w:pageBreakBefore/>
      <w:tabs>
        <w:tab w:val="num" w:pos="720"/>
      </w:tabs>
      <w:spacing w:after="240"/>
      <w:ind w:left="720" w:hanging="360"/>
    </w:pPr>
    <w:rPr>
      <w:rFonts w:ascii="Trebuchet MS" w:eastAsia="MS Mincho" w:hAnsi="Trebuchet MS" w:cs="Trebuchet MS"/>
      <w:b/>
      <w:bCs/>
      <w:kern w:val="32"/>
      <w:sz w:val="36"/>
      <w:szCs w:val="36"/>
      <w:lang w:val="en-GB"/>
    </w:rPr>
  </w:style>
  <w:style w:type="character" w:customStyle="1" w:styleId="shorttext1">
    <w:name w:val="short_text1"/>
    <w:basedOn w:val="DefaultParagraphFont"/>
    <w:rsid w:val="006A303A"/>
    <w:rPr>
      <w:sz w:val="20"/>
      <w:szCs w:val="20"/>
    </w:rPr>
  </w:style>
  <w:style w:type="paragraph" w:customStyle="1" w:styleId="Shpallja">
    <w:name w:val="Shpallja"/>
    <w:rsid w:val="006A303A"/>
    <w:pPr>
      <w:widowControl w:val="0"/>
      <w:jc w:val="both"/>
    </w:pPr>
    <w:rPr>
      <w:rFonts w:ascii="CG Times" w:eastAsia="MS Mincho" w:hAnsi="CG Times" w:cs="CG Times"/>
      <w:b/>
      <w:bCs/>
      <w:color w:val="000000"/>
      <w:sz w:val="22"/>
      <w:szCs w:val="22"/>
      <w:lang w:val="sq-AL"/>
    </w:rPr>
  </w:style>
  <w:style w:type="character" w:styleId="Strong">
    <w:name w:val="Strong"/>
    <w:basedOn w:val="DefaultParagraphFont"/>
    <w:qFormat/>
    <w:rsid w:val="006A303A"/>
    <w:rPr>
      <w:b/>
      <w:bCs/>
    </w:rPr>
  </w:style>
  <w:style w:type="paragraph" w:customStyle="1" w:styleId="Style">
    <w:name w:val="Style"/>
    <w:rsid w:val="006A303A"/>
    <w:pPr>
      <w:widowControl w:val="0"/>
      <w:autoSpaceDE w:val="0"/>
      <w:autoSpaceDN w:val="0"/>
      <w:adjustRightInd w:val="0"/>
    </w:pPr>
    <w:rPr>
      <w:rFonts w:eastAsia="MS Mincho"/>
      <w:sz w:val="24"/>
      <w:szCs w:val="24"/>
    </w:rPr>
  </w:style>
  <w:style w:type="paragraph" w:customStyle="1" w:styleId="StyleCaption">
    <w:name w:val="Style Caption"/>
    <w:basedOn w:val="Normal"/>
    <w:rsid w:val="006A303A"/>
    <w:pPr>
      <w:keepNext/>
      <w:widowControl w:val="0"/>
      <w:spacing w:before="240" w:after="60"/>
      <w:jc w:val="both"/>
    </w:pPr>
    <w:rPr>
      <w:rFonts w:ascii="Trebuchet MS" w:hAnsi="Trebuchet MS" w:cs="Trebuchet MS"/>
      <w:sz w:val="18"/>
      <w:szCs w:val="18"/>
      <w:lang w:val="sq-AL"/>
    </w:rPr>
  </w:style>
  <w:style w:type="character" w:customStyle="1" w:styleId="StyleCaptionChar">
    <w:name w:val="Style Caption Char"/>
    <w:basedOn w:val="DefaultParagraphFont"/>
    <w:rsid w:val="006A303A"/>
    <w:rPr>
      <w:rFonts w:ascii="Trebuchet MS" w:eastAsia="MS Mincho" w:hAnsi="Trebuchet MS" w:cs="Trebuchet MS"/>
      <w:sz w:val="18"/>
      <w:szCs w:val="18"/>
      <w:lang w:val="en-US" w:eastAsia="en-US"/>
    </w:rPr>
  </w:style>
  <w:style w:type="paragraph" w:customStyle="1" w:styleId="style-standard-ouvrage">
    <w:name w:val="style-standard-ouvrage"/>
    <w:basedOn w:val="Normal"/>
    <w:rsid w:val="006A303A"/>
    <w:pPr>
      <w:spacing w:before="100" w:beforeAutospacing="1" w:after="100" w:afterAutospacing="1"/>
    </w:pPr>
    <w:rPr>
      <w:lang w:val="it-IT" w:eastAsia="it-IT"/>
    </w:rPr>
  </w:style>
  <w:style w:type="paragraph" w:customStyle="1" w:styleId="sub-list">
    <w:name w:val="sub-list"/>
    <w:rsid w:val="006A303A"/>
    <w:pPr>
      <w:spacing w:before="60" w:after="120"/>
    </w:pPr>
    <w:rPr>
      <w:rFonts w:ascii="Arial" w:eastAsia="MS Mincho" w:hAnsi="Arial" w:cs="Arial"/>
      <w:sz w:val="22"/>
      <w:szCs w:val="22"/>
    </w:rPr>
  </w:style>
  <w:style w:type="paragraph" w:styleId="Subtitle">
    <w:name w:val="Subtitle"/>
    <w:basedOn w:val="Normal"/>
    <w:next w:val="Normal"/>
    <w:qFormat/>
    <w:rsid w:val="006A303A"/>
    <w:pPr>
      <w:spacing w:after="600"/>
    </w:pPr>
    <w:rPr>
      <w:rFonts w:ascii="Cambria" w:hAnsi="Cambria" w:cs="Cambria"/>
      <w:i/>
      <w:iCs/>
      <w:spacing w:val="13"/>
    </w:rPr>
  </w:style>
  <w:style w:type="character" w:customStyle="1" w:styleId="SubtleEmphasis1">
    <w:name w:val="Subtle Emphasis1"/>
    <w:rsid w:val="006A303A"/>
    <w:rPr>
      <w:i/>
      <w:iCs/>
    </w:rPr>
  </w:style>
  <w:style w:type="character" w:customStyle="1" w:styleId="SubtleReference1">
    <w:name w:val="Subtle Reference1"/>
    <w:rsid w:val="006A303A"/>
    <w:rPr>
      <w:smallCaps/>
    </w:rPr>
  </w:style>
  <w:style w:type="paragraph" w:customStyle="1" w:styleId="tabela">
    <w:name w:val="tabela"/>
    <w:basedOn w:val="Normal"/>
    <w:rsid w:val="006A303A"/>
    <w:pPr>
      <w:keepNext/>
      <w:keepLines/>
      <w:widowControl w:val="0"/>
      <w:spacing w:before="60" w:after="60"/>
      <w:jc w:val="both"/>
    </w:pPr>
    <w:rPr>
      <w:rFonts w:ascii="Trebuchet MS" w:hAnsi="Trebuchet MS" w:cs="Trebuchet MS"/>
      <w:sz w:val="16"/>
      <w:szCs w:val="16"/>
      <w:lang w:val="en-GB"/>
    </w:rPr>
  </w:style>
  <w:style w:type="paragraph" w:customStyle="1" w:styleId="Tabele">
    <w:name w:val="Tabele"/>
    <w:rsid w:val="006A303A"/>
    <w:rPr>
      <w:rFonts w:ascii="CG Times" w:eastAsia="MS Mincho" w:hAnsi="CG Times" w:cs="CG Times"/>
      <w:sz w:val="22"/>
      <w:szCs w:val="22"/>
      <w:lang w:val="en-GB"/>
    </w:rPr>
  </w:style>
  <w:style w:type="paragraph" w:customStyle="1" w:styleId="Table">
    <w:name w:val="Table"/>
    <w:basedOn w:val="Normal"/>
    <w:next w:val="BodyText"/>
    <w:autoRedefine/>
    <w:rsid w:val="006A303A"/>
    <w:pPr>
      <w:keepNext/>
      <w:widowControl w:val="0"/>
      <w:tabs>
        <w:tab w:val="num" w:pos="1008"/>
      </w:tabs>
      <w:spacing w:before="360" w:after="240"/>
      <w:ind w:left="1008" w:hanging="1008"/>
      <w:jc w:val="both"/>
    </w:pPr>
    <w:rPr>
      <w:rFonts w:ascii="Trebuchet MS" w:hAnsi="Trebuchet MS" w:cs="Trebuchet MS"/>
      <w:b/>
      <w:bCs/>
      <w:sz w:val="22"/>
      <w:szCs w:val="22"/>
      <w:lang w:val="sq-AL" w:eastAsia="en-GB"/>
    </w:rPr>
  </w:style>
  <w:style w:type="paragraph" w:customStyle="1" w:styleId="TableFootnote">
    <w:name w:val="Table Footnote"/>
    <w:basedOn w:val="Normal"/>
    <w:rsid w:val="006A303A"/>
    <w:pPr>
      <w:widowControl w:val="0"/>
      <w:spacing w:before="80" w:after="240"/>
    </w:pPr>
    <w:rPr>
      <w:rFonts w:ascii="Trebuchet MS" w:hAnsi="Trebuchet MS" w:cs="Trebuchet MS"/>
      <w:sz w:val="18"/>
      <w:szCs w:val="18"/>
      <w:lang w:val="en-GB" w:eastAsia="en-GB"/>
    </w:rPr>
  </w:style>
  <w:style w:type="table" w:styleId="TableGrid">
    <w:name w:val="Table Grid"/>
    <w:basedOn w:val="TableNormal"/>
    <w:rsid w:val="006A303A"/>
    <w:rPr>
      <w:rFonts w:eastAsia="MS Minch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Text">
    <w:name w:val="Table Text"/>
    <w:basedOn w:val="BodyText"/>
    <w:rsid w:val="006A303A"/>
    <w:pPr>
      <w:spacing w:before="40" w:after="40"/>
      <w:jc w:val="both"/>
    </w:pPr>
    <w:rPr>
      <w:rFonts w:ascii="Trebuchet MS" w:hAnsi="Trebuchet MS" w:cs="Trebuchet MS"/>
      <w:sz w:val="18"/>
      <w:szCs w:val="18"/>
      <w:lang w:val="it-IT"/>
    </w:rPr>
  </w:style>
  <w:style w:type="paragraph" w:customStyle="1" w:styleId="TableTitle">
    <w:name w:val="Table Title"/>
    <w:basedOn w:val="Heading2"/>
    <w:next w:val="Normal"/>
    <w:rsid w:val="006A303A"/>
    <w:pPr>
      <w:keepLines/>
      <w:numPr>
        <w:numId w:val="3"/>
      </w:numPr>
      <w:spacing w:before="120" w:after="60"/>
      <w:jc w:val="both"/>
    </w:pPr>
    <w:rPr>
      <w:rFonts w:ascii="Times New Roman" w:eastAsia="Times New Roman" w:hAnsi="Times New Roman" w:cs="Times New Roman"/>
      <w:sz w:val="21"/>
      <w:szCs w:val="21"/>
      <w:lang w:val="en-GB" w:eastAsia="x-none"/>
    </w:rPr>
  </w:style>
  <w:style w:type="paragraph" w:customStyle="1" w:styleId="text">
    <w:name w:val="text"/>
    <w:basedOn w:val="Normal"/>
    <w:rsid w:val="006A303A"/>
    <w:pPr>
      <w:widowControl w:val="0"/>
      <w:ind w:left="709"/>
      <w:jc w:val="both"/>
    </w:pPr>
    <w:rPr>
      <w:rFonts w:ascii="Arial" w:hAnsi="Arial" w:cs="Arial"/>
      <w:sz w:val="20"/>
      <w:szCs w:val="20"/>
      <w:lang w:val="fr-FR"/>
    </w:rPr>
  </w:style>
  <w:style w:type="paragraph" w:styleId="Title">
    <w:name w:val="Title"/>
    <w:basedOn w:val="Normal"/>
    <w:next w:val="Normal"/>
    <w:qFormat/>
    <w:rsid w:val="006A303A"/>
    <w:pPr>
      <w:pBdr>
        <w:bottom w:val="single" w:sz="4" w:space="1" w:color="auto"/>
      </w:pBdr>
    </w:pPr>
    <w:rPr>
      <w:rFonts w:ascii="Cambria" w:hAnsi="Cambria" w:cs="Cambria"/>
      <w:spacing w:val="5"/>
      <w:sz w:val="52"/>
      <w:szCs w:val="52"/>
    </w:rPr>
  </w:style>
  <w:style w:type="paragraph" w:customStyle="1" w:styleId="Titulli">
    <w:name w:val="Titulli"/>
    <w:next w:val="Normal"/>
    <w:rsid w:val="006A303A"/>
    <w:pPr>
      <w:keepNext/>
      <w:widowControl w:val="0"/>
      <w:jc w:val="center"/>
      <w:outlineLvl w:val="1"/>
    </w:pPr>
    <w:rPr>
      <w:rFonts w:ascii="CG Times" w:eastAsia="MS Mincho" w:hAnsi="CG Times" w:cs="CG Times"/>
      <w:b/>
      <w:bCs/>
      <w:caps/>
      <w:sz w:val="22"/>
      <w:szCs w:val="22"/>
      <w:lang w:val="en-GB"/>
    </w:rPr>
  </w:style>
  <w:style w:type="character" w:customStyle="1" w:styleId="TitulliCharChar">
    <w:name w:val="Titulli Char Char"/>
    <w:basedOn w:val="DefaultParagraphFont"/>
    <w:rsid w:val="006A303A"/>
    <w:rPr>
      <w:rFonts w:ascii="CG Times" w:eastAsia="MS Mincho" w:hAnsi="CG Times" w:cs="CG Times"/>
      <w:b/>
      <w:bCs/>
      <w:caps/>
      <w:sz w:val="22"/>
      <w:szCs w:val="22"/>
      <w:lang w:val="en-GB" w:eastAsia="en-US"/>
    </w:rPr>
  </w:style>
  <w:style w:type="paragraph" w:customStyle="1" w:styleId="TitulliNr">
    <w:name w:val="Titulli_Nr"/>
    <w:rsid w:val="006A303A"/>
    <w:pPr>
      <w:keepNext/>
      <w:widowControl w:val="0"/>
      <w:jc w:val="center"/>
    </w:pPr>
    <w:rPr>
      <w:rFonts w:ascii="CG Times" w:eastAsia="MS Mincho" w:hAnsi="CG Times" w:cs="CG Times"/>
      <w:caps/>
      <w:sz w:val="22"/>
      <w:szCs w:val="22"/>
      <w:lang w:val="en-GB"/>
    </w:rPr>
  </w:style>
  <w:style w:type="paragraph" w:customStyle="1" w:styleId="TitulliTitull">
    <w:name w:val="Titulli_Titull"/>
    <w:rsid w:val="006A303A"/>
    <w:pPr>
      <w:keepNext/>
      <w:widowControl w:val="0"/>
      <w:jc w:val="center"/>
      <w:outlineLvl w:val="0"/>
    </w:pPr>
    <w:rPr>
      <w:rFonts w:ascii="CG Times" w:eastAsia="MS Mincho" w:hAnsi="CG Times" w:cs="CG Times"/>
      <w:caps/>
      <w:sz w:val="22"/>
      <w:szCs w:val="22"/>
      <w:lang w:val="en-GB"/>
    </w:rPr>
  </w:style>
  <w:style w:type="paragraph" w:customStyle="1" w:styleId="VENDOSI">
    <w:name w:val="VENDOSI"/>
    <w:next w:val="Normal"/>
    <w:link w:val="VENDOSIChar"/>
    <w:rsid w:val="006A303A"/>
    <w:pPr>
      <w:keepNext/>
      <w:widowControl w:val="0"/>
      <w:jc w:val="center"/>
    </w:pPr>
    <w:rPr>
      <w:rFonts w:ascii="CG Times" w:eastAsia="MS Mincho" w:hAnsi="CG Times" w:cs="CG Times"/>
      <w:caps/>
      <w:sz w:val="22"/>
      <w:szCs w:val="22"/>
      <w:lang w:val="en-GB"/>
    </w:rPr>
  </w:style>
  <w:style w:type="paragraph" w:customStyle="1" w:styleId="xl100">
    <w:name w:val="xl10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1">
    <w:name w:val="xl10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2">
    <w:name w:val="xl10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3">
    <w:name w:val="xl10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4">
    <w:name w:val="xl10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5">
    <w:name w:val="xl10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22">
    <w:name w:val="xl22"/>
    <w:basedOn w:val="Normal"/>
    <w:rsid w:val="006A303A"/>
    <w:pPr>
      <w:spacing w:before="100" w:beforeAutospacing="1" w:after="100" w:afterAutospacing="1"/>
    </w:pPr>
    <w:rPr>
      <w:rFonts w:ascii="Book Antiqua" w:hAnsi="Book Antiqua" w:cs="Book Antiqua"/>
      <w:b/>
      <w:bCs/>
      <w:sz w:val="20"/>
      <w:szCs w:val="20"/>
    </w:rPr>
  </w:style>
  <w:style w:type="paragraph" w:customStyle="1" w:styleId="xl23">
    <w:name w:val="xl23"/>
    <w:basedOn w:val="Normal"/>
    <w:rsid w:val="006A303A"/>
    <w:pPr>
      <w:spacing w:before="100" w:beforeAutospacing="1" w:after="100" w:afterAutospacing="1"/>
    </w:pPr>
    <w:rPr>
      <w:rFonts w:ascii="Book Antiqua" w:hAnsi="Book Antiqua" w:cs="Book Antiqua"/>
      <w:sz w:val="20"/>
      <w:szCs w:val="20"/>
    </w:rPr>
  </w:style>
  <w:style w:type="paragraph" w:customStyle="1" w:styleId="xl24">
    <w:name w:val="xl24"/>
    <w:basedOn w:val="Normal"/>
    <w:rsid w:val="006A303A"/>
    <w:pPr>
      <w:widowControl w:val="0"/>
      <w:spacing w:before="100" w:beforeAutospacing="1" w:after="100" w:afterAutospacing="1"/>
    </w:pPr>
    <w:rPr>
      <w:rFonts w:ascii="Bookman Old Style" w:hAnsi="Bookman Old Style" w:cs="Bookman Old Style"/>
      <w:sz w:val="22"/>
      <w:szCs w:val="22"/>
      <w:lang w:val="en-GB" w:eastAsia="en-GB"/>
    </w:rPr>
  </w:style>
  <w:style w:type="paragraph" w:customStyle="1" w:styleId="xl25">
    <w:name w:val="xl25"/>
    <w:basedOn w:val="Normal"/>
    <w:rsid w:val="006A303A"/>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6A303A"/>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6A303A"/>
    <w:pPr>
      <w:pBdr>
        <w:right w:val="single" w:sz="4" w:space="0" w:color="auto"/>
      </w:pBdr>
      <w:spacing w:before="100" w:beforeAutospacing="1" w:after="100" w:afterAutospacing="1"/>
    </w:pPr>
    <w:rPr>
      <w:sz w:val="20"/>
      <w:szCs w:val="20"/>
    </w:rPr>
  </w:style>
  <w:style w:type="paragraph" w:customStyle="1" w:styleId="xl30">
    <w:name w:val="xl30"/>
    <w:basedOn w:val="Normal"/>
    <w:rsid w:val="006A303A"/>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rsid w:val="006A303A"/>
    <w:pPr>
      <w:pBdr>
        <w:bottom w:val="single" w:sz="4" w:space="0" w:color="auto"/>
      </w:pBdr>
      <w:spacing w:before="100" w:beforeAutospacing="1" w:after="100" w:afterAutospacing="1"/>
    </w:pPr>
    <w:rPr>
      <w:sz w:val="20"/>
      <w:szCs w:val="20"/>
    </w:rPr>
  </w:style>
  <w:style w:type="paragraph" w:customStyle="1" w:styleId="xl32">
    <w:name w:val="xl32"/>
    <w:basedOn w:val="Normal"/>
    <w:rsid w:val="006A303A"/>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4">
    <w:name w:val="xl34"/>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5">
    <w:name w:val="xl35"/>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6">
    <w:name w:val="xl36"/>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7">
    <w:name w:val="xl37"/>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8">
    <w:name w:val="xl38"/>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9">
    <w:name w:val="xl39"/>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6A303A"/>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rsid w:val="006A303A"/>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6A303A"/>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6A303A"/>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6A303A"/>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6A303A"/>
    <w:pPr>
      <w:widowControl w:val="0"/>
      <w:pBdr>
        <w:left w:val="single" w:sz="8" w:space="11" w:color="auto"/>
        <w:right w:val="single" w:sz="4" w:space="0" w:color="auto"/>
      </w:pBdr>
      <w:spacing w:before="100" w:beforeAutospacing="1" w:after="100" w:afterAutospacing="1"/>
      <w:ind w:firstLineChars="100" w:firstLine="100"/>
    </w:pPr>
    <w:rPr>
      <w:rFonts w:ascii="Arial" w:hAnsi="Arial" w:cs="Arial"/>
      <w:color w:val="000000"/>
      <w:sz w:val="22"/>
      <w:szCs w:val="22"/>
      <w:lang w:val="en-GB"/>
    </w:rPr>
  </w:style>
  <w:style w:type="paragraph" w:customStyle="1" w:styleId="xl47">
    <w:name w:val="xl47"/>
    <w:basedOn w:val="Normal"/>
    <w:rsid w:val="006A303A"/>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paragraph" w:customStyle="1" w:styleId="xl65">
    <w:name w:val="xl6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
    <w:rsid w:val="006A303A"/>
    <w:pPr>
      <w:shd w:val="clear" w:color="000000" w:fill="FFFFFF"/>
      <w:spacing w:before="100" w:beforeAutospacing="1" w:after="100" w:afterAutospacing="1"/>
      <w:jc w:val="center"/>
      <w:textAlignment w:val="center"/>
    </w:pPr>
    <w:rPr>
      <w:b/>
      <w:bCs/>
    </w:rPr>
  </w:style>
  <w:style w:type="paragraph" w:customStyle="1" w:styleId="xl67">
    <w:name w:val="xl6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8">
    <w:name w:val="xl68"/>
    <w:basedOn w:val="Normal"/>
    <w:rsid w:val="006A303A"/>
    <w:pPr>
      <w:shd w:val="clear" w:color="000000" w:fill="FFFFFF"/>
      <w:spacing w:before="100" w:beforeAutospacing="1" w:after="100" w:afterAutospacing="1"/>
      <w:jc w:val="center"/>
      <w:textAlignment w:val="center"/>
    </w:pPr>
  </w:style>
  <w:style w:type="paragraph" w:customStyle="1" w:styleId="xl69">
    <w:name w:val="xl69"/>
    <w:basedOn w:val="Normal"/>
    <w:rsid w:val="006A303A"/>
    <w:pPr>
      <w:shd w:val="clear" w:color="000000" w:fill="FFFFFF"/>
      <w:spacing w:before="100" w:beforeAutospacing="1" w:after="100" w:afterAutospacing="1"/>
      <w:jc w:val="center"/>
      <w:textAlignment w:val="center"/>
    </w:pPr>
  </w:style>
  <w:style w:type="paragraph" w:customStyle="1" w:styleId="xl70">
    <w:name w:val="xl70"/>
    <w:basedOn w:val="Normal"/>
    <w:rsid w:val="006A303A"/>
    <w:pPr>
      <w:shd w:val="clear" w:color="000000" w:fill="FFFFFF"/>
      <w:spacing w:before="100" w:beforeAutospacing="1" w:after="100" w:afterAutospacing="1"/>
      <w:textAlignment w:val="center"/>
    </w:pPr>
  </w:style>
  <w:style w:type="paragraph" w:customStyle="1" w:styleId="xl71">
    <w:name w:val="xl7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72">
    <w:name w:val="xl72"/>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3">
    <w:name w:val="xl73"/>
    <w:basedOn w:val="Normal"/>
    <w:rsid w:val="006A303A"/>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4">
    <w:name w:val="xl74"/>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5">
    <w:name w:val="xl75"/>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6">
    <w:name w:val="xl76"/>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7">
    <w:name w:val="xl77"/>
    <w:basedOn w:val="Normal"/>
    <w:rsid w:val="006A303A"/>
    <w:pPr>
      <w:pBdr>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8">
    <w:name w:val="xl78"/>
    <w:basedOn w:val="Normal"/>
    <w:rsid w:val="006A303A"/>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9">
    <w:name w:val="xl79"/>
    <w:basedOn w:val="Normal"/>
    <w:rsid w:val="006A303A"/>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0">
    <w:name w:val="xl8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1">
    <w:name w:val="xl8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2">
    <w:name w:val="xl8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3">
    <w:name w:val="xl8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4">
    <w:name w:val="xl8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5">
    <w:name w:val="xl8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6">
    <w:name w:val="xl8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7">
    <w:name w:val="xl8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8">
    <w:name w:val="xl8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9">
    <w:name w:val="xl8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0">
    <w:name w:val="xl9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1">
    <w:name w:val="xl9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2">
    <w:name w:val="xl9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3">
    <w:name w:val="xl9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4">
    <w:name w:val="xl9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5">
    <w:name w:val="xl9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6">
    <w:name w:val="xl9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7">
    <w:name w:val="xl9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8">
    <w:name w:val="xl9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9">
    <w:name w:val="xl9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character" w:customStyle="1" w:styleId="NumriDataChar">
    <w:name w:val="Numri_Data Char"/>
    <w:basedOn w:val="DefaultParagraphFont"/>
    <w:link w:val="NumriData"/>
    <w:locked/>
    <w:rsid w:val="00255FF2"/>
    <w:rPr>
      <w:rFonts w:ascii="CG Times" w:eastAsia="MS Mincho" w:hAnsi="CG Times" w:cs="CG Times"/>
      <w:b/>
      <w:bCs/>
      <w:sz w:val="22"/>
      <w:szCs w:val="22"/>
      <w:lang w:val="en-GB" w:eastAsia="en-US" w:bidi="ar-SA"/>
    </w:rPr>
  </w:style>
  <w:style w:type="character" w:customStyle="1" w:styleId="ParagrafiChar">
    <w:name w:val="Paragrafi Char"/>
    <w:basedOn w:val="DefaultParagraphFont"/>
    <w:link w:val="Paragrafi"/>
    <w:locked/>
    <w:rsid w:val="00255FF2"/>
    <w:rPr>
      <w:rFonts w:ascii="CG Times" w:eastAsia="MS Mincho" w:hAnsi="CG Times" w:cs="CG Times"/>
      <w:sz w:val="22"/>
      <w:szCs w:val="22"/>
      <w:lang w:val="en-US" w:eastAsia="en-US" w:bidi="ar-SA"/>
    </w:rPr>
  </w:style>
  <w:style w:type="character" w:customStyle="1" w:styleId="VENDOSIChar">
    <w:name w:val="VENDOSI Char"/>
    <w:basedOn w:val="DefaultParagraphFont"/>
    <w:link w:val="VENDOSI"/>
    <w:locked/>
    <w:rsid w:val="00255FF2"/>
    <w:rPr>
      <w:rFonts w:ascii="CG Times" w:eastAsia="MS Mincho" w:hAnsi="CG Times" w:cs="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1182</Words>
  <Characters>6742</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VENDIM</vt:lpstr>
    </vt:vector>
  </TitlesOfParts>
  <Company>QPZ</Company>
  <LinksUpToDate>false</LinksUpToDate>
  <CharactersWithSpaces>7909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QBZ Admin</cp:lastModifiedBy>
  <cp:revision>2</cp:revision>
  <dcterms:created xsi:type="dcterms:W3CDTF">2019-03-19T15:04:00Z</dcterms:created>
  <dcterms:modified xsi:type="dcterms:W3CDTF">2019-03-19T15:04:00Z</dcterms:modified>
</cp:coreProperties>
</file>