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265" w:rsidRPr="00734B8F" w:rsidRDefault="00871265" w:rsidP="00871265">
      <w:pPr>
        <w:pStyle w:val="Akti"/>
        <w:rPr>
          <w:sz w:val="21"/>
          <w:szCs w:val="21"/>
        </w:rPr>
      </w:pPr>
      <w:bookmarkStart w:id="0" w:name="_GoBack"/>
      <w:bookmarkEnd w:id="0"/>
      <w:r w:rsidRPr="00734B8F">
        <w:rPr>
          <w:sz w:val="21"/>
          <w:szCs w:val="21"/>
        </w:rPr>
        <w:t>VENDIM</w:t>
      </w:r>
    </w:p>
    <w:p w:rsidR="00871265" w:rsidRPr="00734B8F" w:rsidRDefault="00871265" w:rsidP="00871265">
      <w:pPr>
        <w:pStyle w:val="NumriData"/>
        <w:rPr>
          <w:sz w:val="21"/>
          <w:szCs w:val="21"/>
        </w:rPr>
      </w:pPr>
      <w:r w:rsidRPr="00734B8F">
        <w:rPr>
          <w:sz w:val="21"/>
          <w:szCs w:val="21"/>
        </w:rPr>
        <w:t>Nr.</w:t>
      </w:r>
      <w:r>
        <w:rPr>
          <w:sz w:val="21"/>
          <w:szCs w:val="21"/>
        </w:rPr>
        <w:t xml:space="preserve"> </w:t>
      </w:r>
      <w:r w:rsidRPr="00734B8F">
        <w:rPr>
          <w:sz w:val="21"/>
          <w:szCs w:val="21"/>
        </w:rPr>
        <w:t>45, datë 23.7.2012</w:t>
      </w:r>
    </w:p>
    <w:p w:rsidR="00871265" w:rsidRPr="00734B8F" w:rsidRDefault="00871265" w:rsidP="00871265">
      <w:pPr>
        <w:pStyle w:val="Paragrafi"/>
        <w:rPr>
          <w:sz w:val="21"/>
          <w:szCs w:val="21"/>
        </w:rPr>
      </w:pPr>
    </w:p>
    <w:p w:rsidR="00871265" w:rsidRPr="00734B8F" w:rsidRDefault="00871265" w:rsidP="00871265">
      <w:pPr>
        <w:pStyle w:val="Titulli"/>
        <w:rPr>
          <w:b w:val="0"/>
          <w:sz w:val="21"/>
          <w:szCs w:val="21"/>
        </w:rPr>
      </w:pPr>
      <w:r w:rsidRPr="00734B8F">
        <w:rPr>
          <w:b w:val="0"/>
          <w:sz w:val="21"/>
          <w:szCs w:val="21"/>
        </w:rPr>
        <w:t>NË EMËR TË REPUBLIKËS SË SHQIPËRISË</w:t>
      </w:r>
    </w:p>
    <w:p w:rsidR="00871265" w:rsidRPr="00734B8F" w:rsidRDefault="00871265" w:rsidP="00871265">
      <w:pPr>
        <w:pStyle w:val="Paragrafi"/>
        <w:rPr>
          <w:b/>
          <w:sz w:val="21"/>
          <w:szCs w:val="21"/>
          <w:u w:val="single"/>
        </w:rPr>
      </w:pPr>
    </w:p>
    <w:p w:rsidR="00871265" w:rsidRPr="00734B8F" w:rsidRDefault="00871265" w:rsidP="00871265">
      <w:pPr>
        <w:pStyle w:val="Paragrafi"/>
        <w:rPr>
          <w:sz w:val="21"/>
          <w:szCs w:val="21"/>
        </w:rPr>
      </w:pPr>
      <w:r w:rsidRPr="00734B8F">
        <w:rPr>
          <w:sz w:val="21"/>
          <w:szCs w:val="21"/>
        </w:rPr>
        <w:t>Gjykata Kushtetuese e Republikës së Shqipërisë, e përbërë nga:</w:t>
      </w:r>
    </w:p>
    <w:p w:rsidR="00871265" w:rsidRPr="00734B8F" w:rsidRDefault="00871265" w:rsidP="00871265">
      <w:pPr>
        <w:pStyle w:val="Paragrafi"/>
        <w:rPr>
          <w:sz w:val="21"/>
          <w:szCs w:val="21"/>
        </w:rPr>
      </w:pPr>
      <w:r w:rsidRPr="00734B8F">
        <w:rPr>
          <w:sz w:val="21"/>
          <w:szCs w:val="21"/>
        </w:rPr>
        <w:t>Bashkim Dedja</w:t>
      </w:r>
      <w:r w:rsidRPr="00734B8F">
        <w:rPr>
          <w:sz w:val="21"/>
          <w:szCs w:val="21"/>
        </w:rPr>
        <w:tab/>
      </w:r>
      <w:r w:rsidRPr="00734B8F">
        <w:rPr>
          <w:sz w:val="21"/>
          <w:szCs w:val="21"/>
        </w:rPr>
        <w:tab/>
        <w:t>Kryetar  i Gjykatës Kushtetuese</w:t>
      </w:r>
    </w:p>
    <w:p w:rsidR="00871265" w:rsidRPr="00734B8F" w:rsidRDefault="00871265" w:rsidP="00871265">
      <w:pPr>
        <w:pStyle w:val="Paragrafi"/>
        <w:rPr>
          <w:sz w:val="21"/>
          <w:szCs w:val="21"/>
        </w:rPr>
      </w:pPr>
      <w:r w:rsidRPr="00734B8F">
        <w:rPr>
          <w:sz w:val="21"/>
          <w:szCs w:val="21"/>
        </w:rPr>
        <w:t>Xhezair Zaganjori</w:t>
      </w:r>
      <w:r w:rsidRPr="00734B8F">
        <w:rPr>
          <w:sz w:val="21"/>
          <w:szCs w:val="21"/>
        </w:rPr>
        <w:tab/>
        <w:t>Anëtar   i</w:t>
      </w:r>
      <w:r w:rsidRPr="00734B8F">
        <w:rPr>
          <w:sz w:val="21"/>
          <w:szCs w:val="21"/>
        </w:rPr>
        <w:tab/>
        <w:t>“</w:t>
      </w:r>
      <w:r w:rsidRPr="00734B8F">
        <w:rPr>
          <w:sz w:val="21"/>
          <w:szCs w:val="21"/>
        </w:rPr>
        <w:tab/>
        <w:t>“</w:t>
      </w:r>
    </w:p>
    <w:p w:rsidR="00871265" w:rsidRPr="00734B8F" w:rsidRDefault="00871265" w:rsidP="00871265">
      <w:pPr>
        <w:pStyle w:val="Paragrafi"/>
        <w:rPr>
          <w:sz w:val="21"/>
          <w:szCs w:val="21"/>
        </w:rPr>
      </w:pPr>
      <w:r w:rsidRPr="00734B8F">
        <w:rPr>
          <w:sz w:val="21"/>
          <w:szCs w:val="21"/>
        </w:rPr>
        <w:t>Petrit Plloçi</w:t>
      </w:r>
      <w:r w:rsidRPr="00734B8F">
        <w:rPr>
          <w:sz w:val="21"/>
          <w:szCs w:val="21"/>
        </w:rPr>
        <w:tab/>
      </w:r>
      <w:r w:rsidRPr="00734B8F">
        <w:rPr>
          <w:sz w:val="21"/>
          <w:szCs w:val="21"/>
        </w:rPr>
        <w:tab/>
        <w:t>Anëtar   i</w:t>
      </w:r>
      <w:r w:rsidRPr="00734B8F">
        <w:rPr>
          <w:sz w:val="21"/>
          <w:szCs w:val="21"/>
        </w:rPr>
        <w:tab/>
        <w:t>“</w:t>
      </w:r>
      <w:r w:rsidRPr="00734B8F">
        <w:rPr>
          <w:sz w:val="21"/>
          <w:szCs w:val="21"/>
        </w:rPr>
        <w:tab/>
        <w:t>“</w:t>
      </w:r>
    </w:p>
    <w:p w:rsidR="00871265" w:rsidRPr="00734B8F" w:rsidRDefault="00871265" w:rsidP="00871265">
      <w:pPr>
        <w:pStyle w:val="Paragrafi"/>
        <w:rPr>
          <w:sz w:val="21"/>
          <w:szCs w:val="21"/>
          <w:lang w:val="it-IT"/>
        </w:rPr>
      </w:pPr>
      <w:r w:rsidRPr="00734B8F">
        <w:rPr>
          <w:sz w:val="21"/>
          <w:szCs w:val="21"/>
          <w:lang w:val="it-IT"/>
        </w:rPr>
        <w:t>Vitore Tusha</w:t>
      </w:r>
      <w:r w:rsidRPr="00734B8F">
        <w:rPr>
          <w:sz w:val="21"/>
          <w:szCs w:val="21"/>
          <w:lang w:val="it-IT"/>
        </w:rPr>
        <w:tab/>
      </w:r>
      <w:r w:rsidRPr="00734B8F">
        <w:rPr>
          <w:sz w:val="21"/>
          <w:szCs w:val="21"/>
          <w:lang w:val="it-IT"/>
        </w:rPr>
        <w:tab/>
        <w:t xml:space="preserve">Anëtare e </w:t>
      </w:r>
      <w:r w:rsidRPr="00734B8F">
        <w:rPr>
          <w:sz w:val="21"/>
          <w:szCs w:val="21"/>
          <w:lang w:val="it-IT"/>
        </w:rPr>
        <w:tab/>
        <w:t>“</w:t>
      </w:r>
      <w:r w:rsidRPr="00734B8F">
        <w:rPr>
          <w:sz w:val="21"/>
          <w:szCs w:val="21"/>
          <w:lang w:val="it-IT"/>
        </w:rPr>
        <w:tab/>
        <w:t>“</w:t>
      </w:r>
    </w:p>
    <w:p w:rsidR="00871265" w:rsidRPr="00734B8F" w:rsidRDefault="00871265" w:rsidP="00871265">
      <w:pPr>
        <w:pStyle w:val="Paragrafi"/>
        <w:rPr>
          <w:sz w:val="21"/>
          <w:szCs w:val="21"/>
          <w:lang w:val="it-IT"/>
        </w:rPr>
      </w:pPr>
      <w:r w:rsidRPr="00734B8F">
        <w:rPr>
          <w:sz w:val="21"/>
          <w:szCs w:val="21"/>
          <w:lang w:val="it-IT"/>
        </w:rPr>
        <w:t>Sokol Berberi</w:t>
      </w:r>
      <w:r w:rsidRPr="00734B8F">
        <w:rPr>
          <w:sz w:val="21"/>
          <w:szCs w:val="21"/>
          <w:lang w:val="it-IT"/>
        </w:rPr>
        <w:tab/>
      </w:r>
      <w:r w:rsidRPr="00734B8F">
        <w:rPr>
          <w:sz w:val="21"/>
          <w:szCs w:val="21"/>
          <w:lang w:val="it-IT"/>
        </w:rPr>
        <w:tab/>
        <w:t>Anëtar   i</w:t>
      </w:r>
      <w:r w:rsidRPr="00734B8F">
        <w:rPr>
          <w:sz w:val="21"/>
          <w:szCs w:val="21"/>
          <w:lang w:val="it-IT"/>
        </w:rPr>
        <w:tab/>
        <w:t>“</w:t>
      </w:r>
      <w:r w:rsidRPr="00734B8F">
        <w:rPr>
          <w:sz w:val="21"/>
          <w:szCs w:val="21"/>
          <w:lang w:val="it-IT"/>
        </w:rPr>
        <w:tab/>
        <w:t>“</w:t>
      </w:r>
    </w:p>
    <w:p w:rsidR="00871265" w:rsidRPr="00734B8F" w:rsidRDefault="00871265" w:rsidP="00871265">
      <w:pPr>
        <w:pStyle w:val="Paragrafi"/>
        <w:rPr>
          <w:sz w:val="21"/>
          <w:szCs w:val="21"/>
          <w:lang w:val="it-IT"/>
        </w:rPr>
      </w:pPr>
      <w:r w:rsidRPr="00734B8F">
        <w:rPr>
          <w:sz w:val="21"/>
          <w:szCs w:val="21"/>
          <w:lang w:val="it-IT"/>
        </w:rPr>
        <w:t>Admir Thanza</w:t>
      </w:r>
      <w:r w:rsidRPr="00734B8F">
        <w:rPr>
          <w:sz w:val="21"/>
          <w:szCs w:val="21"/>
          <w:lang w:val="it-IT"/>
        </w:rPr>
        <w:tab/>
      </w:r>
      <w:r w:rsidRPr="00734B8F">
        <w:rPr>
          <w:sz w:val="21"/>
          <w:szCs w:val="21"/>
          <w:lang w:val="it-IT"/>
        </w:rPr>
        <w:tab/>
        <w:t>Anëtar   i</w:t>
      </w:r>
      <w:r w:rsidRPr="00734B8F">
        <w:rPr>
          <w:sz w:val="21"/>
          <w:szCs w:val="21"/>
          <w:lang w:val="it-IT"/>
        </w:rPr>
        <w:tab/>
        <w:t>“</w:t>
      </w:r>
      <w:r w:rsidRPr="00734B8F">
        <w:rPr>
          <w:sz w:val="21"/>
          <w:szCs w:val="21"/>
          <w:lang w:val="it-IT"/>
        </w:rPr>
        <w:tab/>
        <w:t>“</w:t>
      </w:r>
    </w:p>
    <w:p w:rsidR="00871265" w:rsidRPr="00734B8F" w:rsidRDefault="00871265" w:rsidP="00871265">
      <w:pPr>
        <w:pStyle w:val="Paragrafi"/>
        <w:rPr>
          <w:sz w:val="21"/>
          <w:szCs w:val="21"/>
          <w:lang w:val="it-IT"/>
        </w:rPr>
      </w:pPr>
      <w:r w:rsidRPr="00734B8F">
        <w:rPr>
          <w:sz w:val="21"/>
          <w:szCs w:val="21"/>
          <w:lang w:val="it-IT"/>
        </w:rPr>
        <w:t xml:space="preserve">Altina Xhoxhaj </w:t>
      </w:r>
      <w:r w:rsidRPr="00734B8F">
        <w:rPr>
          <w:sz w:val="21"/>
          <w:szCs w:val="21"/>
          <w:lang w:val="it-IT"/>
        </w:rPr>
        <w:tab/>
      </w:r>
      <w:r w:rsidRPr="00734B8F">
        <w:rPr>
          <w:sz w:val="21"/>
          <w:szCs w:val="21"/>
          <w:lang w:val="it-IT"/>
        </w:rPr>
        <w:tab/>
        <w:t xml:space="preserve">Anëtare e </w:t>
      </w:r>
      <w:r w:rsidRPr="00734B8F">
        <w:rPr>
          <w:sz w:val="21"/>
          <w:szCs w:val="21"/>
          <w:lang w:val="it-IT"/>
        </w:rPr>
        <w:tab/>
        <w:t>“</w:t>
      </w:r>
      <w:r w:rsidRPr="00734B8F">
        <w:rPr>
          <w:sz w:val="21"/>
          <w:szCs w:val="21"/>
          <w:lang w:val="it-IT"/>
        </w:rPr>
        <w:tab/>
        <w:t>“</w:t>
      </w:r>
    </w:p>
    <w:p w:rsidR="00871265" w:rsidRPr="00734B8F" w:rsidRDefault="00871265" w:rsidP="00871265">
      <w:pPr>
        <w:pStyle w:val="Paragrafi"/>
        <w:rPr>
          <w:sz w:val="21"/>
          <w:szCs w:val="21"/>
          <w:lang w:val="it-IT"/>
        </w:rPr>
      </w:pPr>
      <w:r w:rsidRPr="00734B8F">
        <w:rPr>
          <w:sz w:val="21"/>
          <w:szCs w:val="21"/>
          <w:lang w:val="it-IT"/>
        </w:rPr>
        <w:t xml:space="preserve">Fatmir Hoxha              </w:t>
      </w:r>
      <w:r w:rsidRPr="00734B8F">
        <w:rPr>
          <w:sz w:val="21"/>
          <w:szCs w:val="21"/>
          <w:lang w:val="it-IT"/>
        </w:rPr>
        <w:tab/>
        <w:t>Anëtar   i</w:t>
      </w:r>
      <w:r w:rsidRPr="00734B8F">
        <w:rPr>
          <w:sz w:val="21"/>
          <w:szCs w:val="21"/>
          <w:lang w:val="it-IT"/>
        </w:rPr>
        <w:tab/>
        <w:t>“</w:t>
      </w:r>
      <w:r w:rsidRPr="00734B8F">
        <w:rPr>
          <w:sz w:val="21"/>
          <w:szCs w:val="21"/>
          <w:lang w:val="it-IT"/>
        </w:rPr>
        <w:tab/>
        <w:t>“</w:t>
      </w:r>
    </w:p>
    <w:p w:rsidR="00871265" w:rsidRPr="00734B8F" w:rsidRDefault="00871265" w:rsidP="00871265">
      <w:pPr>
        <w:pStyle w:val="Paragrafi"/>
        <w:rPr>
          <w:sz w:val="21"/>
          <w:szCs w:val="21"/>
          <w:lang w:val="it-IT"/>
        </w:rPr>
      </w:pPr>
      <w:r w:rsidRPr="00734B8F">
        <w:rPr>
          <w:sz w:val="21"/>
          <w:szCs w:val="21"/>
          <w:lang w:val="it-IT"/>
        </w:rPr>
        <w:t>Vladimir Kristo</w:t>
      </w:r>
      <w:r w:rsidRPr="00734B8F">
        <w:rPr>
          <w:sz w:val="21"/>
          <w:szCs w:val="21"/>
          <w:lang w:val="it-IT"/>
        </w:rPr>
        <w:tab/>
      </w:r>
      <w:r w:rsidRPr="00734B8F">
        <w:rPr>
          <w:sz w:val="21"/>
          <w:szCs w:val="21"/>
          <w:lang w:val="it-IT"/>
        </w:rPr>
        <w:tab/>
        <w:t>Anëtar   i</w:t>
      </w:r>
      <w:r w:rsidRPr="00734B8F">
        <w:rPr>
          <w:sz w:val="21"/>
          <w:szCs w:val="21"/>
          <w:lang w:val="it-IT"/>
        </w:rPr>
        <w:tab/>
        <w:t>“</w:t>
      </w:r>
      <w:r w:rsidRPr="00734B8F">
        <w:rPr>
          <w:sz w:val="21"/>
          <w:szCs w:val="21"/>
          <w:lang w:val="it-IT"/>
        </w:rPr>
        <w:tab/>
        <w:t>“</w:t>
      </w:r>
    </w:p>
    <w:p w:rsidR="00871265" w:rsidRPr="00734B8F" w:rsidRDefault="00871265" w:rsidP="00871265">
      <w:pPr>
        <w:pStyle w:val="Paragrafi"/>
        <w:rPr>
          <w:sz w:val="21"/>
          <w:szCs w:val="21"/>
          <w:lang w:val="it-IT"/>
        </w:rPr>
      </w:pPr>
      <w:r w:rsidRPr="00734B8F">
        <w:rPr>
          <w:sz w:val="21"/>
          <w:szCs w:val="21"/>
          <w:lang w:val="it-IT"/>
        </w:rPr>
        <w:t xml:space="preserve">me sekretare </w:t>
      </w:r>
      <w:r w:rsidRPr="00734B8F">
        <w:rPr>
          <w:sz w:val="21"/>
          <w:szCs w:val="21"/>
        </w:rPr>
        <w:t>Edmira Babaj</w:t>
      </w:r>
      <w:r w:rsidRPr="00734B8F">
        <w:rPr>
          <w:sz w:val="21"/>
          <w:szCs w:val="21"/>
          <w:lang w:val="it-IT"/>
        </w:rPr>
        <w:t xml:space="preserve">, në datë 12.4.2012, </w:t>
      </w:r>
      <w:r w:rsidRPr="00734B8F">
        <w:rPr>
          <w:sz w:val="21"/>
          <w:szCs w:val="21"/>
        </w:rPr>
        <w:t>mori në shqyrtim në seancë gjyqësore, mbi bazë dokumentesh,</w:t>
      </w:r>
      <w:r w:rsidRPr="00734B8F">
        <w:rPr>
          <w:sz w:val="21"/>
          <w:szCs w:val="21"/>
          <w:lang w:val="it-IT"/>
        </w:rPr>
        <w:t xml:space="preserve"> çështjen nr. 9 Akti, që i përket:</w:t>
      </w:r>
    </w:p>
    <w:p w:rsidR="00871265" w:rsidRPr="00734B8F" w:rsidRDefault="00871265" w:rsidP="00871265">
      <w:pPr>
        <w:pStyle w:val="Paragrafi"/>
        <w:rPr>
          <w:sz w:val="21"/>
          <w:szCs w:val="21"/>
        </w:rPr>
      </w:pPr>
      <w:r w:rsidRPr="00734B8F">
        <w:rPr>
          <w:sz w:val="21"/>
          <w:szCs w:val="21"/>
          <w:lang w:val="pt-PT"/>
        </w:rPr>
        <w:t>KËRKUES: Fatmir Zyka,</w:t>
      </w:r>
      <w:r w:rsidRPr="00734B8F">
        <w:rPr>
          <w:b/>
          <w:sz w:val="21"/>
          <w:szCs w:val="21"/>
          <w:lang w:val="pt-PT"/>
        </w:rPr>
        <w:t xml:space="preserve"> </w:t>
      </w:r>
      <w:r w:rsidRPr="00734B8F">
        <w:rPr>
          <w:sz w:val="21"/>
          <w:szCs w:val="21"/>
          <w:lang w:val="pt-PT"/>
        </w:rPr>
        <w:t>p</w:t>
      </w:r>
      <w:r w:rsidRPr="00734B8F">
        <w:rPr>
          <w:sz w:val="21"/>
          <w:szCs w:val="21"/>
        </w:rPr>
        <w:t xml:space="preserve">ërfaqësuar nga avokat Prel Martini, </w:t>
      </w:r>
      <w:r w:rsidRPr="00734B8F">
        <w:rPr>
          <w:sz w:val="21"/>
          <w:szCs w:val="21"/>
          <w:lang w:val="pt-PT"/>
        </w:rPr>
        <w:t>me deklarat</w:t>
      </w:r>
      <w:r w:rsidRPr="00734B8F">
        <w:rPr>
          <w:sz w:val="21"/>
          <w:szCs w:val="21"/>
        </w:rPr>
        <w:t>ë.</w:t>
      </w:r>
    </w:p>
    <w:p w:rsidR="00871265" w:rsidRPr="00734B8F" w:rsidRDefault="00871265" w:rsidP="00871265">
      <w:pPr>
        <w:pStyle w:val="Paragrafi"/>
        <w:rPr>
          <w:sz w:val="21"/>
          <w:szCs w:val="21"/>
        </w:rPr>
      </w:pPr>
      <w:r w:rsidRPr="00734B8F">
        <w:rPr>
          <w:sz w:val="21"/>
          <w:szCs w:val="21"/>
        </w:rPr>
        <w:t xml:space="preserve">SUBJEKT I INTERESUAR: </w:t>
      </w:r>
      <w:r w:rsidRPr="00734B8F">
        <w:rPr>
          <w:bCs/>
          <w:sz w:val="21"/>
          <w:szCs w:val="21"/>
        </w:rPr>
        <w:t xml:space="preserve">Prokuroria e Përgjithshme, në mungesë. </w:t>
      </w:r>
    </w:p>
    <w:p w:rsidR="00871265" w:rsidRPr="00734B8F" w:rsidRDefault="00871265" w:rsidP="00871265">
      <w:pPr>
        <w:pStyle w:val="Paragrafi"/>
        <w:rPr>
          <w:bCs/>
          <w:sz w:val="21"/>
          <w:szCs w:val="21"/>
        </w:rPr>
      </w:pPr>
      <w:r w:rsidRPr="00734B8F">
        <w:rPr>
          <w:sz w:val="21"/>
          <w:szCs w:val="21"/>
          <w:lang w:val="pt-PT"/>
        </w:rPr>
        <w:t xml:space="preserve">OBJEKTI: </w:t>
      </w:r>
      <w:r w:rsidRPr="00734B8F">
        <w:rPr>
          <w:bCs/>
          <w:sz w:val="21"/>
          <w:szCs w:val="21"/>
        </w:rPr>
        <w:t>Shfuqizimi, si i papajtueshëm me Kushtetutën e Republikës së Shqipërisë, i vendimit nr.</w:t>
      </w:r>
      <w:r>
        <w:rPr>
          <w:bCs/>
          <w:sz w:val="21"/>
          <w:szCs w:val="21"/>
        </w:rPr>
        <w:t xml:space="preserve"> </w:t>
      </w:r>
      <w:r w:rsidRPr="00734B8F">
        <w:rPr>
          <w:bCs/>
          <w:sz w:val="21"/>
          <w:szCs w:val="21"/>
        </w:rPr>
        <w:t>275, datë 21.11.2005, të Gjykatës së Rrethit Gjyqësor Fier; i vendimit nr.</w:t>
      </w:r>
      <w:r>
        <w:rPr>
          <w:bCs/>
          <w:sz w:val="21"/>
          <w:szCs w:val="21"/>
        </w:rPr>
        <w:t xml:space="preserve"> </w:t>
      </w:r>
      <w:r w:rsidRPr="00734B8F">
        <w:rPr>
          <w:bCs/>
          <w:sz w:val="21"/>
          <w:szCs w:val="21"/>
        </w:rPr>
        <w:t>290, datë 27.11.2007, të Gjykatës së Apelit Vlorë dhe i vendimit nr.</w:t>
      </w:r>
      <w:r>
        <w:rPr>
          <w:bCs/>
          <w:sz w:val="21"/>
          <w:szCs w:val="21"/>
        </w:rPr>
        <w:t xml:space="preserve"> </w:t>
      </w:r>
      <w:r w:rsidRPr="00734B8F">
        <w:rPr>
          <w:sz w:val="21"/>
          <w:szCs w:val="21"/>
        </w:rPr>
        <w:t xml:space="preserve">00-2009-383 (675), </w:t>
      </w:r>
      <w:r w:rsidRPr="00734B8F">
        <w:rPr>
          <w:bCs/>
          <w:sz w:val="21"/>
          <w:szCs w:val="21"/>
        </w:rPr>
        <w:t xml:space="preserve">datë 26.11.2009, të Kolegjit Penal të Gjykatës së Lartë (Dhomë Këshillimi). </w:t>
      </w:r>
    </w:p>
    <w:p w:rsidR="00871265" w:rsidRPr="00734B8F" w:rsidRDefault="00871265" w:rsidP="00871265">
      <w:pPr>
        <w:pStyle w:val="Paragrafi"/>
        <w:rPr>
          <w:sz w:val="21"/>
          <w:szCs w:val="21"/>
        </w:rPr>
      </w:pPr>
      <w:r w:rsidRPr="00734B8F">
        <w:rPr>
          <w:sz w:val="21"/>
          <w:szCs w:val="21"/>
        </w:rPr>
        <w:t>BAZA LIGJORE:</w:t>
      </w:r>
      <w:r>
        <w:rPr>
          <w:sz w:val="21"/>
          <w:szCs w:val="21"/>
        </w:rPr>
        <w:t xml:space="preserve"> </w:t>
      </w:r>
      <w:r w:rsidRPr="00734B8F">
        <w:rPr>
          <w:sz w:val="21"/>
          <w:szCs w:val="21"/>
        </w:rPr>
        <w:t xml:space="preserve">Nenet 22, 28, 31/a/c/d, 33/1, 42/1/2 dhe 43 të Kushtetutës së Republikës së Shqipërisë.  </w:t>
      </w:r>
    </w:p>
    <w:p w:rsidR="00871265" w:rsidRPr="00734B8F" w:rsidRDefault="00871265" w:rsidP="00871265">
      <w:pPr>
        <w:pStyle w:val="Paragrafi"/>
        <w:rPr>
          <w:rFonts w:ascii="Times New Roman" w:hAnsi="Times New Roman" w:cs="Times New Roman"/>
          <w:sz w:val="21"/>
          <w:szCs w:val="21"/>
        </w:rPr>
      </w:pPr>
    </w:p>
    <w:p w:rsidR="00871265" w:rsidRPr="00734B8F" w:rsidRDefault="00871265" w:rsidP="00871265">
      <w:pPr>
        <w:pStyle w:val="VENDOSI"/>
        <w:rPr>
          <w:sz w:val="21"/>
          <w:szCs w:val="21"/>
        </w:rPr>
      </w:pPr>
      <w:r w:rsidRPr="00734B8F">
        <w:rPr>
          <w:sz w:val="21"/>
          <w:szCs w:val="21"/>
        </w:rPr>
        <w:t>GJYKATA KUSHTETUESE,</w:t>
      </w:r>
    </w:p>
    <w:p w:rsidR="00871265" w:rsidRPr="00734B8F" w:rsidRDefault="00871265" w:rsidP="00871265">
      <w:pPr>
        <w:pStyle w:val="Paragrafi"/>
        <w:rPr>
          <w:rFonts w:ascii="Times New Roman" w:hAnsi="Times New Roman" w:cs="Times New Roman"/>
          <w:sz w:val="21"/>
          <w:szCs w:val="21"/>
        </w:rPr>
      </w:pPr>
    </w:p>
    <w:p w:rsidR="00871265" w:rsidRPr="00734B8F" w:rsidRDefault="00871265" w:rsidP="00871265">
      <w:pPr>
        <w:pStyle w:val="Paragrafi"/>
        <w:rPr>
          <w:rFonts w:ascii="Times New Roman" w:hAnsi="Times New Roman" w:cs="Times New Roman"/>
          <w:sz w:val="21"/>
          <w:szCs w:val="21"/>
          <w:lang w:val="sq-AL"/>
        </w:rPr>
      </w:pPr>
      <w:r w:rsidRPr="00734B8F">
        <w:rPr>
          <w:rFonts w:ascii="Times New Roman" w:hAnsi="Times New Roman" w:cs="Times New Roman"/>
          <w:sz w:val="21"/>
          <w:szCs w:val="21"/>
          <w:lang w:val="sq-AL"/>
        </w:rPr>
        <w:t>pasi dëgjoi relatorin e çështjes, Vladimir Kristo, si dhe diskutoi çështjen në tërësi,</w:t>
      </w:r>
    </w:p>
    <w:p w:rsidR="00871265" w:rsidRPr="00734B8F" w:rsidRDefault="00871265" w:rsidP="00871265">
      <w:pPr>
        <w:pStyle w:val="Paragrafi"/>
        <w:rPr>
          <w:bCs/>
          <w:sz w:val="21"/>
          <w:szCs w:val="21"/>
          <w:u w:val="single"/>
        </w:rPr>
      </w:pPr>
    </w:p>
    <w:p w:rsidR="00871265" w:rsidRPr="00734B8F" w:rsidRDefault="00871265" w:rsidP="00871265">
      <w:pPr>
        <w:pStyle w:val="VENDOSI"/>
        <w:rPr>
          <w:sz w:val="21"/>
          <w:szCs w:val="21"/>
        </w:rPr>
      </w:pPr>
      <w:r w:rsidRPr="00734B8F">
        <w:rPr>
          <w:sz w:val="21"/>
          <w:szCs w:val="21"/>
        </w:rPr>
        <w:t>VËREN:</w:t>
      </w:r>
    </w:p>
    <w:p w:rsidR="00871265" w:rsidRPr="00734B8F" w:rsidRDefault="00871265" w:rsidP="00871265">
      <w:pPr>
        <w:pStyle w:val="Paragrafi"/>
        <w:rPr>
          <w:sz w:val="21"/>
          <w:szCs w:val="21"/>
        </w:rPr>
      </w:pPr>
    </w:p>
    <w:p w:rsidR="00871265" w:rsidRPr="00734B8F" w:rsidRDefault="00871265" w:rsidP="00871265">
      <w:pPr>
        <w:pStyle w:val="VENDOSI"/>
        <w:rPr>
          <w:sz w:val="21"/>
          <w:szCs w:val="21"/>
        </w:rPr>
      </w:pPr>
      <w:r w:rsidRPr="00734B8F">
        <w:rPr>
          <w:sz w:val="21"/>
          <w:szCs w:val="21"/>
        </w:rPr>
        <w:t>I</w:t>
      </w:r>
    </w:p>
    <w:p w:rsidR="00871265" w:rsidRPr="00734B8F" w:rsidRDefault="00871265" w:rsidP="00871265">
      <w:pPr>
        <w:pStyle w:val="Paragrafi"/>
        <w:rPr>
          <w:sz w:val="21"/>
          <w:szCs w:val="21"/>
        </w:rPr>
      </w:pPr>
      <w:r w:rsidRPr="00734B8F">
        <w:rPr>
          <w:sz w:val="21"/>
          <w:szCs w:val="21"/>
        </w:rPr>
        <w:t>1. Kërkuesi është akuzuar për veprën penale të vrasjes me paramendim për gjakmarrje, të parashikuar nga neni 78/2 i Kodit Penal (KP) dhe për veprën penale  të mbajtjes pa leje të armëve luftarake, të parashikuar nga neni 278/2 i KP-së. Gjatë fazës së hetimeve paraprake është kry</w:t>
      </w:r>
      <w:r>
        <w:rPr>
          <w:sz w:val="21"/>
          <w:szCs w:val="21"/>
        </w:rPr>
        <w:t>er akti i ekspertimit psikiatro–</w:t>
      </w:r>
      <w:r w:rsidRPr="00734B8F">
        <w:rPr>
          <w:sz w:val="21"/>
          <w:szCs w:val="21"/>
        </w:rPr>
        <w:t xml:space="preserve">ligjor nr. 27, datë 15.03.2005, i cili ka përcaktuar se kërkuesi nuk është i përgjegjshëm kundrejt ligjit për veprën penale të kryer. </w:t>
      </w:r>
    </w:p>
    <w:p w:rsidR="00871265" w:rsidRPr="00734B8F" w:rsidRDefault="00871265" w:rsidP="00871265">
      <w:pPr>
        <w:pStyle w:val="Paragrafi"/>
        <w:rPr>
          <w:sz w:val="21"/>
          <w:szCs w:val="21"/>
        </w:rPr>
      </w:pPr>
      <w:r w:rsidRPr="00734B8F">
        <w:rPr>
          <w:sz w:val="21"/>
          <w:szCs w:val="21"/>
        </w:rPr>
        <w:t>2. Gjykata e Rrethit Gjyqësor Fier, gjatë gjykimit, ka kryer një akt të ri ek</w:t>
      </w:r>
      <w:r>
        <w:rPr>
          <w:sz w:val="21"/>
          <w:szCs w:val="21"/>
        </w:rPr>
        <w:t>spertimi psikiatro–</w:t>
      </w:r>
      <w:r w:rsidRPr="00734B8F">
        <w:rPr>
          <w:sz w:val="21"/>
          <w:szCs w:val="21"/>
        </w:rPr>
        <w:t>ligjor nr.135, datë 02.11.2005, i cili ka përcaktuar se kërkuesi është i përgjegjshëm kundrejt ligjit për veprën penale të kryer, arsye për të cilën, me vendim</w:t>
      </w:r>
      <w:r w:rsidRPr="00734B8F">
        <w:rPr>
          <w:b/>
          <w:sz w:val="21"/>
          <w:szCs w:val="21"/>
        </w:rPr>
        <w:t xml:space="preserve"> </w:t>
      </w:r>
      <w:r w:rsidRPr="00734B8F">
        <w:rPr>
          <w:bCs/>
          <w:sz w:val="21"/>
          <w:szCs w:val="21"/>
        </w:rPr>
        <w:t>nr.275, datë 21.11.2005</w:t>
      </w:r>
      <w:r w:rsidRPr="00734B8F">
        <w:rPr>
          <w:b/>
          <w:bCs/>
          <w:sz w:val="21"/>
          <w:szCs w:val="21"/>
        </w:rPr>
        <w:t xml:space="preserve">, </w:t>
      </w:r>
      <w:r w:rsidRPr="00734B8F">
        <w:rPr>
          <w:bCs/>
          <w:sz w:val="21"/>
          <w:szCs w:val="21"/>
        </w:rPr>
        <w:t xml:space="preserve">gjykata </w:t>
      </w:r>
      <w:r w:rsidRPr="00734B8F">
        <w:rPr>
          <w:sz w:val="21"/>
          <w:szCs w:val="21"/>
        </w:rPr>
        <w:t xml:space="preserve">ka vendosur deklarimin fajtor të kërkuesit për veprën penale të vrasjes me paramendim për gjakmarrje, të parashikuar nga nenet 78/2, 50/ç/i dhe 17/2 të KP-së dhe të mbajtjes pa leje të armëve luftarake të parashikuar nga nenet 278/2, 50/ç dhe 17/2 të KP-së. Në aplikim të nenit 55/1/2 të KP-së ka vendosur, përfundimisht, dënimin e tij me 24 vjet burgim. </w:t>
      </w:r>
    </w:p>
    <w:p w:rsidR="00871265" w:rsidRPr="00734B8F" w:rsidRDefault="00871265" w:rsidP="00871265">
      <w:pPr>
        <w:pStyle w:val="Paragrafi"/>
        <w:rPr>
          <w:i/>
          <w:sz w:val="21"/>
          <w:szCs w:val="21"/>
        </w:rPr>
      </w:pPr>
      <w:r w:rsidRPr="00734B8F">
        <w:rPr>
          <w:sz w:val="21"/>
          <w:szCs w:val="21"/>
        </w:rPr>
        <w:t xml:space="preserve">3. Gjykata e Apelit Vlorë, me vendim të ndërmjetëm të datës 03.02.2006, ka pranuar fillimisht kërkesën për një akt ekspertimi të ri, por duke qenë se kërkuesi ka deklaruar se ai dhe familja e tij nuk janë në gjendje ekonomike të parapaguajnë ekspertët, me vendim të ndërmjetëm të datës 13.11.2007, bazuar në nenin 485/1 të Kodit të Procedurës Penale (KPP), ka revokuar aktin e riekspertimit. Në këtë mënyrë, Gjykata e Apelit Vlorë me vendimin </w:t>
      </w:r>
      <w:r w:rsidRPr="00734B8F">
        <w:rPr>
          <w:bCs/>
          <w:sz w:val="21"/>
          <w:szCs w:val="21"/>
        </w:rPr>
        <w:t xml:space="preserve">nr.174, datë 21.03.2008, </w:t>
      </w:r>
      <w:r w:rsidRPr="00734B8F">
        <w:rPr>
          <w:sz w:val="21"/>
          <w:szCs w:val="21"/>
        </w:rPr>
        <w:t>ka vendosur lënien në fuqi të vendimit të Gjykatës së Rrethit Gjyqësor Fier për pjesën që ka deklaruar fajtor kërkuesin për kryerjen e veprës penale të vrasjes me paramendim, të parashikuar nga neni 78/2 i KP-së dhe të mbajtjes pa leje të armëve luftarake të parashikuar nga neni 278/2 i KP-së dhe ndryshimin e vendimit në pjesën e dhënies së një dënimi të vetëm, në zbatim të nenit 55 të KP-së, duke e dënuar atë me 22 vjet burgim.</w:t>
      </w:r>
    </w:p>
    <w:p w:rsidR="00871265" w:rsidRPr="00734B8F" w:rsidRDefault="00871265" w:rsidP="00871265">
      <w:pPr>
        <w:pStyle w:val="Paragrafi"/>
        <w:rPr>
          <w:sz w:val="21"/>
          <w:szCs w:val="21"/>
        </w:rPr>
      </w:pPr>
      <w:r w:rsidRPr="00734B8F">
        <w:rPr>
          <w:sz w:val="21"/>
          <w:szCs w:val="21"/>
        </w:rPr>
        <w:lastRenderedPageBreak/>
        <w:t xml:space="preserve">4. Kolegji Penal i Gjykatës së Lartë, në Dhomë Këshillimi, me vendimin </w:t>
      </w:r>
      <w:r w:rsidRPr="00734B8F">
        <w:rPr>
          <w:bCs/>
          <w:sz w:val="21"/>
          <w:szCs w:val="21"/>
        </w:rPr>
        <w:t>nr.</w:t>
      </w:r>
      <w:r>
        <w:rPr>
          <w:bCs/>
          <w:sz w:val="21"/>
          <w:szCs w:val="21"/>
        </w:rPr>
        <w:t xml:space="preserve"> </w:t>
      </w:r>
      <w:r w:rsidRPr="00734B8F">
        <w:rPr>
          <w:sz w:val="21"/>
          <w:szCs w:val="21"/>
        </w:rPr>
        <w:t xml:space="preserve">00-2009-383 (675), </w:t>
      </w:r>
      <w:r w:rsidRPr="00734B8F">
        <w:rPr>
          <w:bCs/>
          <w:sz w:val="21"/>
          <w:szCs w:val="21"/>
        </w:rPr>
        <w:t xml:space="preserve">datë 26.11.2009, </w:t>
      </w:r>
      <w:r w:rsidRPr="00734B8F">
        <w:rPr>
          <w:sz w:val="21"/>
          <w:szCs w:val="21"/>
        </w:rPr>
        <w:t xml:space="preserve">ka vendosur mospranimin e rekursit të paraqitur nga kërkuesi, pasi ai nuk përmban shkaqe nga ato të parashikuara nga neni 432 i </w:t>
      </w:r>
      <w:smartTag w:uri="urn:schemas-microsoft-com:office:smarttags" w:element="stockticker">
        <w:r w:rsidRPr="00734B8F">
          <w:rPr>
            <w:sz w:val="21"/>
            <w:szCs w:val="21"/>
          </w:rPr>
          <w:t>KPP</w:t>
        </w:r>
      </w:smartTag>
      <w:r w:rsidRPr="00734B8F">
        <w:rPr>
          <w:sz w:val="21"/>
          <w:szCs w:val="21"/>
        </w:rPr>
        <w:t>-së.</w:t>
      </w:r>
    </w:p>
    <w:p w:rsidR="00871265" w:rsidRPr="0045191D" w:rsidRDefault="00871265" w:rsidP="00871265">
      <w:pPr>
        <w:pStyle w:val="Paragrafi"/>
        <w:rPr>
          <w:b/>
          <w:sz w:val="24"/>
          <w:szCs w:val="21"/>
        </w:rPr>
      </w:pPr>
    </w:p>
    <w:p w:rsidR="00871265" w:rsidRPr="00734B8F" w:rsidRDefault="00871265" w:rsidP="00871265">
      <w:pPr>
        <w:pStyle w:val="VENDOSI"/>
        <w:rPr>
          <w:sz w:val="21"/>
          <w:szCs w:val="21"/>
        </w:rPr>
      </w:pPr>
      <w:r w:rsidRPr="00734B8F">
        <w:rPr>
          <w:sz w:val="21"/>
          <w:szCs w:val="21"/>
        </w:rPr>
        <w:t>II</w:t>
      </w:r>
    </w:p>
    <w:p w:rsidR="00871265" w:rsidRPr="00734B8F" w:rsidRDefault="00871265" w:rsidP="00871265">
      <w:pPr>
        <w:pStyle w:val="Paragrafi"/>
        <w:rPr>
          <w:b/>
          <w:bCs/>
          <w:sz w:val="21"/>
          <w:szCs w:val="21"/>
        </w:rPr>
      </w:pPr>
      <w:r w:rsidRPr="00734B8F">
        <w:rPr>
          <w:sz w:val="21"/>
          <w:szCs w:val="21"/>
        </w:rPr>
        <w:t>5. Kërkuesi i është drejtuar Gjykatës Kushtetuese (Gjykata)</w:t>
      </w:r>
      <w:r>
        <w:rPr>
          <w:sz w:val="21"/>
          <w:szCs w:val="21"/>
        </w:rPr>
        <w:t>,</w:t>
      </w:r>
      <w:r w:rsidRPr="00734B8F">
        <w:rPr>
          <w:sz w:val="21"/>
          <w:szCs w:val="21"/>
        </w:rPr>
        <w:t xml:space="preserve"> duke pretenduar shfuqizimin e</w:t>
      </w:r>
      <w:r w:rsidRPr="00734B8F">
        <w:rPr>
          <w:b/>
          <w:bCs/>
          <w:sz w:val="21"/>
          <w:szCs w:val="21"/>
        </w:rPr>
        <w:t xml:space="preserve"> </w:t>
      </w:r>
      <w:r w:rsidRPr="00734B8F">
        <w:rPr>
          <w:bCs/>
          <w:sz w:val="21"/>
          <w:szCs w:val="21"/>
        </w:rPr>
        <w:t xml:space="preserve">vendimeve objekt kërkese, </w:t>
      </w:r>
      <w:r w:rsidRPr="00734B8F">
        <w:rPr>
          <w:sz w:val="21"/>
          <w:szCs w:val="21"/>
        </w:rPr>
        <w:t>pasi këto vendime i kanë cenuar të drejtën për një proces të rregullt ligjor në drejtimet e mëposhtme:</w:t>
      </w:r>
    </w:p>
    <w:p w:rsidR="00871265" w:rsidRPr="00734B8F" w:rsidRDefault="00871265" w:rsidP="00871265">
      <w:pPr>
        <w:pStyle w:val="Paragrafi"/>
        <w:rPr>
          <w:sz w:val="21"/>
          <w:szCs w:val="21"/>
          <w:lang w:eastAsia="fr-FR"/>
        </w:rPr>
      </w:pPr>
      <w:r w:rsidRPr="00734B8F">
        <w:rPr>
          <w:sz w:val="21"/>
          <w:szCs w:val="21"/>
        </w:rPr>
        <w:t xml:space="preserve"> 5.1. Gjykata e Rrethit Gjyqësor Fier dhe ajo e Apelit Vlorë </w:t>
      </w:r>
      <w:r w:rsidRPr="00734B8F">
        <w:rPr>
          <w:sz w:val="21"/>
          <w:szCs w:val="21"/>
          <w:lang w:eastAsia="fr-FR"/>
        </w:rPr>
        <w:t>nuk kanë respektuar nenet 28/1 dhe 31/d të Kushtetutës pasi:</w:t>
      </w:r>
    </w:p>
    <w:p w:rsidR="00871265" w:rsidRPr="00734B8F" w:rsidRDefault="00871265" w:rsidP="00871265">
      <w:pPr>
        <w:pStyle w:val="Paragrafi"/>
        <w:rPr>
          <w:sz w:val="21"/>
          <w:szCs w:val="21"/>
        </w:rPr>
      </w:pPr>
      <w:r w:rsidRPr="00734B8F">
        <w:rPr>
          <w:sz w:val="21"/>
          <w:szCs w:val="21"/>
          <w:lang w:eastAsia="fr-FR"/>
        </w:rPr>
        <w:t xml:space="preserve">5.1.1. </w:t>
      </w:r>
      <w:r w:rsidRPr="00734B8F">
        <w:rPr>
          <w:sz w:val="21"/>
          <w:szCs w:val="21"/>
        </w:rPr>
        <w:t xml:space="preserve"> Gjykata e Rrethit Gjyqësor Fier nuk ka pranuar kërkesën e kërkuesit për riekspertim të ri, në një kohë kur dy ekspertimet e para kanë qenë diametralisht të kundërta. </w:t>
      </w:r>
    </w:p>
    <w:p w:rsidR="00871265" w:rsidRPr="00734B8F" w:rsidRDefault="00871265" w:rsidP="00871265">
      <w:pPr>
        <w:pStyle w:val="Paragrafi"/>
        <w:rPr>
          <w:sz w:val="21"/>
          <w:szCs w:val="21"/>
        </w:rPr>
      </w:pPr>
      <w:r w:rsidRPr="00734B8F">
        <w:rPr>
          <w:sz w:val="21"/>
          <w:szCs w:val="21"/>
        </w:rPr>
        <w:t>5.1.2.  Gjykata e Apelit Vlorë, në mënyrë të gabuar, e ka mbështetur vendimin për revokimin e riekspertimit të ri psikiatriko-ligjor në nenin 485 të KPP-së, pasi ky nen, në rast të parapagimit të shp</w:t>
      </w:r>
      <w:r>
        <w:rPr>
          <w:sz w:val="21"/>
          <w:szCs w:val="21"/>
        </w:rPr>
        <w:t>enzimeve të procesit gjyqësor, u</w:t>
      </w:r>
      <w:r w:rsidRPr="00734B8F">
        <w:rPr>
          <w:sz w:val="21"/>
          <w:szCs w:val="21"/>
        </w:rPr>
        <w:t xml:space="preserve"> referohet palëve private dhe jo të pandehurit.  </w:t>
      </w:r>
    </w:p>
    <w:p w:rsidR="00871265" w:rsidRPr="00734B8F" w:rsidRDefault="00871265" w:rsidP="00871265">
      <w:pPr>
        <w:pStyle w:val="Paragrafi"/>
        <w:rPr>
          <w:sz w:val="21"/>
          <w:szCs w:val="21"/>
        </w:rPr>
      </w:pPr>
      <w:r w:rsidRPr="00734B8F">
        <w:rPr>
          <w:sz w:val="21"/>
          <w:szCs w:val="21"/>
        </w:rPr>
        <w:t xml:space="preserve">5.2. Gjykata e Apelit Vlorë </w:t>
      </w:r>
      <w:r w:rsidRPr="00734B8F">
        <w:rPr>
          <w:sz w:val="21"/>
          <w:szCs w:val="21"/>
          <w:lang w:eastAsia="fr-FR"/>
        </w:rPr>
        <w:t>nuk ka respektuar nenet 22, 31/a dhe 33/1 të Kushtetutës, pasi</w:t>
      </w:r>
      <w:r w:rsidRPr="00734B8F">
        <w:rPr>
          <w:sz w:val="21"/>
          <w:szCs w:val="21"/>
        </w:rPr>
        <w:t xml:space="preserve"> në seancën e datës 23.10.2007, gjatë së cilës kanë bërë betimin dhe kanë marrë detyrën ekspertët, ka zhvilluar seancë gjyqësore në mungesë të kërkuesit dhe të avokates së tij, duke i caktuar kërkuesit mbrojtës kryesisht. </w:t>
      </w:r>
    </w:p>
    <w:p w:rsidR="00871265" w:rsidRPr="00734B8F" w:rsidRDefault="00871265" w:rsidP="00871265">
      <w:pPr>
        <w:pStyle w:val="Paragrafi"/>
        <w:rPr>
          <w:sz w:val="21"/>
          <w:szCs w:val="21"/>
        </w:rPr>
      </w:pPr>
      <w:r w:rsidRPr="00734B8F">
        <w:rPr>
          <w:sz w:val="21"/>
          <w:szCs w:val="21"/>
        </w:rPr>
        <w:t xml:space="preserve">5.3. Gjykata e Lartë </w:t>
      </w:r>
      <w:r w:rsidRPr="00734B8F">
        <w:rPr>
          <w:sz w:val="21"/>
          <w:szCs w:val="21"/>
          <w:lang w:eastAsia="fr-FR"/>
        </w:rPr>
        <w:t xml:space="preserve">nuk ka respektuar nenet 42 dhe 43 të Kushtetutës, pasi ajo nuk ka zhvilluar një gjykim publik, por në Dhomë Këshillimi, duke i mohuar kështu kërkuesit të drejtën e një gjykimi publik dhe atë të ankimit. </w:t>
      </w:r>
    </w:p>
    <w:p w:rsidR="00871265" w:rsidRPr="0045191D" w:rsidRDefault="00871265" w:rsidP="00871265">
      <w:pPr>
        <w:pStyle w:val="Paragrafi"/>
        <w:rPr>
          <w:rFonts w:eastAsia="Calibri"/>
          <w:sz w:val="32"/>
          <w:szCs w:val="21"/>
          <w:lang w:eastAsia="fr-FR"/>
        </w:rPr>
      </w:pPr>
      <w:r w:rsidRPr="00734B8F">
        <w:rPr>
          <w:sz w:val="21"/>
          <w:szCs w:val="21"/>
        </w:rPr>
        <w:t xml:space="preserve">  </w:t>
      </w:r>
    </w:p>
    <w:p w:rsidR="00871265" w:rsidRPr="00734B8F" w:rsidRDefault="00871265" w:rsidP="00871265">
      <w:pPr>
        <w:pStyle w:val="VENDOSI"/>
        <w:rPr>
          <w:sz w:val="21"/>
          <w:szCs w:val="21"/>
          <w:lang w:eastAsia="fr-FR"/>
        </w:rPr>
      </w:pPr>
      <w:smartTag w:uri="urn:schemas-microsoft-com:office:smarttags" w:element="stockticker">
        <w:r w:rsidRPr="00734B8F">
          <w:rPr>
            <w:sz w:val="21"/>
            <w:szCs w:val="21"/>
            <w:lang w:eastAsia="fr-FR"/>
          </w:rPr>
          <w:t>III</w:t>
        </w:r>
      </w:smartTag>
    </w:p>
    <w:p w:rsidR="00871265" w:rsidRPr="00734B8F" w:rsidRDefault="00871265" w:rsidP="00871265">
      <w:pPr>
        <w:pStyle w:val="Paragrafi"/>
        <w:rPr>
          <w:b/>
          <w:i/>
          <w:sz w:val="21"/>
          <w:szCs w:val="21"/>
          <w:lang w:eastAsia="fr-FR"/>
        </w:rPr>
      </w:pPr>
      <w:r w:rsidRPr="00734B8F">
        <w:rPr>
          <w:b/>
          <w:i/>
          <w:sz w:val="21"/>
          <w:szCs w:val="21"/>
          <w:lang w:eastAsia="fr-FR"/>
        </w:rPr>
        <w:t>Vler</w:t>
      </w:r>
      <w:r w:rsidRPr="00734B8F">
        <w:rPr>
          <w:b/>
          <w:i/>
          <w:color w:val="000000"/>
          <w:sz w:val="21"/>
          <w:szCs w:val="21"/>
          <w:lang w:eastAsia="sq-AL"/>
        </w:rPr>
        <w:t>ë</w:t>
      </w:r>
      <w:r w:rsidRPr="00734B8F">
        <w:rPr>
          <w:b/>
          <w:i/>
          <w:sz w:val="21"/>
          <w:szCs w:val="21"/>
          <w:lang w:eastAsia="fr-FR"/>
        </w:rPr>
        <w:t>simi i Gjykat</w:t>
      </w:r>
      <w:r w:rsidRPr="00734B8F">
        <w:rPr>
          <w:b/>
          <w:i/>
          <w:color w:val="000000"/>
          <w:sz w:val="21"/>
          <w:szCs w:val="21"/>
          <w:lang w:eastAsia="sq-AL"/>
        </w:rPr>
        <w:t>ë</w:t>
      </w:r>
      <w:r w:rsidRPr="00734B8F">
        <w:rPr>
          <w:b/>
          <w:i/>
          <w:sz w:val="21"/>
          <w:szCs w:val="21"/>
          <w:lang w:eastAsia="fr-FR"/>
        </w:rPr>
        <w:t>s Kushtetuese</w:t>
      </w:r>
    </w:p>
    <w:p w:rsidR="00871265" w:rsidRPr="00734B8F" w:rsidRDefault="00871265" w:rsidP="00871265">
      <w:pPr>
        <w:pStyle w:val="Paragrafi"/>
        <w:rPr>
          <w:b/>
          <w:i/>
          <w:sz w:val="21"/>
          <w:szCs w:val="21"/>
        </w:rPr>
      </w:pPr>
      <w:r w:rsidRPr="00734B8F">
        <w:rPr>
          <w:b/>
          <w:i/>
          <w:sz w:val="21"/>
          <w:szCs w:val="21"/>
        </w:rPr>
        <w:t xml:space="preserve">A. Lidhur me pretendimin për cenimin e neneve 28/1 dhe 31/d të Kushtetutës </w:t>
      </w:r>
    </w:p>
    <w:p w:rsidR="00871265" w:rsidRPr="00734B8F" w:rsidRDefault="00871265" w:rsidP="00871265">
      <w:pPr>
        <w:pStyle w:val="Paragrafi"/>
        <w:rPr>
          <w:sz w:val="21"/>
          <w:szCs w:val="21"/>
        </w:rPr>
      </w:pPr>
      <w:r w:rsidRPr="00734B8F">
        <w:rPr>
          <w:sz w:val="21"/>
          <w:szCs w:val="21"/>
        </w:rPr>
        <w:t>6. Gjykata thekson, paraprakisht, se ajo i vlerëson pretendimet e kërkuesit në drejtim të standardeve që imponon e drejta për një proces të rregullt ligjor dhe, në kontekstin e çështjes në shqyrtim, vëren se pr</w:t>
      </w:r>
      <w:r>
        <w:rPr>
          <w:sz w:val="21"/>
          <w:szCs w:val="21"/>
        </w:rPr>
        <w:t>etendimet e kërkuesit, ndonëse u</w:t>
      </w:r>
      <w:r w:rsidRPr="00734B8F">
        <w:rPr>
          <w:sz w:val="21"/>
          <w:szCs w:val="21"/>
        </w:rPr>
        <w:t xml:space="preserve"> referohen neneve 28/1 dhe 31/d të Kushtetutës, </w:t>
      </w:r>
      <w:r w:rsidRPr="00734B8F">
        <w:rPr>
          <w:bCs/>
          <w:sz w:val="21"/>
          <w:szCs w:val="21"/>
        </w:rPr>
        <w:t>si aspekte të rëndësishme të një procesi të rregullt ligjor</w:t>
      </w:r>
      <w:r w:rsidRPr="00734B8F">
        <w:rPr>
          <w:sz w:val="21"/>
          <w:szCs w:val="21"/>
        </w:rPr>
        <w:t xml:space="preserve"> në kuptim të nenit 42 të Kushtetutës, ato kanë të bëjnë në thelb me kërkes</w:t>
      </w:r>
      <w:r>
        <w:rPr>
          <w:sz w:val="21"/>
          <w:szCs w:val="21"/>
        </w:rPr>
        <w:t>at e tij për kryerjen e një akt</w:t>
      </w:r>
      <w:r w:rsidRPr="00734B8F">
        <w:rPr>
          <w:sz w:val="21"/>
          <w:szCs w:val="21"/>
        </w:rPr>
        <w:t>ekspertimi të ri, gjatë gjykimit të çështjes në shkallë të parë dhe në apel, për shkak të përfundimeve diam</w:t>
      </w:r>
      <w:r>
        <w:rPr>
          <w:sz w:val="21"/>
          <w:szCs w:val="21"/>
        </w:rPr>
        <w:t>etralisht të kundërta të dy akt</w:t>
      </w:r>
      <w:r w:rsidRPr="00734B8F">
        <w:rPr>
          <w:sz w:val="21"/>
          <w:szCs w:val="21"/>
        </w:rPr>
        <w:t>ekspertimeve të para.</w:t>
      </w:r>
      <w:r w:rsidRPr="00734B8F">
        <w:rPr>
          <w:bCs/>
          <w:sz w:val="21"/>
          <w:szCs w:val="21"/>
        </w:rPr>
        <w:t xml:space="preserve"> </w:t>
      </w:r>
      <w:r w:rsidRPr="00734B8F">
        <w:rPr>
          <w:sz w:val="21"/>
          <w:szCs w:val="21"/>
        </w:rPr>
        <w:t xml:space="preserve">Në këtë këndvështrim, kërkuesi nuk e vë në dyshim, në asnjë rast, kryerjen prej tij të veprës penale për të cilën akuzohet, por ai pretendon se është i papërgjegjshëm për veprën e kryer për shkak të gjendjes së tij psikike. Për këto arsye, Gjykata çmon të arsyeshme të analizojë, fillimisht, vlerën e aktit të ekspertimit dhe mënyrën e vlerësimit të tij në procesin gjyqësor, në drejtim të juridiksionit kushtetues. </w:t>
      </w:r>
    </w:p>
    <w:p w:rsidR="00871265" w:rsidRPr="00734B8F" w:rsidRDefault="00871265" w:rsidP="00871265">
      <w:pPr>
        <w:pStyle w:val="Paragrafi"/>
        <w:rPr>
          <w:sz w:val="21"/>
          <w:szCs w:val="21"/>
        </w:rPr>
      </w:pPr>
      <w:r w:rsidRPr="00734B8F">
        <w:rPr>
          <w:sz w:val="21"/>
          <w:szCs w:val="21"/>
        </w:rPr>
        <w:t xml:space="preserve">7. Gjykata vëren se akti i ekspertimit është një provë shkencore që, edhe pse mbart në vetvete shumë avantazhe, për gjykatën do të mbetet një provë si </w:t>
      </w:r>
      <w:r>
        <w:rPr>
          <w:sz w:val="21"/>
          <w:szCs w:val="21"/>
        </w:rPr>
        <w:t>të gjitha</w:t>
      </w:r>
      <w:r w:rsidRPr="00734B8F">
        <w:rPr>
          <w:sz w:val="21"/>
          <w:szCs w:val="21"/>
        </w:rPr>
        <w:t xml:space="preserve"> llojet e tjera të provave që do të marrë vlerën dhe fuqinë e saj provuese vetëm mbasi gjykatat e juridiksionit të zakonshëm e çmojnë atë. Çmuarja e provës, pra dhe i asaj me ekspert, bëhet duke nxjerrë vlerën e saj provuese në koherencë me provat e tjera të procesit gjyqësor. Në këtë aspekt, Gjykata vlerëson se mendimet e ekspertit përbëjnë vetëm një këshillë për gjykatat, të cilat nuk janë aspak të detyruara që të pranojnë </w:t>
      </w:r>
      <w:r w:rsidRPr="00734B8F">
        <w:rPr>
          <w:i/>
          <w:sz w:val="21"/>
          <w:szCs w:val="21"/>
        </w:rPr>
        <w:t xml:space="preserve">a priori </w:t>
      </w:r>
      <w:r w:rsidRPr="00734B8F">
        <w:rPr>
          <w:sz w:val="21"/>
          <w:szCs w:val="21"/>
        </w:rPr>
        <w:t xml:space="preserve">këto mendime, përveçse kur i bindin. Fakti se eksperti ofron mendime të specializuara për gjykatën në një fushë jojuridike, bën që mendimi i ekspertit të tërheqë vëmendje më të madhe në momentin e çmuarjes së tij nga ana e gjykatave të zakonshme dhe se këto të fundit duhet të argumentojnë me hollësi mendimin e kundërt. Nëse ato nuk pranojnë mendimin e ekspertit duhet të paraqesin argumente bindëse, por kjo nuk do të thotë se gjykatat duhet të pajtohen gjithmonë me konkluzionet e ekspertëve. Pra, gjykatat, përfundimet e nxjerra nga ekspertët, i shqyrtojnë në kontekstin e të gjitha rrethanave të tjera të çështjes, duke analizuar, ndër të tjera, veprimet dhe sjelljet e të pandehurit (kërkuesit), sidomos kur bëhet fjalë për </w:t>
      </w:r>
      <w:r>
        <w:rPr>
          <w:sz w:val="21"/>
          <w:szCs w:val="21"/>
        </w:rPr>
        <w:t>aktet e ekspertimit psikiatriko–</w:t>
      </w:r>
      <w:r w:rsidRPr="00734B8F">
        <w:rPr>
          <w:sz w:val="21"/>
          <w:szCs w:val="21"/>
        </w:rPr>
        <w:t xml:space="preserve">ligjor. </w:t>
      </w:r>
    </w:p>
    <w:p w:rsidR="00871265" w:rsidRPr="00734B8F" w:rsidRDefault="00871265" w:rsidP="00871265">
      <w:pPr>
        <w:pStyle w:val="Paragrafi"/>
        <w:rPr>
          <w:sz w:val="21"/>
          <w:szCs w:val="21"/>
        </w:rPr>
      </w:pPr>
      <w:r w:rsidRPr="00734B8F">
        <w:rPr>
          <w:sz w:val="21"/>
          <w:szCs w:val="21"/>
        </w:rPr>
        <w:t xml:space="preserve">8. Duke u nisur nga këto vlerësime, Gjykata çmon se pretendimi i kërkuesit në lidhje me aktin e ekspertimit të ri, të kërkuar gjatë gjykimit në shkallë të parë, ka të bëjë në thelb me vlerësimin e provave dhe çmuarjen e tyre nga ana e gjykatës, pra me themelin e çështjes </w:t>
      </w:r>
      <w:r w:rsidRPr="00734B8F">
        <w:rPr>
          <w:sz w:val="21"/>
          <w:szCs w:val="21"/>
          <w:lang w:eastAsia="fr-FR"/>
        </w:rPr>
        <w:t>që ka pasur për gjykim kjo gjykatë</w:t>
      </w:r>
      <w:r w:rsidRPr="00734B8F">
        <w:rPr>
          <w:sz w:val="21"/>
          <w:szCs w:val="21"/>
        </w:rPr>
        <w:t xml:space="preserve">. </w:t>
      </w:r>
      <w:r w:rsidRPr="00734B8F">
        <w:rPr>
          <w:sz w:val="21"/>
          <w:szCs w:val="21"/>
          <w:lang w:eastAsia="fr-FR"/>
        </w:rPr>
        <w:t xml:space="preserve">Gjykata ka tashmë një qëndrim të konsoliduar sipas të cilit </w:t>
      </w:r>
      <w:r w:rsidRPr="00734B8F">
        <w:rPr>
          <w:sz w:val="21"/>
          <w:szCs w:val="21"/>
        </w:rPr>
        <w:t>interpretimi i ligjit material e procedural, zbatimi i tij në çështjet konkrete, çmuarja e provave</w:t>
      </w:r>
      <w:r>
        <w:rPr>
          <w:sz w:val="21"/>
          <w:szCs w:val="21"/>
        </w:rPr>
        <w:t>,</w:t>
      </w:r>
      <w:r w:rsidRPr="00734B8F">
        <w:rPr>
          <w:sz w:val="21"/>
          <w:szCs w:val="21"/>
        </w:rPr>
        <w:t xml:space="preserve"> si dhe vlerësimi i fakteve dhe rrethanave janë çështje që ndajnë </w:t>
      </w:r>
      <w:r w:rsidRPr="00734B8F">
        <w:rPr>
          <w:sz w:val="21"/>
          <w:szCs w:val="21"/>
        </w:rPr>
        <w:lastRenderedPageBreak/>
        <w:t>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dhe të çmuarjes së provave për zgjidhjen e çështjeve konkrete nuk përbëjnë juridiksion kushtetues, nëse ato nuk shoqërohen me cenimin e këtyre të drejtave (</w:t>
      </w:r>
      <w:r w:rsidRPr="00734B8F">
        <w:rPr>
          <w:i/>
          <w:iCs/>
          <w:sz w:val="21"/>
          <w:szCs w:val="21"/>
        </w:rPr>
        <w:t>shih vendimet nr.</w:t>
      </w:r>
      <w:r>
        <w:rPr>
          <w:i/>
          <w:iCs/>
          <w:sz w:val="21"/>
          <w:szCs w:val="21"/>
        </w:rPr>
        <w:t xml:space="preserve"> </w:t>
      </w:r>
      <w:r w:rsidRPr="00734B8F">
        <w:rPr>
          <w:i/>
          <w:iCs/>
          <w:sz w:val="21"/>
          <w:szCs w:val="21"/>
        </w:rPr>
        <w:t>31, datë 5.7.2011; nr.22, datë 22.7.2009 dhe nr.14, datë 03.6.2009 të Gjykatës Kushtetuese)</w:t>
      </w:r>
      <w:r w:rsidRPr="00734B8F">
        <w:rPr>
          <w:sz w:val="21"/>
          <w:szCs w:val="21"/>
        </w:rPr>
        <w:t xml:space="preserve">. </w:t>
      </w:r>
    </w:p>
    <w:p w:rsidR="00871265" w:rsidRPr="00734B8F" w:rsidRDefault="00871265" w:rsidP="00871265">
      <w:pPr>
        <w:pStyle w:val="Paragrafi"/>
        <w:rPr>
          <w:sz w:val="21"/>
          <w:szCs w:val="21"/>
        </w:rPr>
      </w:pPr>
      <w:r w:rsidRPr="00734B8F">
        <w:rPr>
          <w:sz w:val="21"/>
          <w:szCs w:val="21"/>
        </w:rPr>
        <w:t>9. Gjykata, gjithashtu, vëren se ndonëse Gjykata e Apelit Vlorë, sikurse parashtron dhe kërkuesi, ka gabuar kur e ka mbështetur vendimin për revokimin e aktit të riekspertimit në nenin 485/1 të KPP-së, ajo, ndryshe nga sa pretendon kërkuesi, ka analizuar dhe arsyetuar në vendim</w:t>
      </w:r>
      <w:r w:rsidRPr="00734B8F">
        <w:rPr>
          <w:color w:val="000000"/>
          <w:sz w:val="21"/>
          <w:szCs w:val="21"/>
        </w:rPr>
        <w:t xml:space="preserve"> të gjitha rrethanat e çështjes, sjelljet e të pandehurit, pro</w:t>
      </w:r>
      <w:r>
        <w:rPr>
          <w:color w:val="000000"/>
          <w:sz w:val="21"/>
          <w:szCs w:val="21"/>
        </w:rPr>
        <w:t>vat e paraqitura nga palët dhe u</w:t>
      </w:r>
      <w:r w:rsidRPr="00734B8F">
        <w:rPr>
          <w:color w:val="000000"/>
          <w:sz w:val="21"/>
          <w:szCs w:val="21"/>
        </w:rPr>
        <w:t xml:space="preserve"> ka dhënë përgjigje pretendimeve të paraqitura duke parashtruar në vendim argumentet për rrëzimin e tyre. </w:t>
      </w:r>
    </w:p>
    <w:p w:rsidR="00871265" w:rsidRPr="00734B8F" w:rsidRDefault="00871265" w:rsidP="00871265">
      <w:pPr>
        <w:pStyle w:val="Paragrafi"/>
        <w:rPr>
          <w:sz w:val="21"/>
          <w:szCs w:val="21"/>
        </w:rPr>
      </w:pPr>
      <w:r w:rsidRPr="00734B8F">
        <w:rPr>
          <w:sz w:val="21"/>
          <w:szCs w:val="21"/>
        </w:rPr>
        <w:t xml:space="preserve">10. </w:t>
      </w:r>
      <w:r>
        <w:rPr>
          <w:sz w:val="21"/>
          <w:szCs w:val="21"/>
        </w:rPr>
        <w:t>Në këtë këndvështrim, për sa u</w:t>
      </w:r>
      <w:r w:rsidRPr="00734B8F">
        <w:rPr>
          <w:sz w:val="21"/>
          <w:szCs w:val="21"/>
        </w:rPr>
        <w:t xml:space="preserve"> përket shkeljeve procedurale, Gjykata, në jurisprudencën e saj, ka theksuar se gjatë procesit gjyqësor që zhvillohet në të gjitha shkallët e gjykimit, mund të konstatohen shkelje të ndryshme, por jo çdo shkelje e ligjit mund të cenojë parimet e procesit të rregullt ligjor në këndvështrimin kushtetues. Gjykata Kushtetuese, në praktikën e saj, ka pohuar se: “</w:t>
      </w:r>
      <w:r w:rsidRPr="00734B8F">
        <w:rPr>
          <w:i/>
          <w:iCs/>
          <w:sz w:val="21"/>
          <w:szCs w:val="21"/>
        </w:rPr>
        <w:t>Jo çdo shkelje e rregullave procedurale e bën procesin të parregullt në aspektin e shkeljes së të drejtave kushtetuese, për të investuar Gjykatën Kushtetuese për zgjidhjen e tyre sa herë shfaqet prezenca e shkeljes së normave procedurale</w:t>
      </w:r>
      <w:r w:rsidRPr="00734B8F">
        <w:rPr>
          <w:sz w:val="21"/>
          <w:szCs w:val="21"/>
        </w:rPr>
        <w:t>” dhe se “</w:t>
      </w:r>
      <w:r w:rsidRPr="00734B8F">
        <w:rPr>
          <w:i/>
          <w:iCs/>
          <w:sz w:val="21"/>
          <w:szCs w:val="21"/>
        </w:rPr>
        <w:t xml:space="preserve">ndikim të drejtpërdrejtë në një proces ligjor kanë ato shkelje thelbësore, vërtetimi i të cilave do të cenonte të drejtat dhe liritë themelore të individit dhe çdo të drejtë tjetër të njohur me Kushtetutë dhe me ligj </w:t>
      </w:r>
      <w:r w:rsidRPr="00734B8F">
        <w:rPr>
          <w:iCs/>
          <w:sz w:val="21"/>
          <w:szCs w:val="21"/>
        </w:rPr>
        <w:t>(...).</w:t>
      </w:r>
      <w:r w:rsidRPr="00734B8F">
        <w:rPr>
          <w:i/>
          <w:iCs/>
          <w:sz w:val="21"/>
          <w:szCs w:val="21"/>
        </w:rPr>
        <w:t xml:space="preserve"> Detyra e kësaj Gjykate është të vlerësojë nëse procesi si i tërë, duke përfshirë edhe mënyrën e marrjes së provave, ka qenë i drejtë</w:t>
      </w:r>
      <w:r w:rsidRPr="00734B8F">
        <w:rPr>
          <w:sz w:val="21"/>
          <w:szCs w:val="21"/>
        </w:rPr>
        <w:t xml:space="preserve">” </w:t>
      </w:r>
      <w:r w:rsidRPr="00734B8F">
        <w:rPr>
          <w:i/>
          <w:iCs/>
          <w:sz w:val="21"/>
          <w:szCs w:val="21"/>
        </w:rPr>
        <w:t>(shih vendimet nr.</w:t>
      </w:r>
      <w:r>
        <w:rPr>
          <w:i/>
          <w:iCs/>
          <w:sz w:val="21"/>
          <w:szCs w:val="21"/>
        </w:rPr>
        <w:t xml:space="preserve"> </w:t>
      </w:r>
      <w:r w:rsidRPr="00734B8F">
        <w:rPr>
          <w:i/>
          <w:iCs/>
          <w:sz w:val="21"/>
          <w:szCs w:val="21"/>
        </w:rPr>
        <w:t>7, datë 28.02.2000; nr.</w:t>
      </w:r>
      <w:r>
        <w:rPr>
          <w:i/>
          <w:iCs/>
          <w:sz w:val="21"/>
          <w:szCs w:val="21"/>
        </w:rPr>
        <w:t xml:space="preserve"> </w:t>
      </w:r>
      <w:r w:rsidRPr="00734B8F">
        <w:rPr>
          <w:i/>
          <w:iCs/>
          <w:sz w:val="21"/>
          <w:szCs w:val="21"/>
        </w:rPr>
        <w:t>25, datë 28.10.2005; nr.</w:t>
      </w:r>
      <w:r>
        <w:rPr>
          <w:i/>
          <w:iCs/>
          <w:sz w:val="21"/>
          <w:szCs w:val="21"/>
        </w:rPr>
        <w:t xml:space="preserve"> </w:t>
      </w:r>
      <w:r w:rsidRPr="00734B8F">
        <w:rPr>
          <w:i/>
          <w:iCs/>
          <w:sz w:val="21"/>
          <w:szCs w:val="21"/>
        </w:rPr>
        <w:t xml:space="preserve">40, datë 22.9.2011 të Gjykatës Kushtetuese). </w:t>
      </w:r>
      <w:r w:rsidRPr="00734B8F">
        <w:rPr>
          <w:iCs/>
          <w:sz w:val="21"/>
          <w:szCs w:val="21"/>
        </w:rPr>
        <w:t xml:space="preserve">Për pasojë, </w:t>
      </w:r>
      <w:r w:rsidRPr="00734B8F">
        <w:rPr>
          <w:sz w:val="21"/>
          <w:szCs w:val="21"/>
        </w:rPr>
        <w:t xml:space="preserve">Gjykata vlerëson se pretendimi i kërkuesit për cenim të neneve 28/1 dhe 31/d të Kushtetutës, në kuptim të nenit 42 të Kushtetutës, është i pabazuar.  </w:t>
      </w:r>
    </w:p>
    <w:p w:rsidR="00871265" w:rsidRPr="00734B8F" w:rsidRDefault="00871265" w:rsidP="00871265">
      <w:pPr>
        <w:pStyle w:val="Paragrafi"/>
        <w:rPr>
          <w:sz w:val="21"/>
          <w:szCs w:val="21"/>
        </w:rPr>
      </w:pPr>
      <w:r w:rsidRPr="00734B8F">
        <w:rPr>
          <w:b/>
          <w:i/>
          <w:sz w:val="21"/>
          <w:szCs w:val="21"/>
        </w:rPr>
        <w:t>B.</w:t>
      </w:r>
      <w:r w:rsidRPr="00734B8F">
        <w:rPr>
          <w:sz w:val="21"/>
          <w:szCs w:val="21"/>
        </w:rPr>
        <w:t xml:space="preserve"> </w:t>
      </w:r>
      <w:r w:rsidRPr="00734B8F">
        <w:rPr>
          <w:b/>
          <w:i/>
          <w:sz w:val="21"/>
          <w:szCs w:val="21"/>
        </w:rPr>
        <w:t>Lidhur me pretendimin për cenimin e neneve 31/a dhe 33 të Kushtetutës</w:t>
      </w:r>
    </w:p>
    <w:p w:rsidR="00871265" w:rsidRPr="00734B8F" w:rsidRDefault="00871265" w:rsidP="00871265">
      <w:pPr>
        <w:pStyle w:val="Paragrafi"/>
        <w:rPr>
          <w:sz w:val="21"/>
          <w:szCs w:val="21"/>
        </w:rPr>
      </w:pPr>
      <w:r w:rsidRPr="00734B8F">
        <w:rPr>
          <w:sz w:val="21"/>
          <w:szCs w:val="21"/>
        </w:rPr>
        <w:t xml:space="preserve">11. Kërkuesi ka parashtruar se i janë cenuar të drejtat e parashikuara nga nenet 31/a dhe 33 të Kushtetutës, pasi Gjykata e Rrethit Gjyqësor Tiranë nuk ka marrë masat që ai të jetë i pranishëm në të gjitha seancat gjyqësore, duke zhvilluar seancën e datës 23.10.2007, gjatë së cilës kanë bërë betimin dhe kanë marrë detyrën ekspertët, në mungesë të kërkuesit dhe të avokates së tij, dhe, rrjedhimisht, i ka caktuar atij mbrojtës kryesisht. Në këtë mënyrë ai nuk ka arritur të shprehej nëse ishte dakord me ekspertët si dhe t’u bënte atyre pyetje.  </w:t>
      </w:r>
    </w:p>
    <w:p w:rsidR="00871265" w:rsidRPr="00734B8F" w:rsidRDefault="00871265" w:rsidP="00871265">
      <w:pPr>
        <w:pStyle w:val="Paragrafi"/>
        <w:rPr>
          <w:sz w:val="21"/>
          <w:szCs w:val="21"/>
        </w:rPr>
      </w:pPr>
      <w:r w:rsidRPr="00734B8F">
        <w:rPr>
          <w:sz w:val="21"/>
          <w:szCs w:val="21"/>
        </w:rPr>
        <w:t>12. Gjykata rithekson se, në kuptim të nenit 131/f dhe 134/g të Kushtetutës së Republikës së Shqipërisë, kërkuesi mund t’i drejtohet kësaj Gjykate për pretendi</w:t>
      </w:r>
      <w:r>
        <w:rPr>
          <w:sz w:val="21"/>
          <w:szCs w:val="21"/>
        </w:rPr>
        <w:t>me që kanë lidhje me cenimin e s</w:t>
      </w:r>
      <w:r w:rsidRPr="00734B8F">
        <w:rPr>
          <w:sz w:val="21"/>
          <w:szCs w:val="21"/>
        </w:rPr>
        <w:t xml:space="preserve">ë drejtës për një proces të rregullt ligjor, pasi të jenë shteruar të gjitha mjetet juridike për mbrojtjen e këtyre të drejtave. Juridiksioni kushtetues për shkeljen e të drejtave themelore për një proces të rregullt ligjor bëhet i mundur kur kërkuesi shteron mjetet juridike të ankimit në gjykatat e zakonshme. Shterimi i mjeteve juridike, në kuptim të nenit 131/f të Kushtetutës, kërkon që individi të shfrytëzojë në shkallët e sistemit gjyqësor të gjitha mjetet e lejueshme dhe mundësitë procedurale për rivendosjen e të drejtave të pretenduara </w:t>
      </w:r>
      <w:r w:rsidRPr="00734B8F">
        <w:rPr>
          <w:i/>
          <w:sz w:val="21"/>
          <w:szCs w:val="21"/>
        </w:rPr>
        <w:t>(shih vendimet nr.</w:t>
      </w:r>
      <w:r>
        <w:rPr>
          <w:i/>
          <w:sz w:val="21"/>
          <w:szCs w:val="21"/>
        </w:rPr>
        <w:t xml:space="preserve"> </w:t>
      </w:r>
      <w:r w:rsidRPr="00734B8F">
        <w:rPr>
          <w:i/>
          <w:sz w:val="21"/>
          <w:szCs w:val="21"/>
        </w:rPr>
        <w:t>1, datë 25.1.2010; nr.</w:t>
      </w:r>
      <w:r>
        <w:rPr>
          <w:i/>
          <w:sz w:val="21"/>
          <w:szCs w:val="21"/>
        </w:rPr>
        <w:t xml:space="preserve"> </w:t>
      </w:r>
      <w:r w:rsidRPr="00734B8F">
        <w:rPr>
          <w:i/>
          <w:sz w:val="21"/>
          <w:szCs w:val="21"/>
        </w:rPr>
        <w:t>36 datë 10.11.2010 të Gjykatës Kushtetuese)</w:t>
      </w:r>
      <w:r w:rsidRPr="00734B8F">
        <w:rPr>
          <w:sz w:val="21"/>
          <w:szCs w:val="21"/>
        </w:rPr>
        <w:t>.</w:t>
      </w:r>
    </w:p>
    <w:p w:rsidR="00871265" w:rsidRPr="00734B8F" w:rsidRDefault="00871265" w:rsidP="00871265">
      <w:pPr>
        <w:pStyle w:val="Paragrafi"/>
        <w:rPr>
          <w:sz w:val="21"/>
          <w:szCs w:val="21"/>
        </w:rPr>
      </w:pPr>
      <w:r>
        <w:rPr>
          <w:sz w:val="21"/>
          <w:szCs w:val="21"/>
        </w:rPr>
        <w:t xml:space="preserve">13. </w:t>
      </w:r>
      <w:r w:rsidRPr="00734B8F">
        <w:rPr>
          <w:sz w:val="21"/>
          <w:szCs w:val="21"/>
        </w:rPr>
        <w:t>Shterimi i mjeteve juridike përbën kusht paraprak që duhet të përmbushet nga kërkuesi, përpara se t’i drejtohet Gjykatës Kushtetuese.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734B8F">
        <w:rPr>
          <w:i/>
          <w:sz w:val="21"/>
          <w:szCs w:val="21"/>
        </w:rPr>
        <w:t>shih vendimet nr.</w:t>
      </w:r>
      <w:r>
        <w:rPr>
          <w:i/>
          <w:sz w:val="21"/>
          <w:szCs w:val="21"/>
        </w:rPr>
        <w:t xml:space="preserve"> </w:t>
      </w:r>
      <w:r w:rsidRPr="00734B8F">
        <w:rPr>
          <w:i/>
          <w:sz w:val="21"/>
          <w:szCs w:val="21"/>
        </w:rPr>
        <w:t>6, datë 4.3.2010; nr.32, datë 28.12.2009 të Gjykatës Kushtetuese).</w:t>
      </w:r>
      <w:r w:rsidRPr="00734B8F">
        <w:rPr>
          <w:sz w:val="21"/>
          <w:szCs w:val="21"/>
        </w:rPr>
        <w:t xml:space="preserve"> </w:t>
      </w:r>
    </w:p>
    <w:p w:rsidR="00871265" w:rsidRPr="00734B8F" w:rsidRDefault="00871265" w:rsidP="00871265">
      <w:pPr>
        <w:pStyle w:val="Paragrafi"/>
        <w:rPr>
          <w:sz w:val="21"/>
          <w:szCs w:val="21"/>
        </w:rPr>
      </w:pPr>
      <w:r>
        <w:rPr>
          <w:sz w:val="21"/>
          <w:szCs w:val="21"/>
        </w:rPr>
        <w:t xml:space="preserve">14. </w:t>
      </w:r>
      <w:r w:rsidRPr="00734B8F">
        <w:rPr>
          <w:sz w:val="21"/>
          <w:szCs w:val="21"/>
        </w:rPr>
        <w:t xml:space="preserve">Nga rrethanat e çështjes konkrete Gjykata konstaton se kërkuesi, apo mbrojtësi i tij, nuk ka parashtruar pretendimin për cenim të neneve 31/a dhe 33 të Kushtetutës në </w:t>
      </w:r>
      <w:r w:rsidRPr="00734B8F">
        <w:rPr>
          <w:rFonts w:eastAsia="Calibri"/>
          <w:sz w:val="21"/>
          <w:szCs w:val="21"/>
          <w:lang w:eastAsia="fr-FR"/>
        </w:rPr>
        <w:t>rekursin e paraqitur në Gjykatën e Lartë</w:t>
      </w:r>
      <w:r w:rsidRPr="00734B8F">
        <w:rPr>
          <w:sz w:val="21"/>
          <w:szCs w:val="21"/>
        </w:rPr>
        <w:t xml:space="preserve">. </w:t>
      </w:r>
    </w:p>
    <w:p w:rsidR="00871265" w:rsidRPr="00734B8F" w:rsidRDefault="00871265" w:rsidP="00871265">
      <w:pPr>
        <w:pStyle w:val="Paragrafi"/>
        <w:rPr>
          <w:sz w:val="21"/>
          <w:szCs w:val="21"/>
        </w:rPr>
      </w:pPr>
      <w:r>
        <w:rPr>
          <w:sz w:val="21"/>
          <w:szCs w:val="21"/>
        </w:rPr>
        <w:t xml:space="preserve">15. </w:t>
      </w:r>
      <w:r w:rsidRPr="00734B8F">
        <w:rPr>
          <w:sz w:val="21"/>
          <w:szCs w:val="21"/>
        </w:rPr>
        <w:t>Në vështrim të standardeve të mësipërme kushtetuese</w:t>
      </w:r>
      <w:r>
        <w:rPr>
          <w:sz w:val="21"/>
          <w:szCs w:val="21"/>
        </w:rPr>
        <w:t>,</w:t>
      </w:r>
      <w:r w:rsidRPr="00734B8F">
        <w:rPr>
          <w:sz w:val="21"/>
          <w:szCs w:val="21"/>
        </w:rPr>
        <w:t xml:space="preserve"> si dhe të rrethanave të çështjes konkrete, Gjykata vlerëson se kërkuesi nuk ka shteruar mjetet juridike në kuptim të nenit 131/f të Kushtetutës, për rrjedhojë, nuk mund të vërë në lëvizje gjykimin kushtetues lidhur me këtë pretendim.  </w:t>
      </w:r>
    </w:p>
    <w:p w:rsidR="00871265" w:rsidRPr="00734B8F" w:rsidRDefault="00871265" w:rsidP="00871265">
      <w:pPr>
        <w:pStyle w:val="Paragrafi"/>
        <w:rPr>
          <w:sz w:val="21"/>
          <w:szCs w:val="21"/>
        </w:rPr>
      </w:pPr>
      <w:r w:rsidRPr="00734B8F">
        <w:rPr>
          <w:b/>
          <w:i/>
          <w:sz w:val="21"/>
          <w:szCs w:val="21"/>
        </w:rPr>
        <w:t>C.</w:t>
      </w:r>
      <w:r w:rsidRPr="00734B8F">
        <w:rPr>
          <w:sz w:val="21"/>
          <w:szCs w:val="21"/>
        </w:rPr>
        <w:t xml:space="preserve"> </w:t>
      </w:r>
      <w:r w:rsidRPr="00734B8F">
        <w:rPr>
          <w:b/>
          <w:i/>
          <w:sz w:val="21"/>
          <w:szCs w:val="21"/>
        </w:rPr>
        <w:t>Lidhur me pretendimin për cenimin e neneve 42 dhe 43 të Kushtetutës</w:t>
      </w:r>
    </w:p>
    <w:p w:rsidR="00871265" w:rsidRPr="00734B8F" w:rsidRDefault="00871265" w:rsidP="00871265">
      <w:pPr>
        <w:pStyle w:val="Paragrafi"/>
        <w:rPr>
          <w:sz w:val="21"/>
          <w:szCs w:val="21"/>
          <w:lang w:eastAsia="fr-FR"/>
        </w:rPr>
      </w:pPr>
      <w:r w:rsidRPr="00734B8F">
        <w:rPr>
          <w:sz w:val="21"/>
          <w:szCs w:val="21"/>
        </w:rPr>
        <w:t xml:space="preserve">16. Kërkuesi pretendon gjithashtu se </w:t>
      </w:r>
      <w:r w:rsidRPr="00734B8F">
        <w:rPr>
          <w:sz w:val="21"/>
          <w:szCs w:val="21"/>
          <w:lang w:eastAsia="fr-FR"/>
        </w:rPr>
        <w:t xml:space="preserve">gjykimi i çështjes në </w:t>
      </w:r>
      <w:r w:rsidRPr="00734B8F">
        <w:rPr>
          <w:sz w:val="21"/>
          <w:szCs w:val="21"/>
        </w:rPr>
        <w:t xml:space="preserve">Gjykatën e Lartë, </w:t>
      </w:r>
      <w:r w:rsidRPr="00734B8F">
        <w:rPr>
          <w:sz w:val="21"/>
          <w:szCs w:val="21"/>
          <w:lang w:eastAsia="fr-FR"/>
        </w:rPr>
        <w:t xml:space="preserve">në Dhomë Këshillimi, i ka mohuar atij të drejtën e një gjykimi publik dhe të drejtën e ankimit. </w:t>
      </w:r>
    </w:p>
    <w:p w:rsidR="00871265" w:rsidRPr="00734B8F" w:rsidRDefault="00871265" w:rsidP="00871265">
      <w:pPr>
        <w:pStyle w:val="Paragrafi"/>
        <w:rPr>
          <w:sz w:val="21"/>
          <w:szCs w:val="21"/>
        </w:rPr>
      </w:pPr>
      <w:r w:rsidRPr="00734B8F">
        <w:rPr>
          <w:sz w:val="21"/>
          <w:szCs w:val="21"/>
          <w:lang w:eastAsia="fr-FR"/>
        </w:rPr>
        <w:t xml:space="preserve">17. </w:t>
      </w:r>
      <w:r w:rsidRPr="00734B8F">
        <w:rPr>
          <w:iCs/>
          <w:sz w:val="21"/>
          <w:szCs w:val="21"/>
        </w:rPr>
        <w:t xml:space="preserve">Gjykata, në jurisprudencën e saj, ka theksuar se </w:t>
      </w:r>
      <w:r w:rsidRPr="00734B8F">
        <w:rPr>
          <w:sz w:val="21"/>
          <w:szCs w:val="21"/>
        </w:rPr>
        <w:t xml:space="preserve">verifikimi nëse rekursi i plotëson ose jo kushtet </w:t>
      </w:r>
      <w:r w:rsidRPr="00734B8F">
        <w:rPr>
          <w:sz w:val="21"/>
          <w:szCs w:val="21"/>
        </w:rPr>
        <w:lastRenderedPageBreak/>
        <w:t>për shqyrtim, është atribut i Dhomës së Këshillimit dhe jo i seancës gjyqësore dhe se veprimtaria seleksionuese e Dhomës së Këshi</w:t>
      </w:r>
      <w:r>
        <w:rPr>
          <w:sz w:val="21"/>
          <w:szCs w:val="21"/>
        </w:rPr>
        <w:t>llimit nuk është një shkelje e s</w:t>
      </w:r>
      <w:r w:rsidRPr="00734B8F">
        <w:rPr>
          <w:sz w:val="21"/>
          <w:szCs w:val="21"/>
        </w:rPr>
        <w:t>ë drejtës së palëve për t’iu drejtuar gjykatës apo të asaj për një gjykim publik, por është një veprimtari e domosdoshme në funksion të aksesit në gjykatë vetëm të atyre çështjeve që i parashikon ligji, duke lënë jashtë përzgjedhjes kërkesat e paarsyeshme dhe haptazi të pambështetura në ligj (s</w:t>
      </w:r>
      <w:r w:rsidRPr="00734B8F">
        <w:rPr>
          <w:i/>
          <w:sz w:val="21"/>
          <w:szCs w:val="21"/>
        </w:rPr>
        <w:t xml:space="preserve">hih vendimet nr.4, datë 25.2.2009; nr.5, datë 26.1.2007; nr.8, datë 2.5.2006  të Gjykatës Kushtetuese). </w:t>
      </w:r>
    </w:p>
    <w:p w:rsidR="00871265" w:rsidRPr="00734B8F" w:rsidRDefault="00871265" w:rsidP="00871265">
      <w:pPr>
        <w:pStyle w:val="Paragrafi"/>
        <w:rPr>
          <w:sz w:val="21"/>
          <w:szCs w:val="21"/>
        </w:rPr>
      </w:pPr>
      <w:r w:rsidRPr="00734B8F">
        <w:rPr>
          <w:sz w:val="21"/>
          <w:szCs w:val="21"/>
        </w:rPr>
        <w:t xml:space="preserve">18. Gjykata gjithashtu konstaton se kërkuesi e ka ushtruar lirisht të drejtën e ankimit nëpërmjet rekursit në Gjykatën e Lartë. Kolegji Penal i kësaj Gjykate ka vendosur mospranimin e rekursit për mungesë të shkaqeve të parashikuara nga ligji. Në këtë këndvështrim, Gjykata e Lartë ka ushtruar funksionin e saj si gjykatë e ligjit. E drejta e ankimit nuk presupozon që gjykata duhet ta kalojë çështjen në seancë ose të pranojë kërkimet e palëve në çdo rast. Si rrjedhojë, Gjykata çmon se pretendimi i kërkuesit është i pabazuar.  </w:t>
      </w:r>
    </w:p>
    <w:p w:rsidR="00871265" w:rsidRPr="00734B8F" w:rsidRDefault="00871265" w:rsidP="00871265">
      <w:pPr>
        <w:pStyle w:val="Paragrafi"/>
        <w:rPr>
          <w:sz w:val="21"/>
          <w:szCs w:val="21"/>
        </w:rPr>
      </w:pPr>
      <w:r w:rsidRPr="00734B8F">
        <w:rPr>
          <w:sz w:val="21"/>
          <w:szCs w:val="21"/>
        </w:rPr>
        <w:t>19. Si përfundim, Gjykata vlerëson se gjatë gjykimit të çështjes në ngarkim të kërkuesit, nuk është cenuar e drejta për një proces të rregullt ligjor, në vështrim të nenit 42 të Kushtetutës dhe nenit 6 të KEDNJ-së.</w:t>
      </w:r>
    </w:p>
    <w:p w:rsidR="00871265" w:rsidRPr="00734B8F" w:rsidRDefault="00871265" w:rsidP="00871265">
      <w:pPr>
        <w:pStyle w:val="Paragrafi"/>
        <w:rPr>
          <w:sz w:val="21"/>
          <w:szCs w:val="21"/>
        </w:rPr>
      </w:pPr>
    </w:p>
    <w:p w:rsidR="00871265" w:rsidRPr="00734B8F" w:rsidRDefault="00871265" w:rsidP="00871265">
      <w:pPr>
        <w:pStyle w:val="VENDOSI"/>
        <w:rPr>
          <w:sz w:val="21"/>
          <w:szCs w:val="21"/>
        </w:rPr>
      </w:pPr>
      <w:r w:rsidRPr="00734B8F">
        <w:rPr>
          <w:sz w:val="21"/>
          <w:szCs w:val="21"/>
        </w:rPr>
        <w:t>PËR KËTO ARSYE,</w:t>
      </w:r>
    </w:p>
    <w:p w:rsidR="00871265" w:rsidRPr="00734B8F" w:rsidRDefault="00871265" w:rsidP="00871265">
      <w:pPr>
        <w:pStyle w:val="Paragrafi"/>
        <w:rPr>
          <w:bCs/>
          <w:sz w:val="21"/>
          <w:szCs w:val="21"/>
          <w:lang w:val="sq-AL"/>
        </w:rPr>
      </w:pPr>
    </w:p>
    <w:p w:rsidR="00871265" w:rsidRPr="00734B8F" w:rsidRDefault="00871265" w:rsidP="00871265">
      <w:pPr>
        <w:pStyle w:val="Paragrafi"/>
        <w:rPr>
          <w:sz w:val="21"/>
          <w:szCs w:val="21"/>
          <w:lang w:val="sq-AL"/>
        </w:rPr>
      </w:pPr>
      <w:r w:rsidRPr="00734B8F">
        <w:rPr>
          <w:bCs/>
          <w:sz w:val="21"/>
          <w:szCs w:val="21"/>
          <w:lang w:val="sq-AL"/>
        </w:rPr>
        <w:t xml:space="preserve">Gjykata Kushtetuese e Republikës së Shqipërisë, në mbështetje të nenit </w:t>
      </w:r>
      <w:r w:rsidRPr="00734B8F">
        <w:rPr>
          <w:sz w:val="21"/>
          <w:szCs w:val="21"/>
          <w:lang w:val="sq-AL"/>
        </w:rPr>
        <w:t>131, pika “f” e 134, pika “g” të Kushtetutës, si dhe të nenit 72 të ligjit nr. 8577, datë 10.2.2000 “Për organizimin dhe funksionimin e Gjykatës Kushtetuese të Republikës së Shqipërisë”, me shumicë votash,</w:t>
      </w:r>
    </w:p>
    <w:p w:rsidR="00871265" w:rsidRPr="00734B8F" w:rsidRDefault="00871265" w:rsidP="00871265">
      <w:pPr>
        <w:pStyle w:val="Paragrafi"/>
        <w:rPr>
          <w:sz w:val="21"/>
          <w:szCs w:val="21"/>
          <w:lang w:val="sq-AL"/>
        </w:rPr>
      </w:pPr>
    </w:p>
    <w:p w:rsidR="00871265" w:rsidRPr="00734B8F" w:rsidRDefault="00871265" w:rsidP="00871265">
      <w:pPr>
        <w:pStyle w:val="VENDOSI"/>
        <w:rPr>
          <w:sz w:val="21"/>
          <w:szCs w:val="21"/>
        </w:rPr>
      </w:pPr>
      <w:r w:rsidRPr="00734B8F">
        <w:rPr>
          <w:sz w:val="21"/>
          <w:szCs w:val="21"/>
        </w:rPr>
        <w:t>VENDOSI:</w:t>
      </w:r>
    </w:p>
    <w:p w:rsidR="00871265" w:rsidRPr="00734B8F" w:rsidRDefault="00871265" w:rsidP="00871265">
      <w:pPr>
        <w:pStyle w:val="Paragrafi"/>
        <w:rPr>
          <w:bCs/>
          <w:sz w:val="21"/>
          <w:szCs w:val="21"/>
          <w:lang w:val="sq-AL"/>
        </w:rPr>
      </w:pPr>
    </w:p>
    <w:p w:rsidR="00871265" w:rsidRPr="00734B8F" w:rsidRDefault="00871265" w:rsidP="00871265">
      <w:pPr>
        <w:pStyle w:val="Paragrafi"/>
        <w:rPr>
          <w:sz w:val="21"/>
          <w:szCs w:val="21"/>
          <w:lang w:val="sq-AL"/>
        </w:rPr>
      </w:pPr>
      <w:r w:rsidRPr="00734B8F">
        <w:rPr>
          <w:sz w:val="21"/>
          <w:szCs w:val="21"/>
          <w:lang w:val="sq-AL"/>
        </w:rPr>
        <w:t>- Rrëzimin e kërkesës.</w:t>
      </w:r>
    </w:p>
    <w:p w:rsidR="00871265" w:rsidRPr="00734B8F" w:rsidRDefault="00871265" w:rsidP="00871265">
      <w:pPr>
        <w:pStyle w:val="Paragrafi"/>
        <w:rPr>
          <w:sz w:val="21"/>
          <w:szCs w:val="21"/>
          <w:lang w:val="sq-AL"/>
        </w:rPr>
      </w:pPr>
      <w:r w:rsidRPr="00734B8F">
        <w:rPr>
          <w:sz w:val="21"/>
          <w:szCs w:val="21"/>
          <w:lang w:val="sq-AL"/>
        </w:rPr>
        <w:t>- Ky vendim është përfundimtar, i formës së prerë dhe hyn në fuqi ditën e botimit në Fletoren Zyrtare.</w:t>
      </w:r>
    </w:p>
    <w:p w:rsidR="00871265" w:rsidRDefault="00871265" w:rsidP="00871265">
      <w:pPr>
        <w:pStyle w:val="Paragrafi"/>
        <w:rPr>
          <w:sz w:val="21"/>
          <w:szCs w:val="21"/>
        </w:rPr>
      </w:pPr>
    </w:p>
    <w:p w:rsidR="00871265" w:rsidRDefault="00871265" w:rsidP="00871265">
      <w:pPr>
        <w:pStyle w:val="Paragrafi"/>
        <w:rPr>
          <w:sz w:val="21"/>
          <w:szCs w:val="21"/>
        </w:rPr>
      </w:pPr>
      <w:r>
        <w:rPr>
          <w:sz w:val="21"/>
          <w:szCs w:val="21"/>
        </w:rPr>
        <w:t>Anëtarë pro: Xhezair Zaganjori, Admir Thanza, Vitore Tusha, Vladimir Kristo, Altina Xhoxhaj</w:t>
      </w:r>
    </w:p>
    <w:p w:rsidR="00871265" w:rsidRPr="00734B8F" w:rsidRDefault="00871265" w:rsidP="00871265">
      <w:pPr>
        <w:pStyle w:val="Paragrafi"/>
        <w:rPr>
          <w:sz w:val="21"/>
          <w:szCs w:val="21"/>
        </w:rPr>
      </w:pPr>
      <w:r>
        <w:rPr>
          <w:sz w:val="21"/>
          <w:szCs w:val="21"/>
        </w:rPr>
        <w:t>Anëtarë kundër: Bashkim Dedja (kryetar), Petrit Plloçi, Sokol Berberi, Fatmir Hoxha</w:t>
      </w:r>
    </w:p>
    <w:p w:rsidR="00871265" w:rsidRPr="00734B8F" w:rsidRDefault="00871265" w:rsidP="00871265">
      <w:pPr>
        <w:pStyle w:val="Paragrafi"/>
        <w:ind w:firstLine="0"/>
        <w:rPr>
          <w:sz w:val="21"/>
          <w:szCs w:val="21"/>
        </w:rPr>
      </w:pPr>
    </w:p>
    <w:p w:rsidR="00871265" w:rsidRDefault="00871265" w:rsidP="00871265">
      <w:pPr>
        <w:pStyle w:val="TitulliTitull"/>
        <w:keepNext w:val="0"/>
        <w:rPr>
          <w:sz w:val="21"/>
          <w:szCs w:val="21"/>
        </w:rPr>
      </w:pPr>
    </w:p>
    <w:p w:rsidR="00871265" w:rsidRDefault="00871265" w:rsidP="00871265">
      <w:pPr>
        <w:pStyle w:val="TitulliTitull"/>
        <w:keepNext w:val="0"/>
        <w:rPr>
          <w:sz w:val="21"/>
          <w:szCs w:val="21"/>
        </w:rPr>
      </w:pPr>
    </w:p>
    <w:p w:rsidR="00871265" w:rsidRDefault="00871265" w:rsidP="00871265">
      <w:pPr>
        <w:pStyle w:val="TitulliTitull"/>
        <w:keepNext w:val="0"/>
        <w:rPr>
          <w:sz w:val="21"/>
          <w:szCs w:val="21"/>
        </w:rPr>
      </w:pPr>
    </w:p>
    <w:p w:rsidR="00871265" w:rsidRDefault="00871265" w:rsidP="00871265">
      <w:pPr>
        <w:pStyle w:val="TitulliTitull"/>
        <w:keepNext w:val="0"/>
        <w:rPr>
          <w:sz w:val="21"/>
          <w:szCs w:val="21"/>
        </w:rPr>
      </w:pPr>
    </w:p>
    <w:p w:rsidR="00871265" w:rsidRDefault="00871265" w:rsidP="00871265">
      <w:pPr>
        <w:pStyle w:val="TitulliTitull"/>
        <w:keepNext w:val="0"/>
        <w:rPr>
          <w:sz w:val="21"/>
          <w:szCs w:val="21"/>
        </w:rPr>
      </w:pPr>
    </w:p>
    <w:p w:rsidR="00871265" w:rsidRDefault="00871265" w:rsidP="00871265">
      <w:pPr>
        <w:pStyle w:val="TitulliTitull"/>
        <w:keepNext w:val="0"/>
        <w:rPr>
          <w:sz w:val="21"/>
          <w:szCs w:val="21"/>
        </w:rPr>
      </w:pPr>
    </w:p>
    <w:p w:rsidR="00871265" w:rsidRDefault="00871265" w:rsidP="00871265">
      <w:pPr>
        <w:pStyle w:val="TitulliTitull"/>
        <w:keepNext w:val="0"/>
        <w:rPr>
          <w:sz w:val="21"/>
          <w:szCs w:val="21"/>
        </w:rPr>
      </w:pPr>
    </w:p>
    <w:p w:rsidR="00871265" w:rsidRPr="00734B8F" w:rsidRDefault="00871265" w:rsidP="00871265">
      <w:pPr>
        <w:pStyle w:val="TitulliTitull"/>
        <w:rPr>
          <w:sz w:val="21"/>
          <w:szCs w:val="21"/>
        </w:rPr>
      </w:pPr>
      <w:r w:rsidRPr="00734B8F">
        <w:rPr>
          <w:sz w:val="21"/>
          <w:szCs w:val="21"/>
        </w:rPr>
        <w:t>MENDIM PAKICE</w:t>
      </w:r>
    </w:p>
    <w:p w:rsidR="00871265" w:rsidRPr="00734B8F" w:rsidRDefault="00871265" w:rsidP="00871265">
      <w:pPr>
        <w:pStyle w:val="Paragrafi"/>
        <w:rPr>
          <w:sz w:val="21"/>
          <w:szCs w:val="21"/>
        </w:rPr>
      </w:pPr>
    </w:p>
    <w:p w:rsidR="00871265" w:rsidRPr="00734B8F" w:rsidRDefault="00871265" w:rsidP="00871265">
      <w:pPr>
        <w:pStyle w:val="Paragrafi"/>
        <w:rPr>
          <w:sz w:val="21"/>
          <w:szCs w:val="21"/>
        </w:rPr>
      </w:pPr>
      <w:r>
        <w:rPr>
          <w:sz w:val="21"/>
          <w:szCs w:val="21"/>
        </w:rPr>
        <w:t xml:space="preserve">1. </w:t>
      </w:r>
      <w:r w:rsidRPr="00734B8F">
        <w:rPr>
          <w:sz w:val="21"/>
          <w:szCs w:val="21"/>
        </w:rPr>
        <w:t xml:space="preserve">Për arsye se nuk ndajmë të njëjtin qëndrim me arsyetimin e shumicës, në lidhje me argumentet e saj për rrëzimin e kërkesës, për sa i takon pretendimit të kërkuesit për revokimin e vendimit për riekspertim nga ana e gjykatës së apelit, çmojmë të rëndësishme të shprehemi me mendim pakice. </w:t>
      </w:r>
    </w:p>
    <w:p w:rsidR="00871265" w:rsidRPr="00734B8F" w:rsidRDefault="00871265" w:rsidP="00871265">
      <w:pPr>
        <w:pStyle w:val="Paragrafi"/>
        <w:rPr>
          <w:sz w:val="21"/>
          <w:szCs w:val="21"/>
        </w:rPr>
      </w:pPr>
      <w:r>
        <w:rPr>
          <w:sz w:val="21"/>
          <w:szCs w:val="21"/>
        </w:rPr>
        <w:t xml:space="preserve">2. </w:t>
      </w:r>
      <w:r w:rsidRPr="00734B8F">
        <w:rPr>
          <w:sz w:val="21"/>
          <w:szCs w:val="21"/>
        </w:rPr>
        <w:t>Shumica, në thelb, në lidhje me këtë pretendim të kërkuesit, ka vlerësuar se “</w:t>
      </w:r>
      <w:r w:rsidRPr="00734B8F">
        <w:rPr>
          <w:i/>
          <w:iCs/>
          <w:sz w:val="21"/>
          <w:szCs w:val="21"/>
        </w:rPr>
        <w:t>ndonëse Gjykata e Apelit Vlorë, sikurse parashtron dhe kërkuesi, ka gabuar kur e ka mbështetur vendimin për revokimin e aktit të riekspertimit në nenin 485/1 të KPP-së, ajo, ndryshe nga sa pretendon kërkuesi, ka analizuar dhe arsyetuar në vendim</w:t>
      </w:r>
      <w:r w:rsidRPr="00734B8F">
        <w:rPr>
          <w:i/>
          <w:iCs/>
          <w:color w:val="000000"/>
          <w:sz w:val="21"/>
          <w:szCs w:val="21"/>
        </w:rPr>
        <w:t xml:space="preserve"> të gjitha rrethanat e çështjes, sjelljet e të pandehurit, provat e paraqitura nga palët dhe i ka dhënë përgjigje pretendimeve të paraqitura duke parashtruar në vendim argumentet për rrëzimin e tyre</w:t>
      </w:r>
      <w:r w:rsidRPr="00734B8F">
        <w:rPr>
          <w:color w:val="000000"/>
          <w:sz w:val="21"/>
          <w:szCs w:val="21"/>
        </w:rPr>
        <w:t>” (shih § 9 të vendimit).</w:t>
      </w:r>
    </w:p>
    <w:p w:rsidR="00871265" w:rsidRPr="00734B8F" w:rsidRDefault="00871265" w:rsidP="00871265">
      <w:pPr>
        <w:pStyle w:val="Paragrafi"/>
        <w:rPr>
          <w:sz w:val="21"/>
          <w:szCs w:val="21"/>
        </w:rPr>
      </w:pPr>
      <w:r>
        <w:rPr>
          <w:sz w:val="21"/>
          <w:szCs w:val="21"/>
        </w:rPr>
        <w:t xml:space="preserve">3. </w:t>
      </w:r>
      <w:r w:rsidRPr="00734B8F">
        <w:rPr>
          <w:sz w:val="21"/>
          <w:szCs w:val="21"/>
        </w:rPr>
        <w:t>Shumica, ka arritur në këtë përfundim pasi ka konstatuar se “</w:t>
      </w:r>
      <w:r>
        <w:rPr>
          <w:i/>
          <w:iCs/>
          <w:sz w:val="21"/>
          <w:szCs w:val="21"/>
        </w:rPr>
        <w:t>... për sa u</w:t>
      </w:r>
      <w:r w:rsidRPr="00734B8F">
        <w:rPr>
          <w:i/>
          <w:iCs/>
          <w:sz w:val="21"/>
          <w:szCs w:val="21"/>
        </w:rPr>
        <w:t xml:space="preserve"> përket shkeljeve procedurale, Gjykata, në jurisprudencën e saj, ka theksuar se gjatë procesit gjyqësor që zhvillohet në të gjitha shkallët e gjykimit, mund të konstatohen shkelje të ndryshme, por jo çdo shkelje e ligjit mund të cenojë parimet e procesit të rregullt ligjor në këndvështrimin kushtetues” </w:t>
      </w:r>
      <w:r w:rsidRPr="00734B8F">
        <w:rPr>
          <w:color w:val="000000"/>
          <w:sz w:val="21"/>
          <w:szCs w:val="21"/>
        </w:rPr>
        <w:t>(shih § 10 të vendimit).</w:t>
      </w:r>
    </w:p>
    <w:p w:rsidR="00871265" w:rsidRPr="00734B8F" w:rsidRDefault="00871265" w:rsidP="00871265">
      <w:pPr>
        <w:pStyle w:val="Paragrafi"/>
        <w:rPr>
          <w:sz w:val="21"/>
          <w:szCs w:val="21"/>
        </w:rPr>
      </w:pPr>
      <w:r>
        <w:rPr>
          <w:sz w:val="21"/>
          <w:szCs w:val="21"/>
        </w:rPr>
        <w:t xml:space="preserve">4. </w:t>
      </w:r>
      <w:r w:rsidRPr="00734B8F">
        <w:rPr>
          <w:sz w:val="21"/>
          <w:szCs w:val="21"/>
        </w:rPr>
        <w:t>Pakica e konsideron të rëndësishme të ritheksojë, sikurse vlerëson edhe shumica, se “</w:t>
      </w:r>
      <w:r w:rsidRPr="00734B8F">
        <w:rPr>
          <w:i/>
          <w:iCs/>
          <w:sz w:val="21"/>
          <w:szCs w:val="21"/>
        </w:rPr>
        <w:t>akti i ekspertimit është një provë shkencore që, edhe pse mbart në vetvete shumë avantazhe, për gjykatën do të mbetet një provë si</w:t>
      </w:r>
      <w:r>
        <w:rPr>
          <w:i/>
          <w:iCs/>
          <w:sz w:val="21"/>
          <w:szCs w:val="21"/>
        </w:rPr>
        <w:t xml:space="preserve"> të gjitha</w:t>
      </w:r>
      <w:r w:rsidRPr="00734B8F">
        <w:rPr>
          <w:i/>
          <w:iCs/>
          <w:sz w:val="21"/>
          <w:szCs w:val="21"/>
        </w:rPr>
        <w:t xml:space="preserve"> llojet e tjera të provave që do të marrë vlerën dhe fuqinë e saj provuese vetëm </w:t>
      </w:r>
      <w:r w:rsidRPr="00734B8F">
        <w:rPr>
          <w:i/>
          <w:iCs/>
          <w:sz w:val="21"/>
          <w:szCs w:val="21"/>
        </w:rPr>
        <w:lastRenderedPageBreak/>
        <w:t>mbasi gjykatat e juridiksionit të zakonshëm e çmojnë atë”</w:t>
      </w:r>
      <w:r w:rsidRPr="00734B8F">
        <w:rPr>
          <w:sz w:val="21"/>
          <w:szCs w:val="21"/>
        </w:rPr>
        <w:t xml:space="preserve"> (shih </w:t>
      </w:r>
      <w:r w:rsidRPr="00734B8F">
        <w:rPr>
          <w:color w:val="000000"/>
          <w:sz w:val="21"/>
          <w:szCs w:val="21"/>
        </w:rPr>
        <w:t>§ 7 të vendimit) dhe se “</w:t>
      </w:r>
      <w:r w:rsidRPr="00734B8F">
        <w:rPr>
          <w:i/>
          <w:iCs/>
          <w:sz w:val="21"/>
          <w:szCs w:val="21"/>
        </w:rPr>
        <w:t>çmuarja e provave</w:t>
      </w:r>
      <w:r>
        <w:rPr>
          <w:i/>
          <w:iCs/>
          <w:sz w:val="21"/>
          <w:szCs w:val="21"/>
        </w:rPr>
        <w:t>,</w:t>
      </w:r>
      <w:r w:rsidRPr="00734B8F">
        <w:rPr>
          <w:i/>
          <w:iCs/>
          <w:sz w:val="21"/>
          <w:szCs w:val="21"/>
        </w:rPr>
        <w:t xml:space="preserv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dhe të çmuarjes së provave për zgjidhjen e çështjeve konkrete nuk përbëjnë juridiksion kushtetues, nëse ato nuk shoqërohen me cenimin e këtyre të drejtave” </w:t>
      </w:r>
      <w:r w:rsidRPr="00734B8F">
        <w:rPr>
          <w:sz w:val="21"/>
          <w:szCs w:val="21"/>
        </w:rPr>
        <w:t xml:space="preserve">(shih </w:t>
      </w:r>
      <w:r w:rsidRPr="00734B8F">
        <w:rPr>
          <w:color w:val="000000"/>
          <w:sz w:val="21"/>
          <w:szCs w:val="21"/>
        </w:rPr>
        <w:t>§ 8 të vendimit). Për këtë arsye</w:t>
      </w:r>
      <w:r>
        <w:rPr>
          <w:color w:val="000000"/>
          <w:sz w:val="21"/>
          <w:szCs w:val="21"/>
        </w:rPr>
        <w:t>,</w:t>
      </w:r>
      <w:r w:rsidRPr="00734B8F">
        <w:rPr>
          <w:color w:val="000000"/>
          <w:sz w:val="21"/>
          <w:szCs w:val="21"/>
        </w:rPr>
        <w:t xml:space="preserve"> pakica mban të njëjtin qëndrim me shumicën në lidhje me pretendimin e kërkuesit për kryerjen e një akti të ri ekspertimi gjatë gjykimit të çështjes në shkallë të parë. </w:t>
      </w:r>
    </w:p>
    <w:p w:rsidR="00871265" w:rsidRPr="00734B8F" w:rsidRDefault="00871265" w:rsidP="00871265">
      <w:pPr>
        <w:pStyle w:val="Paragrafi"/>
        <w:rPr>
          <w:sz w:val="21"/>
          <w:szCs w:val="21"/>
        </w:rPr>
      </w:pPr>
      <w:r>
        <w:rPr>
          <w:sz w:val="21"/>
          <w:szCs w:val="21"/>
        </w:rPr>
        <w:t xml:space="preserve">5. </w:t>
      </w:r>
      <w:r w:rsidRPr="00734B8F">
        <w:rPr>
          <w:sz w:val="21"/>
          <w:szCs w:val="21"/>
        </w:rPr>
        <w:t>Ndërsa në lidhje me pretendimin e kërkuesit për revokimin e vendi</w:t>
      </w:r>
      <w:r>
        <w:rPr>
          <w:sz w:val="21"/>
          <w:szCs w:val="21"/>
        </w:rPr>
        <w:t>mit për riekspertim psikiatriko–</w:t>
      </w:r>
      <w:r w:rsidRPr="00734B8F">
        <w:rPr>
          <w:sz w:val="21"/>
          <w:szCs w:val="21"/>
        </w:rPr>
        <w:t xml:space="preserve">ligjor gjatë shqyrtimit të çështjes në apel, pakica ndan një mendim të ndryshëm nga shumica, duke vlerësuar se ky pretendim i kërkuesit është i bazuar dhe i mbështetur në standardet e jurisprudencës së Gjykatës Kushtetuese (Gjykata). </w:t>
      </w:r>
    </w:p>
    <w:p w:rsidR="00871265" w:rsidRPr="00734B8F" w:rsidRDefault="00871265" w:rsidP="00871265">
      <w:pPr>
        <w:pStyle w:val="Paragrafi"/>
        <w:rPr>
          <w:sz w:val="21"/>
          <w:szCs w:val="21"/>
          <w:lang w:val="sq-AL"/>
        </w:rPr>
      </w:pPr>
      <w:r>
        <w:rPr>
          <w:sz w:val="21"/>
          <w:szCs w:val="21"/>
          <w:lang w:val="sq-AL"/>
        </w:rPr>
        <w:t xml:space="preserve">6. </w:t>
      </w:r>
      <w:r w:rsidRPr="00734B8F">
        <w:rPr>
          <w:sz w:val="21"/>
          <w:szCs w:val="21"/>
          <w:lang w:val="sq-AL"/>
        </w:rPr>
        <w:t xml:space="preserve">Në rastin objekt shqyrtimi, pakica vëren se gjykata e apelit, në ushtrim të kompetencave të saj për çmuarjen dhe vlerësimin e provave të kërkuara nga palët, për shkak të ekzistencës së dy akteve ekspertimi diametralisht të kundërta, ka pranuar fillimisht kërkesën e të pandehurit për kryerjen e një akti ekspertimi të ri. Në një moment të dytë, duke qenë se kërkuesi ka deklaruar se ai dhe familja e tij nuk janë në gjendje ekonomike të parapaguajnë ekspertët, me vendim të ndërmjetëm të datës 13.11.2007, Gjykata e Apelit, bazuar në nenin 485/1 të Kodit të Procedurës Penale (KPP), ka revokuar vendimin për riekspertim, duke vendosur lënien në fuqi të vendimit të Gjykatës së Shkallës së Parë. </w:t>
      </w:r>
    </w:p>
    <w:p w:rsidR="00871265" w:rsidRPr="00734B8F" w:rsidRDefault="00871265" w:rsidP="00871265">
      <w:pPr>
        <w:pStyle w:val="Paragrafi"/>
        <w:rPr>
          <w:sz w:val="21"/>
          <w:szCs w:val="21"/>
          <w:lang w:val="sq-AL"/>
        </w:rPr>
      </w:pPr>
      <w:r>
        <w:rPr>
          <w:sz w:val="21"/>
          <w:szCs w:val="21"/>
          <w:lang w:val="sq-AL"/>
        </w:rPr>
        <w:t xml:space="preserve">7. </w:t>
      </w:r>
      <w:r w:rsidRPr="00734B8F">
        <w:rPr>
          <w:sz w:val="21"/>
          <w:szCs w:val="21"/>
          <w:lang w:val="sq-AL"/>
        </w:rPr>
        <w:t>B</w:t>
      </w:r>
      <w:r w:rsidRPr="00734B8F">
        <w:rPr>
          <w:color w:val="000000"/>
          <w:sz w:val="21"/>
          <w:szCs w:val="21"/>
          <w:lang w:val="sq-AL"/>
        </w:rPr>
        <w:t xml:space="preserve">azuar në parimin </w:t>
      </w:r>
      <w:r w:rsidRPr="00734B8F">
        <w:rPr>
          <w:i/>
          <w:iCs/>
          <w:color w:val="000000"/>
          <w:sz w:val="21"/>
          <w:szCs w:val="21"/>
          <w:lang w:val="sq-AL"/>
        </w:rPr>
        <w:t>jura novit curia</w:t>
      </w:r>
      <w:r w:rsidRPr="00734B8F">
        <w:rPr>
          <w:color w:val="000000"/>
          <w:sz w:val="21"/>
          <w:szCs w:val="21"/>
          <w:lang w:val="sq-AL"/>
        </w:rPr>
        <w:t>, Gjykata ka theksuar se ajo mund të vlerësojë vetë nëse pretendimet e ngritura në kërkesë bien në fushën e veprimit të një dispozite të caktuar, që nuk është parashtruar para saj dhe se ajo nuk e konsideron vet</w:t>
      </w:r>
      <w:r>
        <w:rPr>
          <w:color w:val="000000"/>
          <w:sz w:val="21"/>
          <w:szCs w:val="21"/>
          <w:lang w:val="sq-AL"/>
        </w:rPr>
        <w:t>en të detyruar nga cilësimi që u</w:t>
      </w:r>
      <w:r w:rsidRPr="00734B8F">
        <w:rPr>
          <w:color w:val="000000"/>
          <w:sz w:val="21"/>
          <w:szCs w:val="21"/>
          <w:lang w:val="sq-AL"/>
        </w:rPr>
        <w:t xml:space="preserve"> është bërë fakteve të çështjes nga kërkuesi (</w:t>
      </w:r>
      <w:r w:rsidRPr="00734B8F">
        <w:rPr>
          <w:i/>
          <w:iCs/>
          <w:color w:val="000000"/>
          <w:sz w:val="21"/>
          <w:szCs w:val="21"/>
          <w:lang w:val="sq-AL"/>
        </w:rPr>
        <w:t xml:space="preserve">shih vendimin </w:t>
      </w:r>
      <w:r w:rsidRPr="00734B8F">
        <w:rPr>
          <w:i/>
          <w:iCs/>
          <w:sz w:val="21"/>
          <w:szCs w:val="21"/>
          <w:lang w:val="sq-AL"/>
        </w:rPr>
        <w:t>nr. 27, datë 9.5.2012 të Gjykatës Kushtetuese</w:t>
      </w:r>
      <w:r w:rsidRPr="00734B8F">
        <w:rPr>
          <w:sz w:val="21"/>
          <w:szCs w:val="21"/>
          <w:lang w:val="sq-AL"/>
        </w:rPr>
        <w:t xml:space="preserve">). </w:t>
      </w:r>
      <w:r w:rsidRPr="00734B8F">
        <w:rPr>
          <w:color w:val="000000"/>
          <w:sz w:val="21"/>
          <w:szCs w:val="21"/>
          <w:lang w:val="sq-AL"/>
        </w:rPr>
        <w:t xml:space="preserve">Në këtë kuptim, pakica, pavarësisht nga formulimi i kërkesës, vëren se pretendimet e mësipërme të kërkuesit duhet të trajtohen në këndvështrim të respektimit të parimit </w:t>
      </w:r>
      <w:r w:rsidRPr="00734B8F">
        <w:rPr>
          <w:sz w:val="21"/>
          <w:szCs w:val="21"/>
          <w:lang w:val="sq-AL"/>
        </w:rPr>
        <w:t>të mosdeklarimit fajtor dhe të mosdënimit mbi bazën e të dhënave të mbledhura në mënyrë të paligjshme</w:t>
      </w:r>
      <w:r w:rsidRPr="00734B8F">
        <w:rPr>
          <w:color w:val="000000"/>
          <w:sz w:val="21"/>
          <w:szCs w:val="21"/>
          <w:lang w:val="sq-AL"/>
        </w:rPr>
        <w:t xml:space="preserve"> dhe të </w:t>
      </w:r>
      <w:r w:rsidRPr="00734B8F">
        <w:rPr>
          <w:sz w:val="21"/>
          <w:szCs w:val="21"/>
          <w:lang w:val="sq-AL"/>
        </w:rPr>
        <w:t>parimit</w:t>
      </w:r>
      <w:r w:rsidRPr="00734B8F">
        <w:rPr>
          <w:color w:val="000000"/>
          <w:sz w:val="21"/>
          <w:szCs w:val="21"/>
          <w:lang w:val="sq-AL"/>
        </w:rPr>
        <w:t xml:space="preserve"> të barazisë së armëve,</w:t>
      </w:r>
      <w:r>
        <w:rPr>
          <w:color w:val="000000"/>
          <w:sz w:val="21"/>
          <w:szCs w:val="21"/>
          <w:lang w:val="sq-AL"/>
        </w:rPr>
        <w:t xml:space="preserve"> si elemente të rëndësishme të s</w:t>
      </w:r>
      <w:r w:rsidRPr="00734B8F">
        <w:rPr>
          <w:color w:val="000000"/>
          <w:sz w:val="21"/>
          <w:szCs w:val="21"/>
          <w:lang w:val="sq-AL"/>
        </w:rPr>
        <w:t xml:space="preserve">ë drejtës për një proces të rregullt ligjor, të </w:t>
      </w:r>
      <w:r w:rsidRPr="00734B8F">
        <w:rPr>
          <w:sz w:val="21"/>
          <w:szCs w:val="21"/>
          <w:lang w:val="sq-AL"/>
        </w:rPr>
        <w:t xml:space="preserve">sanksionuar në nenin 42 të Kushtetutës. </w:t>
      </w:r>
    </w:p>
    <w:p w:rsidR="00871265" w:rsidRPr="00734B8F" w:rsidRDefault="00871265" w:rsidP="00871265">
      <w:pPr>
        <w:pStyle w:val="Paragrafi"/>
        <w:rPr>
          <w:sz w:val="21"/>
          <w:szCs w:val="21"/>
          <w:lang w:val="sq-AL"/>
        </w:rPr>
      </w:pPr>
      <w:r>
        <w:rPr>
          <w:sz w:val="21"/>
          <w:szCs w:val="21"/>
          <w:lang w:val="sq-AL"/>
        </w:rPr>
        <w:t xml:space="preserve">8. </w:t>
      </w:r>
      <w:r w:rsidRPr="00734B8F">
        <w:rPr>
          <w:sz w:val="21"/>
          <w:szCs w:val="21"/>
          <w:lang w:val="sq-AL"/>
        </w:rPr>
        <w:t>Gjykata e ka analizuar gjerësisht në jurisprudencën e saj respektimin e standardit kushtetues të procesit të rregullt ligjor si në aspektin e provave të marra në mënyrë të paligjshme ashtu dhe në aspektin e barazisë së armëve.</w:t>
      </w:r>
    </w:p>
    <w:p w:rsidR="00871265" w:rsidRPr="00734B8F" w:rsidRDefault="00871265" w:rsidP="00871265">
      <w:pPr>
        <w:pStyle w:val="Paragrafi"/>
        <w:rPr>
          <w:sz w:val="21"/>
          <w:szCs w:val="21"/>
          <w:lang w:val="sq-AL"/>
        </w:rPr>
      </w:pPr>
      <w:r>
        <w:rPr>
          <w:sz w:val="21"/>
          <w:szCs w:val="21"/>
          <w:lang w:val="sq-AL"/>
        </w:rPr>
        <w:t xml:space="preserve">9. </w:t>
      </w:r>
      <w:r w:rsidRPr="00734B8F">
        <w:rPr>
          <w:sz w:val="21"/>
          <w:szCs w:val="21"/>
          <w:lang w:val="sq-AL"/>
        </w:rPr>
        <w:t xml:space="preserve">Lidhur me parimin e mosdeklarimit fajtor dhe të mosdënimit mbi bazën e të dhënave të mbledhura në mënyrë të paligjshme, të sanksionuar nga neni 32/2 i Kushtetutës, Gjykata në jurisprudencën e saj të konsoliduar ka theksuar se detyra e saj është të vlerësojë nëse procesi i realizuar në gjykatat e juridiksionit të zakonshëm, i shqyrtuar si i tërë, duke përfshirë edhe mënyrën e marrjes së provave, ka qenë i drejtë. Për këtë arsye, të gjitha provat duhet të paraqiten në prani të të akuzuarit, në një seancë publike me qëllim që të realizohet një proces kontradiktor </w:t>
      </w:r>
      <w:r w:rsidRPr="00734B8F">
        <w:rPr>
          <w:i/>
          <w:iCs/>
          <w:sz w:val="21"/>
          <w:szCs w:val="21"/>
          <w:lang w:val="sq-AL"/>
        </w:rPr>
        <w:t>(shih vendimet nr.19, datë 12.6.2003 dhe nr.</w:t>
      </w:r>
      <w:r>
        <w:rPr>
          <w:i/>
          <w:iCs/>
          <w:sz w:val="21"/>
          <w:szCs w:val="21"/>
          <w:lang w:val="sq-AL"/>
        </w:rPr>
        <w:t xml:space="preserve"> </w:t>
      </w:r>
      <w:r w:rsidRPr="00734B8F">
        <w:rPr>
          <w:i/>
          <w:iCs/>
          <w:sz w:val="21"/>
          <w:szCs w:val="21"/>
          <w:lang w:val="sq-AL"/>
        </w:rPr>
        <w:t>19, datë 18.9.2008 të Gjykatës Kushtetuese)</w:t>
      </w:r>
      <w:r w:rsidRPr="00734B8F">
        <w:rPr>
          <w:sz w:val="21"/>
          <w:szCs w:val="21"/>
          <w:lang w:val="sq-AL"/>
        </w:rPr>
        <w:t>.</w:t>
      </w:r>
    </w:p>
    <w:p w:rsidR="00871265" w:rsidRPr="00734B8F" w:rsidRDefault="00871265" w:rsidP="00871265">
      <w:pPr>
        <w:pStyle w:val="Paragrafi"/>
        <w:rPr>
          <w:sz w:val="21"/>
          <w:szCs w:val="21"/>
        </w:rPr>
      </w:pPr>
      <w:r>
        <w:rPr>
          <w:sz w:val="21"/>
          <w:szCs w:val="21"/>
        </w:rPr>
        <w:t xml:space="preserve">10. </w:t>
      </w:r>
      <w:r w:rsidRPr="00734B8F">
        <w:rPr>
          <w:sz w:val="21"/>
          <w:szCs w:val="21"/>
        </w:rPr>
        <w:t>Në këtë këndvështrim Gjykata ka vlerësuar, se veçanërisht në procesin penal, barazia e armëve, kontradiktoriteti dhe lidhur ngushtë me këto, mbrojtja e të pandehurit, e garantuar shprehimisht në nenin 31 të Kushtetutës dhe nenin 6 të KEDNJ-së, përbëjnë në vetvete elementet më të qenësishme e thelbësore të procesit të rregullt ligjor. Synimi kryesor është realizimi i një debati real ndërmjet akuzës dhe mbrojtjes, gjë që ndikon pozitivisht dhe në mënyrë t</w:t>
      </w:r>
      <w:r>
        <w:rPr>
          <w:sz w:val="21"/>
          <w:szCs w:val="21"/>
        </w:rPr>
        <w:t>ë drejtpërdrejtë në zbulimin e s</w:t>
      </w:r>
      <w:r w:rsidRPr="00734B8F">
        <w:rPr>
          <w:sz w:val="21"/>
          <w:szCs w:val="21"/>
        </w:rPr>
        <w:t xml:space="preserve">ë vërtetës dhe dhënien e drejtësisë nga gjykata, me objektivitet e paanësi </w:t>
      </w:r>
      <w:r w:rsidRPr="00734B8F">
        <w:rPr>
          <w:i/>
          <w:iCs/>
          <w:sz w:val="21"/>
          <w:szCs w:val="21"/>
        </w:rPr>
        <w:t>(shih vendimet nr.</w:t>
      </w:r>
      <w:r>
        <w:rPr>
          <w:i/>
          <w:iCs/>
          <w:sz w:val="21"/>
          <w:szCs w:val="21"/>
        </w:rPr>
        <w:t xml:space="preserve"> </w:t>
      </w:r>
      <w:r w:rsidRPr="00734B8F">
        <w:rPr>
          <w:i/>
          <w:iCs/>
          <w:sz w:val="21"/>
          <w:szCs w:val="21"/>
        </w:rPr>
        <w:t>19, datë 18.9.2008 dhe nr.</w:t>
      </w:r>
      <w:r>
        <w:rPr>
          <w:i/>
          <w:iCs/>
          <w:sz w:val="21"/>
          <w:szCs w:val="21"/>
        </w:rPr>
        <w:t xml:space="preserve"> </w:t>
      </w:r>
      <w:r w:rsidRPr="00734B8F">
        <w:rPr>
          <w:i/>
          <w:iCs/>
          <w:sz w:val="21"/>
          <w:szCs w:val="21"/>
        </w:rPr>
        <w:t>19, datë 12.6.2003 të Gjykatës Kushtetuese)</w:t>
      </w:r>
      <w:r w:rsidRPr="00734B8F">
        <w:rPr>
          <w:sz w:val="21"/>
          <w:szCs w:val="21"/>
        </w:rPr>
        <w:t xml:space="preserve">. Po ashtu, lidhur me parimin e barazisë së armëve, Gjykata ka theksuar se provat paraqiten dhe marrin vlerën e tyre në debatin gjyqësor, ku secila palë ka mundësi për të paraqitur argumentet e veta në një pozitë jo më pak të favorshme se pala tjetër </w:t>
      </w:r>
      <w:r w:rsidRPr="00734B8F">
        <w:rPr>
          <w:i/>
          <w:iCs/>
          <w:sz w:val="21"/>
          <w:szCs w:val="21"/>
        </w:rPr>
        <w:t>(shih vendimet nr.</w:t>
      </w:r>
      <w:r>
        <w:rPr>
          <w:i/>
          <w:iCs/>
          <w:sz w:val="21"/>
          <w:szCs w:val="21"/>
        </w:rPr>
        <w:t xml:space="preserve"> </w:t>
      </w:r>
      <w:r w:rsidRPr="00734B8F">
        <w:rPr>
          <w:i/>
          <w:iCs/>
          <w:sz w:val="21"/>
          <w:szCs w:val="21"/>
        </w:rPr>
        <w:t>19, datë 18.9.2008 dhe nr.</w:t>
      </w:r>
      <w:r>
        <w:rPr>
          <w:i/>
          <w:iCs/>
          <w:sz w:val="21"/>
          <w:szCs w:val="21"/>
        </w:rPr>
        <w:t xml:space="preserve"> </w:t>
      </w:r>
      <w:r w:rsidRPr="00734B8F">
        <w:rPr>
          <w:i/>
          <w:iCs/>
          <w:sz w:val="21"/>
          <w:szCs w:val="21"/>
        </w:rPr>
        <w:t>7, datë 27.4.2005 të Gjykatës Kushtetuese)</w:t>
      </w:r>
      <w:r w:rsidRPr="00734B8F">
        <w:rPr>
          <w:sz w:val="21"/>
          <w:szCs w:val="21"/>
        </w:rPr>
        <w:t>.</w:t>
      </w:r>
    </w:p>
    <w:p w:rsidR="00871265" w:rsidRPr="00734B8F" w:rsidRDefault="00871265" w:rsidP="00871265">
      <w:pPr>
        <w:pStyle w:val="Paragrafi"/>
        <w:rPr>
          <w:sz w:val="21"/>
          <w:szCs w:val="21"/>
          <w:lang w:val="sq-AL"/>
        </w:rPr>
      </w:pPr>
      <w:r>
        <w:rPr>
          <w:sz w:val="21"/>
          <w:szCs w:val="21"/>
          <w:lang w:val="sq-AL"/>
        </w:rPr>
        <w:t xml:space="preserve">11. </w:t>
      </w:r>
      <w:r w:rsidRPr="00734B8F">
        <w:rPr>
          <w:sz w:val="21"/>
          <w:szCs w:val="21"/>
          <w:lang w:val="sq-AL"/>
        </w:rPr>
        <w:t>Duke iu kthyer çështjes konkrete, pakica çmon se revokimi i vendimit për kryerjen e aktit të ekspertimit nga gjykata e apelit, për shkak të pamundësisë ekonomike të kërkuesit për të parapaguar ekspertët, është bërë në shkelje të nenit 485/1 të KPP-së, pasi ky nen, në rast të parapagimit të shp</w:t>
      </w:r>
      <w:r>
        <w:rPr>
          <w:sz w:val="21"/>
          <w:szCs w:val="21"/>
          <w:lang w:val="sq-AL"/>
        </w:rPr>
        <w:t>enzimeve të procesit gjyqësor, u</w:t>
      </w:r>
      <w:r w:rsidRPr="00734B8F">
        <w:rPr>
          <w:sz w:val="21"/>
          <w:szCs w:val="21"/>
          <w:lang w:val="sq-AL"/>
        </w:rPr>
        <w:t xml:space="preserve"> referohet palëve private dhe jo të pandehurit (fakt ky, sikurse u përmend më lart, i pakontestuar edhe nga shumica). Pakica vlerëson se gjykata vendos për marrjen e atyre provave që quan të domosdoshme për zgjidhjen e çështjes pavarësisht nëse ato merren me kërkesë të palëve apo kryesisht. Për këtë arsye, akti i </w:t>
      </w:r>
      <w:r w:rsidRPr="00734B8F">
        <w:rPr>
          <w:sz w:val="21"/>
          <w:szCs w:val="21"/>
          <w:lang w:val="sq-AL"/>
        </w:rPr>
        <w:lastRenderedPageBreak/>
        <w:t xml:space="preserve">riekspertimit psikiatriko-ligjor, në momentin që është pranuar nga gjykata e apelit duhet të konsiderohet si provë kryesore në gjykim lidhur me përgjegjësinë penale të kërkuesit. Për pasojë, pakica çmon se revokimi i vendimit për kryerjen e aktit të ekspertimit, i bërë në kundërshtim me ligjin procedural, ka cenuar të drejtën për një proces të rregullt ligjor të kërkuesit si në lidhje me parimin e (mos) marrjes në mënyrë të ligjshme të provave ashtu edhe në aspektin e parimit të barazisë së armëve, pasi në këtë mënyrë e ka vënë kërkuesin në një pozitë më pak të favorshme se pala tjetër, prokuroria. </w:t>
      </w:r>
    </w:p>
    <w:p w:rsidR="00871265" w:rsidRPr="00734B8F" w:rsidRDefault="00871265" w:rsidP="00871265">
      <w:pPr>
        <w:pStyle w:val="Paragrafi"/>
        <w:rPr>
          <w:sz w:val="21"/>
          <w:szCs w:val="21"/>
          <w:lang w:val="sq-AL"/>
        </w:rPr>
      </w:pPr>
      <w:r>
        <w:rPr>
          <w:sz w:val="21"/>
          <w:szCs w:val="21"/>
          <w:lang w:val="sq-AL"/>
        </w:rPr>
        <w:t xml:space="preserve">12. </w:t>
      </w:r>
      <w:r w:rsidRPr="00734B8F">
        <w:rPr>
          <w:sz w:val="21"/>
          <w:szCs w:val="21"/>
          <w:lang w:val="sq-AL"/>
        </w:rPr>
        <w:t>Duke shkuar më tej, pakica, gjithashtu, vëren se edhe</w:t>
      </w:r>
      <w:r w:rsidRPr="00734B8F">
        <w:rPr>
          <w:sz w:val="21"/>
          <w:szCs w:val="21"/>
          <w:lang w:val="sq-AL" w:eastAsia="sq-AL"/>
        </w:rPr>
        <w:t xml:space="preserve"> Gjykata e Lartë nuk ka plotësuar apo korrigjuar mangësitë e Gjykatës së Apelit Vlorë në plotësimin e standardeve dhe elementeve të një procesi të rregullt ligjor. </w:t>
      </w:r>
      <w:r w:rsidRPr="00734B8F">
        <w:rPr>
          <w:sz w:val="21"/>
          <w:szCs w:val="21"/>
          <w:lang w:val="sq-AL"/>
        </w:rPr>
        <w:t>Në këtë drejtim, Gjykata, në jurisprudencën e saj, ka theksuar se kontrolli i respektimit të standardeve kushtetuese për një proces të rregullt ligjor, është funksion edhe i gjykatave të zakonshme, e aq më tepër i Gjykatës së Lartë. Kur në rekurs janë ngritur pretendime të cilat janë të rëndësishme për verifikimin e kushtetutshmërisë së procesit të zhvilluar në gjykatat e zakonshme, Gjykata e Lartë, bazuar në natyrën e gjykimit kushtetues të kërkesave individuale</w:t>
      </w:r>
      <w:r>
        <w:rPr>
          <w:sz w:val="21"/>
          <w:szCs w:val="21"/>
          <w:lang w:val="sq-AL"/>
        </w:rPr>
        <w:t>,</w:t>
      </w:r>
      <w:r w:rsidRPr="00734B8F">
        <w:rPr>
          <w:sz w:val="21"/>
          <w:szCs w:val="21"/>
          <w:lang w:val="sq-AL"/>
        </w:rPr>
        <w:t xml:space="preserve"> si dhe në parimin e subsidiaritetit që udhëheq raportet ndërmjet juridiksionit kushtetues dhe juridiksionit të gjykatave të zakonshme, duhet të investohet në ekzaminimin e tyre dhe të mbajë një qëndrim të shprehur lidhur me to. Një qëndrim i ndryshëm do ta kthente Gjykatën Kushtetuese në një instancë të zakonshme, gjë që nuk është funksioni i saj </w:t>
      </w:r>
      <w:r w:rsidRPr="00734B8F">
        <w:rPr>
          <w:i/>
          <w:iCs/>
          <w:sz w:val="21"/>
          <w:szCs w:val="21"/>
          <w:lang w:val="sq-AL"/>
        </w:rPr>
        <w:t>(shih vendimet nr.</w:t>
      </w:r>
      <w:r>
        <w:rPr>
          <w:i/>
          <w:iCs/>
          <w:sz w:val="21"/>
          <w:szCs w:val="21"/>
          <w:lang w:val="sq-AL"/>
        </w:rPr>
        <w:t xml:space="preserve"> </w:t>
      </w:r>
      <w:r w:rsidRPr="00734B8F">
        <w:rPr>
          <w:i/>
          <w:iCs/>
          <w:sz w:val="21"/>
          <w:szCs w:val="21"/>
          <w:lang w:val="sq-AL"/>
        </w:rPr>
        <w:t>4, datë 28.2.2006 dhe nr.</w:t>
      </w:r>
      <w:r>
        <w:rPr>
          <w:i/>
          <w:iCs/>
          <w:sz w:val="21"/>
          <w:szCs w:val="21"/>
          <w:lang w:val="sq-AL"/>
        </w:rPr>
        <w:t xml:space="preserve"> </w:t>
      </w:r>
      <w:r w:rsidRPr="00734B8F">
        <w:rPr>
          <w:i/>
          <w:iCs/>
          <w:sz w:val="21"/>
          <w:szCs w:val="21"/>
          <w:lang w:val="sq-AL"/>
        </w:rPr>
        <w:t>41, datë 29.12.2005 të Gjykatës Kushtetuese)</w:t>
      </w:r>
      <w:r w:rsidRPr="00734B8F">
        <w:rPr>
          <w:sz w:val="21"/>
          <w:szCs w:val="21"/>
          <w:lang w:val="sq-AL"/>
        </w:rPr>
        <w:t xml:space="preserve">.  </w:t>
      </w:r>
    </w:p>
    <w:p w:rsidR="00871265" w:rsidRPr="00734B8F" w:rsidRDefault="00871265" w:rsidP="00871265">
      <w:pPr>
        <w:pStyle w:val="Paragrafi"/>
        <w:rPr>
          <w:sz w:val="21"/>
          <w:szCs w:val="21"/>
          <w:lang w:val="sq-AL"/>
        </w:rPr>
      </w:pPr>
      <w:r>
        <w:rPr>
          <w:sz w:val="21"/>
          <w:szCs w:val="21"/>
          <w:lang w:val="sq-AL"/>
        </w:rPr>
        <w:t xml:space="preserve">13. </w:t>
      </w:r>
      <w:r w:rsidRPr="00734B8F">
        <w:rPr>
          <w:sz w:val="21"/>
          <w:szCs w:val="21"/>
          <w:lang w:val="sq-AL"/>
        </w:rPr>
        <w:t>Si përfundim, pakica vlerëson se vendimi i Gjykatës së Apelit Vlorë dhe vendimi i Gjykatës së Lartë, në lidhje me revokimin e aktit të riekspertimit nga ana e Gjykatës së Apelit, ka cenuar të drejtën e kërkuesit për një proces të rregullt ligjor. Për rrjedhojë, kërkesa e tij, në këtë drejtim, duhej të ishte pranuar.</w:t>
      </w:r>
    </w:p>
    <w:p w:rsidR="00871265" w:rsidRPr="00734B8F" w:rsidRDefault="00871265" w:rsidP="00691375">
      <w:pPr>
        <w:pStyle w:val="Paragrafi"/>
        <w:rPr>
          <w:noProof/>
        </w:rPr>
      </w:pPr>
    </w:p>
    <w:p w:rsidR="000F2D74" w:rsidRDefault="00871265" w:rsidP="00691375">
      <w:pPr>
        <w:pStyle w:val="Paragrafi"/>
      </w:pPr>
      <w:r w:rsidRPr="00734B8F">
        <w:t>Anëtarë: Bashkim Dedja (kryetar), Petrit Plloçi, Sokol Berberi, Fatmir Hoxha</w:t>
      </w:r>
    </w:p>
    <w:sectPr w:rsidR="000F2D74" w:rsidSect="000F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1265"/>
    <w:rsid w:val="000F2D74"/>
    <w:rsid w:val="00520DAB"/>
    <w:rsid w:val="00691375"/>
    <w:rsid w:val="00871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869E4729-7B2E-43CA-8B7A-1132A47C9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265"/>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87126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uiPriority w:val="99"/>
    <w:rsid w:val="0087126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871265"/>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87126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87126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871265"/>
    <w:pPr>
      <w:keepNext/>
      <w:widowControl w:val="0"/>
      <w:jc w:val="center"/>
      <w:outlineLvl w:val="1"/>
    </w:pPr>
    <w:rPr>
      <w:rFonts w:ascii="CG Times" w:eastAsia="MS Mincho" w:hAnsi="CG Times" w:cs="CG Times"/>
      <w:b/>
      <w:bCs/>
      <w:caps/>
      <w:sz w:val="22"/>
      <w:szCs w:val="22"/>
      <w:lang w:eastAsia="en-US"/>
    </w:rPr>
  </w:style>
  <w:style w:type="paragraph" w:customStyle="1" w:styleId="TitulliTitull">
    <w:name w:val="Titulli_Titull"/>
    <w:link w:val="TitulliTitullChar"/>
    <w:uiPriority w:val="99"/>
    <w:rsid w:val="00871265"/>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87126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87126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871265"/>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uiPriority w:val="99"/>
    <w:rsid w:val="0087126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87126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3571</Words>
  <Characters>20361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2019-03-18T15:16:00Z</dcterms:created>
  <dcterms:modified xsi:type="dcterms:W3CDTF">2019-03-18T15:16:00Z</dcterms:modified>
</cp:coreProperties>
</file>