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B11" w:rsidRPr="004E3249" w:rsidRDefault="00001B11" w:rsidP="00001B11">
      <w:pPr>
        <w:pStyle w:val="Akti"/>
        <w:ind w:firstLine="0"/>
        <w:rPr>
          <w:lang w:val="sq-AL"/>
        </w:rPr>
      </w:pPr>
      <w:r w:rsidRPr="004E3249">
        <w:rPr>
          <w:lang w:val="sq-AL"/>
        </w:rPr>
        <w:t>VENDIM</w:t>
      </w:r>
    </w:p>
    <w:p w:rsidR="00001B11" w:rsidRPr="004E3249" w:rsidRDefault="00001B11" w:rsidP="00001B11">
      <w:pPr>
        <w:pStyle w:val="NumriData"/>
        <w:ind w:firstLine="0"/>
        <w:rPr>
          <w:lang w:val="sq-AL"/>
        </w:rPr>
      </w:pPr>
      <w:r w:rsidRPr="004E3249">
        <w:rPr>
          <w:lang w:val="sq-AL"/>
        </w:rPr>
        <w:t>Nr. 11, datë 6.3.2014</w:t>
      </w:r>
    </w:p>
    <w:p w:rsidR="00001B11" w:rsidRPr="00F96656" w:rsidRDefault="00001B11" w:rsidP="00001B11">
      <w:pPr>
        <w:spacing w:after="0" w:line="240" w:lineRule="auto"/>
        <w:jc w:val="center"/>
        <w:rPr>
          <w:rFonts w:ascii="CG Times" w:hAnsi="CG Times"/>
          <w:b/>
          <w:bCs/>
          <w:sz w:val="14"/>
          <w:szCs w:val="21"/>
          <w:lang w:val="sq-AL"/>
        </w:rPr>
      </w:pPr>
    </w:p>
    <w:p w:rsidR="00001B11" w:rsidRPr="004E3249" w:rsidRDefault="00001B11" w:rsidP="00001B11">
      <w:pPr>
        <w:pStyle w:val="Titulli"/>
        <w:rPr>
          <w:lang w:val="sq-AL"/>
        </w:rPr>
      </w:pPr>
      <w:r w:rsidRPr="004E3249">
        <w:rPr>
          <w:lang w:val="sq-AL"/>
        </w:rPr>
        <w:t>NË EMËR TË REPUBLIKËS SË SHQIPËRISË</w:t>
      </w:r>
    </w:p>
    <w:p w:rsidR="00001B11" w:rsidRPr="00F96656" w:rsidRDefault="00001B11" w:rsidP="00001B11">
      <w:pPr>
        <w:spacing w:after="0" w:line="240" w:lineRule="auto"/>
        <w:rPr>
          <w:rFonts w:ascii="CG Times" w:hAnsi="CG Times"/>
          <w:sz w:val="14"/>
          <w:szCs w:val="21"/>
          <w:lang w:val="sq-AL"/>
        </w:rPr>
      </w:pPr>
    </w:p>
    <w:p w:rsidR="00001B11" w:rsidRPr="004E3249" w:rsidRDefault="00001B11" w:rsidP="00001B11">
      <w:pPr>
        <w:pStyle w:val="Paragrafi"/>
        <w:rPr>
          <w:lang w:val="sq-AL"/>
        </w:rPr>
      </w:pPr>
      <w:r w:rsidRPr="004E3249">
        <w:rPr>
          <w:lang w:val="sq-AL"/>
        </w:rPr>
        <w:t>Gjykata Kushtetuese e Republikës së Shqipërisë, e përbërë nga:</w:t>
      </w:r>
    </w:p>
    <w:p w:rsidR="00001B11" w:rsidRPr="00F96656" w:rsidRDefault="00001B11" w:rsidP="00001B11">
      <w:pPr>
        <w:pStyle w:val="Paragrafi"/>
        <w:rPr>
          <w:spacing w:val="-4"/>
          <w:lang w:val="sq-AL"/>
        </w:rPr>
      </w:pPr>
      <w:r w:rsidRPr="00F96656">
        <w:rPr>
          <w:spacing w:val="-4"/>
          <w:lang w:val="sq-AL"/>
        </w:rPr>
        <w:t xml:space="preserve">Bashkim </w:t>
      </w:r>
      <w:proofErr w:type="spellStart"/>
      <w:r w:rsidRPr="00F96656">
        <w:rPr>
          <w:spacing w:val="-4"/>
          <w:lang w:val="sq-AL"/>
        </w:rPr>
        <w:t>Dedja</w:t>
      </w:r>
      <w:proofErr w:type="spellEnd"/>
      <w:r w:rsidRPr="00F96656">
        <w:rPr>
          <w:spacing w:val="-4"/>
          <w:lang w:val="sq-AL"/>
        </w:rPr>
        <w:tab/>
        <w:t xml:space="preserve">kryetar  i  Gjykatës Kushtetuese </w:t>
      </w:r>
    </w:p>
    <w:p w:rsidR="00001B11" w:rsidRPr="00F96656" w:rsidRDefault="00001B11" w:rsidP="00001B11">
      <w:pPr>
        <w:pStyle w:val="Paragrafi"/>
        <w:rPr>
          <w:spacing w:val="-4"/>
          <w:lang w:val="sq-AL"/>
        </w:rPr>
      </w:pPr>
      <w:r w:rsidRPr="00F96656">
        <w:rPr>
          <w:spacing w:val="-4"/>
          <w:lang w:val="sq-AL"/>
        </w:rPr>
        <w:t xml:space="preserve">Vladimir </w:t>
      </w:r>
      <w:proofErr w:type="spellStart"/>
      <w:r w:rsidRPr="00F96656">
        <w:rPr>
          <w:spacing w:val="-4"/>
          <w:lang w:val="sq-AL"/>
        </w:rPr>
        <w:t>Kristo</w:t>
      </w:r>
      <w:proofErr w:type="spellEnd"/>
      <w:r w:rsidRPr="00F96656">
        <w:rPr>
          <w:spacing w:val="-4"/>
          <w:lang w:val="sq-AL"/>
        </w:rPr>
        <w:tab/>
        <w:t xml:space="preserve">anëtar   i         </w:t>
      </w:r>
      <w:r w:rsidRPr="00F96656">
        <w:rPr>
          <w:spacing w:val="-4"/>
          <w:lang w:val="sq-AL"/>
        </w:rPr>
        <w:tab/>
      </w:r>
      <w:r>
        <w:rPr>
          <w:spacing w:val="-4"/>
          <w:lang w:val="sq-AL"/>
        </w:rPr>
        <w:t xml:space="preserve">“         </w:t>
      </w:r>
      <w:r w:rsidRPr="00F96656">
        <w:rPr>
          <w:spacing w:val="-4"/>
          <w:lang w:val="sq-AL"/>
        </w:rPr>
        <w:t>“</w:t>
      </w:r>
    </w:p>
    <w:p w:rsidR="00001B11" w:rsidRPr="00F96656" w:rsidRDefault="00001B11" w:rsidP="00001B11">
      <w:pPr>
        <w:pStyle w:val="Paragrafi"/>
        <w:rPr>
          <w:spacing w:val="-4"/>
          <w:lang w:val="sq-AL"/>
        </w:rPr>
      </w:pPr>
      <w:r w:rsidRPr="00F96656">
        <w:rPr>
          <w:spacing w:val="-4"/>
          <w:lang w:val="sq-AL"/>
        </w:rPr>
        <w:t xml:space="preserve">Sokol Berberi </w:t>
      </w:r>
      <w:r w:rsidRPr="00F96656">
        <w:rPr>
          <w:spacing w:val="-4"/>
          <w:lang w:val="sq-AL"/>
        </w:rPr>
        <w:tab/>
        <w:t xml:space="preserve">anëtar i </w:t>
      </w:r>
      <w:r w:rsidRPr="00F96656">
        <w:rPr>
          <w:spacing w:val="-4"/>
          <w:lang w:val="sq-AL"/>
        </w:rPr>
        <w:tab/>
      </w:r>
      <w:r>
        <w:rPr>
          <w:spacing w:val="-4"/>
          <w:lang w:val="sq-AL"/>
        </w:rPr>
        <w:tab/>
      </w:r>
      <w:r w:rsidRPr="00F96656">
        <w:rPr>
          <w:spacing w:val="-4"/>
          <w:lang w:val="sq-AL"/>
        </w:rPr>
        <w:t>“</w:t>
      </w:r>
      <w:r w:rsidRPr="00F96656">
        <w:rPr>
          <w:spacing w:val="-4"/>
          <w:lang w:val="sq-AL"/>
        </w:rPr>
        <w:tab/>
        <w:t>“</w:t>
      </w:r>
    </w:p>
    <w:p w:rsidR="00001B11" w:rsidRPr="00F96656" w:rsidRDefault="00001B11" w:rsidP="00001B11">
      <w:pPr>
        <w:pStyle w:val="Paragrafi"/>
        <w:rPr>
          <w:spacing w:val="-4"/>
          <w:lang w:val="sq-AL"/>
        </w:rPr>
      </w:pPr>
      <w:r w:rsidRPr="00F96656">
        <w:rPr>
          <w:spacing w:val="-4"/>
          <w:lang w:val="sq-AL"/>
        </w:rPr>
        <w:t>Vitore Tusha</w:t>
      </w:r>
      <w:r w:rsidRPr="00F96656">
        <w:rPr>
          <w:spacing w:val="-4"/>
          <w:lang w:val="sq-AL"/>
        </w:rPr>
        <w:tab/>
      </w:r>
      <w:r w:rsidRPr="00F96656">
        <w:rPr>
          <w:spacing w:val="-4"/>
          <w:lang w:val="sq-AL"/>
        </w:rPr>
        <w:tab/>
        <w:t>anëtare e</w:t>
      </w:r>
      <w:r w:rsidRPr="00F96656">
        <w:rPr>
          <w:spacing w:val="-4"/>
          <w:lang w:val="sq-AL"/>
        </w:rPr>
        <w:tab/>
        <w:t>“</w:t>
      </w:r>
      <w:r w:rsidRPr="00F96656">
        <w:rPr>
          <w:spacing w:val="-4"/>
          <w:lang w:val="sq-AL"/>
        </w:rPr>
        <w:tab/>
        <w:t>“</w:t>
      </w:r>
    </w:p>
    <w:p w:rsidR="00001B11" w:rsidRPr="00F96656" w:rsidRDefault="00001B11" w:rsidP="00001B11">
      <w:pPr>
        <w:pStyle w:val="Paragrafi"/>
        <w:rPr>
          <w:spacing w:val="-4"/>
          <w:lang w:val="sq-AL"/>
        </w:rPr>
      </w:pPr>
      <w:r w:rsidRPr="00F96656">
        <w:rPr>
          <w:spacing w:val="-4"/>
          <w:lang w:val="sq-AL"/>
        </w:rPr>
        <w:t xml:space="preserve">Altina </w:t>
      </w:r>
      <w:proofErr w:type="spellStart"/>
      <w:r w:rsidRPr="00F96656">
        <w:rPr>
          <w:spacing w:val="-4"/>
          <w:lang w:val="sq-AL"/>
        </w:rPr>
        <w:t>Xhoxhaj</w:t>
      </w:r>
      <w:proofErr w:type="spellEnd"/>
      <w:r w:rsidRPr="00F96656">
        <w:rPr>
          <w:spacing w:val="-4"/>
          <w:lang w:val="sq-AL"/>
        </w:rPr>
        <w:tab/>
        <w:t>anëtare e</w:t>
      </w:r>
      <w:r w:rsidRPr="00F96656">
        <w:rPr>
          <w:spacing w:val="-4"/>
          <w:lang w:val="sq-AL"/>
        </w:rPr>
        <w:tab/>
        <w:t>“</w:t>
      </w:r>
      <w:r w:rsidRPr="00F96656">
        <w:rPr>
          <w:spacing w:val="-4"/>
          <w:lang w:val="sq-AL"/>
        </w:rPr>
        <w:tab/>
        <w:t xml:space="preserve">“  </w:t>
      </w:r>
    </w:p>
    <w:p w:rsidR="00001B11" w:rsidRPr="00F96656" w:rsidRDefault="00001B11" w:rsidP="00001B11">
      <w:pPr>
        <w:pStyle w:val="Paragrafi"/>
        <w:rPr>
          <w:spacing w:val="-4"/>
          <w:lang w:val="sq-AL"/>
        </w:rPr>
      </w:pPr>
      <w:r w:rsidRPr="00F96656">
        <w:rPr>
          <w:spacing w:val="-4"/>
          <w:lang w:val="sq-AL"/>
        </w:rPr>
        <w:t xml:space="preserve">Fatmir Hoxha </w:t>
      </w:r>
      <w:r w:rsidRPr="00F96656">
        <w:rPr>
          <w:spacing w:val="-4"/>
          <w:lang w:val="sq-AL"/>
        </w:rPr>
        <w:tab/>
        <w:t xml:space="preserve">anëtar i </w:t>
      </w:r>
      <w:r w:rsidRPr="00F96656">
        <w:rPr>
          <w:spacing w:val="-4"/>
          <w:lang w:val="sq-AL"/>
        </w:rPr>
        <w:tab/>
      </w:r>
      <w:r>
        <w:rPr>
          <w:spacing w:val="-4"/>
          <w:lang w:val="sq-AL"/>
        </w:rPr>
        <w:tab/>
      </w:r>
      <w:r w:rsidRPr="00F96656">
        <w:rPr>
          <w:spacing w:val="-4"/>
          <w:lang w:val="sq-AL"/>
        </w:rPr>
        <w:t>“</w:t>
      </w:r>
      <w:r w:rsidRPr="00F96656">
        <w:rPr>
          <w:spacing w:val="-4"/>
          <w:lang w:val="sq-AL"/>
        </w:rPr>
        <w:tab/>
        <w:t>“</w:t>
      </w:r>
    </w:p>
    <w:p w:rsidR="00001B11" w:rsidRPr="00F96656" w:rsidRDefault="00001B11" w:rsidP="00001B11">
      <w:pPr>
        <w:pStyle w:val="Paragrafi"/>
        <w:rPr>
          <w:spacing w:val="-4"/>
          <w:lang w:val="sq-AL"/>
        </w:rPr>
      </w:pPr>
      <w:r w:rsidRPr="00F96656">
        <w:rPr>
          <w:spacing w:val="-4"/>
          <w:lang w:val="sq-AL"/>
        </w:rPr>
        <w:t xml:space="preserve">Gani </w:t>
      </w:r>
      <w:proofErr w:type="spellStart"/>
      <w:r w:rsidRPr="00F96656">
        <w:rPr>
          <w:spacing w:val="-4"/>
          <w:lang w:val="sq-AL"/>
        </w:rPr>
        <w:t>Dizdari</w:t>
      </w:r>
      <w:proofErr w:type="spellEnd"/>
      <w:r w:rsidRPr="00F96656">
        <w:rPr>
          <w:spacing w:val="-4"/>
          <w:lang w:val="sq-AL"/>
        </w:rPr>
        <w:tab/>
      </w:r>
      <w:r w:rsidRPr="00F96656">
        <w:rPr>
          <w:spacing w:val="-4"/>
          <w:lang w:val="sq-AL"/>
        </w:rPr>
        <w:tab/>
        <w:t>anëtar   i</w:t>
      </w:r>
      <w:r w:rsidRPr="00F96656">
        <w:rPr>
          <w:spacing w:val="-4"/>
          <w:lang w:val="sq-AL"/>
        </w:rPr>
        <w:tab/>
        <w:t>“</w:t>
      </w:r>
      <w:r w:rsidRPr="00F96656">
        <w:rPr>
          <w:spacing w:val="-4"/>
          <w:lang w:val="sq-AL"/>
        </w:rPr>
        <w:tab/>
        <w:t>“</w:t>
      </w:r>
    </w:p>
    <w:p w:rsidR="00001B11" w:rsidRPr="00F96656" w:rsidRDefault="00001B11" w:rsidP="00001B11">
      <w:pPr>
        <w:pStyle w:val="Paragrafi"/>
        <w:rPr>
          <w:spacing w:val="-4"/>
          <w:lang w:val="sq-AL"/>
        </w:rPr>
      </w:pPr>
      <w:r w:rsidRPr="00F96656">
        <w:rPr>
          <w:spacing w:val="-4"/>
          <w:lang w:val="sq-AL"/>
        </w:rPr>
        <w:t>Fatos Lulo</w:t>
      </w:r>
      <w:r w:rsidRPr="00F96656">
        <w:rPr>
          <w:spacing w:val="-4"/>
          <w:lang w:val="sq-AL"/>
        </w:rPr>
        <w:tab/>
      </w:r>
      <w:r w:rsidRPr="00F96656">
        <w:rPr>
          <w:spacing w:val="-4"/>
          <w:lang w:val="sq-AL"/>
        </w:rPr>
        <w:tab/>
        <w:t xml:space="preserve">anëtar   i         </w:t>
      </w:r>
      <w:r w:rsidRPr="00F96656">
        <w:rPr>
          <w:spacing w:val="-4"/>
          <w:lang w:val="sq-AL"/>
        </w:rPr>
        <w:tab/>
        <w:t>“</w:t>
      </w:r>
      <w:r w:rsidRPr="00F96656">
        <w:rPr>
          <w:spacing w:val="-4"/>
          <w:lang w:val="sq-AL"/>
        </w:rPr>
        <w:tab/>
        <w:t>“</w:t>
      </w:r>
    </w:p>
    <w:p w:rsidR="00001B11" w:rsidRPr="00F96656" w:rsidRDefault="00001B11" w:rsidP="00001B11">
      <w:pPr>
        <w:pStyle w:val="Paragrafi"/>
        <w:rPr>
          <w:spacing w:val="-4"/>
          <w:lang w:val="sq-AL"/>
        </w:rPr>
      </w:pPr>
      <w:r w:rsidRPr="00F96656">
        <w:rPr>
          <w:spacing w:val="-4"/>
          <w:lang w:val="sq-AL"/>
        </w:rPr>
        <w:t xml:space="preserve">Besnik </w:t>
      </w:r>
      <w:proofErr w:type="spellStart"/>
      <w:r w:rsidRPr="00F96656">
        <w:rPr>
          <w:spacing w:val="-4"/>
          <w:lang w:val="sq-AL"/>
        </w:rPr>
        <w:t>Imeraj</w:t>
      </w:r>
      <w:proofErr w:type="spellEnd"/>
      <w:r>
        <w:rPr>
          <w:spacing w:val="-4"/>
          <w:lang w:val="sq-AL"/>
        </w:rPr>
        <w:tab/>
      </w:r>
      <w:r w:rsidRPr="00F96656">
        <w:rPr>
          <w:spacing w:val="-4"/>
          <w:lang w:val="sq-AL"/>
        </w:rPr>
        <w:tab/>
        <w:t>anëtar   i</w:t>
      </w:r>
      <w:r w:rsidRPr="00F96656">
        <w:rPr>
          <w:spacing w:val="-4"/>
          <w:lang w:val="sq-AL"/>
        </w:rPr>
        <w:tab/>
        <w:t>“</w:t>
      </w:r>
      <w:r w:rsidRPr="00F96656">
        <w:rPr>
          <w:spacing w:val="-4"/>
          <w:lang w:val="sq-AL"/>
        </w:rPr>
        <w:tab/>
        <w:t>“</w:t>
      </w:r>
    </w:p>
    <w:p w:rsidR="00001B11" w:rsidRPr="004E3249" w:rsidRDefault="00001B11" w:rsidP="00001B11">
      <w:pPr>
        <w:pStyle w:val="Paragrafi"/>
        <w:rPr>
          <w:lang w:val="sq-AL"/>
        </w:rPr>
      </w:pPr>
      <w:r w:rsidRPr="004E3249">
        <w:rPr>
          <w:lang w:val="sq-AL"/>
        </w:rPr>
        <w:t>me sekreta</w:t>
      </w:r>
      <w:r>
        <w:rPr>
          <w:lang w:val="sq-AL"/>
        </w:rPr>
        <w:t xml:space="preserve">re </w:t>
      </w:r>
      <w:proofErr w:type="spellStart"/>
      <w:r>
        <w:rPr>
          <w:lang w:val="sq-AL"/>
        </w:rPr>
        <w:t>Elta</w:t>
      </w:r>
      <w:proofErr w:type="spellEnd"/>
      <w:r>
        <w:rPr>
          <w:lang w:val="sq-AL"/>
        </w:rPr>
        <w:t xml:space="preserve"> Milori, në datën </w:t>
      </w:r>
      <w:r>
        <w:rPr>
          <w:lang w:val="sq-AL"/>
        </w:rPr>
        <w:softHyphen/>
      </w:r>
      <w:r>
        <w:rPr>
          <w:lang w:val="sq-AL"/>
        </w:rPr>
        <w:softHyphen/>
      </w:r>
      <w:r>
        <w:rPr>
          <w:lang w:val="sq-AL"/>
        </w:rPr>
        <w:softHyphen/>
      </w:r>
      <w:r>
        <w:rPr>
          <w:lang w:val="sq-AL"/>
        </w:rPr>
        <w:softHyphen/>
      </w:r>
      <w:r>
        <w:rPr>
          <w:lang w:val="sq-AL"/>
        </w:rPr>
        <w:softHyphen/>
      </w:r>
      <w:r>
        <w:rPr>
          <w:lang w:val="sq-AL"/>
        </w:rPr>
        <w:softHyphen/>
      </w:r>
      <w:r w:rsidRPr="004E3249">
        <w:rPr>
          <w:lang w:val="sq-AL"/>
        </w:rPr>
        <w:t>7.11.2013, mori në shqyrtim në seancë plenare me dyer të hapura, çështjen me nr. 43/15 Akti, që i përket:</w:t>
      </w:r>
    </w:p>
    <w:p w:rsidR="00001B11" w:rsidRPr="004E3249" w:rsidRDefault="00001B11" w:rsidP="00001B11">
      <w:pPr>
        <w:pStyle w:val="Paragrafi"/>
        <w:rPr>
          <w:lang w:val="sq-AL"/>
        </w:rPr>
      </w:pPr>
      <w:r w:rsidRPr="004E3249">
        <w:rPr>
          <w:lang w:val="sq-AL"/>
        </w:rPr>
        <w:t>KËRKUES:</w:t>
      </w:r>
      <w:r w:rsidRPr="004E3249">
        <w:rPr>
          <w:lang w:val="sq-AL"/>
        </w:rPr>
        <w:tab/>
        <w:t xml:space="preserve">Unioni </w:t>
      </w:r>
      <w:r>
        <w:rPr>
          <w:lang w:val="sq-AL"/>
        </w:rPr>
        <w:t>i</w:t>
      </w:r>
      <w:r w:rsidRPr="004E3249">
        <w:rPr>
          <w:lang w:val="sq-AL"/>
        </w:rPr>
        <w:t xml:space="preserve"> Gjyqtarëve </w:t>
      </w:r>
      <w:r>
        <w:rPr>
          <w:lang w:val="sq-AL"/>
        </w:rPr>
        <w:t>t</w:t>
      </w:r>
      <w:r w:rsidRPr="004E3249">
        <w:rPr>
          <w:lang w:val="sq-AL"/>
        </w:rPr>
        <w:t xml:space="preserve">ë Shqipërisë, </w:t>
      </w:r>
      <w:r w:rsidRPr="004E3249">
        <w:rPr>
          <w:bCs/>
          <w:lang w:val="sq-AL"/>
        </w:rPr>
        <w:t>p</w:t>
      </w:r>
      <w:r w:rsidRPr="004E3249">
        <w:rPr>
          <w:bCs/>
          <w:spacing w:val="-2"/>
          <w:lang w:val="sq-AL"/>
        </w:rPr>
        <w:t>ë</w:t>
      </w:r>
      <w:r w:rsidRPr="004E3249">
        <w:rPr>
          <w:bCs/>
          <w:lang w:val="sq-AL"/>
        </w:rPr>
        <w:t>rfaq</w:t>
      </w:r>
      <w:r w:rsidRPr="004E3249">
        <w:rPr>
          <w:bCs/>
          <w:spacing w:val="-2"/>
          <w:lang w:val="sq-AL"/>
        </w:rPr>
        <w:t>ë</w:t>
      </w:r>
      <w:r w:rsidRPr="004E3249">
        <w:rPr>
          <w:bCs/>
          <w:lang w:val="sq-AL"/>
        </w:rPr>
        <w:t xml:space="preserve">suar nga z. </w:t>
      </w:r>
      <w:proofErr w:type="spellStart"/>
      <w:r w:rsidRPr="004E3249">
        <w:rPr>
          <w:bCs/>
          <w:lang w:val="sq-AL"/>
        </w:rPr>
        <w:t>Gerd</w:t>
      </w:r>
      <w:proofErr w:type="spellEnd"/>
      <w:r w:rsidRPr="004E3249">
        <w:rPr>
          <w:bCs/>
          <w:lang w:val="sq-AL"/>
        </w:rPr>
        <w:t xml:space="preserve"> Hoxha, me autorizim.</w:t>
      </w:r>
    </w:p>
    <w:p w:rsidR="00001B11" w:rsidRDefault="00001B11" w:rsidP="00001B11">
      <w:pPr>
        <w:pStyle w:val="Paragrafi"/>
        <w:rPr>
          <w:lang w:val="sq-AL"/>
        </w:rPr>
      </w:pPr>
      <w:r w:rsidRPr="004E3249">
        <w:rPr>
          <w:lang w:val="sq-AL"/>
        </w:rPr>
        <w:t xml:space="preserve">SUBJEKTE TË INTERESUARA: </w:t>
      </w:r>
    </w:p>
    <w:p w:rsidR="00001B11" w:rsidRPr="004E3249" w:rsidRDefault="00001B11" w:rsidP="00001B11">
      <w:pPr>
        <w:pStyle w:val="Paragrafi"/>
        <w:rPr>
          <w:lang w:val="sq-AL"/>
        </w:rPr>
      </w:pPr>
      <w:r w:rsidRPr="004E3249">
        <w:rPr>
          <w:lang w:val="sq-AL"/>
        </w:rPr>
        <w:t xml:space="preserve">Presidenti </w:t>
      </w:r>
      <w:r>
        <w:rPr>
          <w:lang w:val="sq-AL"/>
        </w:rPr>
        <w:t>i</w:t>
      </w:r>
      <w:r w:rsidRPr="004E3249">
        <w:rPr>
          <w:lang w:val="sq-AL"/>
        </w:rPr>
        <w:t xml:space="preserve"> Republikës </w:t>
      </w:r>
      <w:r>
        <w:rPr>
          <w:lang w:val="sq-AL"/>
        </w:rPr>
        <w:t>s</w:t>
      </w:r>
      <w:r w:rsidRPr="004E3249">
        <w:rPr>
          <w:lang w:val="sq-AL"/>
        </w:rPr>
        <w:t>ë Shqipërisë</w:t>
      </w:r>
      <w:r w:rsidRPr="009549E3">
        <w:rPr>
          <w:lang w:val="sq-AL"/>
        </w:rPr>
        <w:t>;</w:t>
      </w:r>
      <w:r w:rsidRPr="004E3249">
        <w:rPr>
          <w:b/>
          <w:lang w:val="sq-AL"/>
        </w:rPr>
        <w:t xml:space="preserve"> </w:t>
      </w:r>
    </w:p>
    <w:p w:rsidR="00001B11" w:rsidRPr="004E3249" w:rsidRDefault="00001B11" w:rsidP="00001B11">
      <w:pPr>
        <w:pStyle w:val="Paragrafi"/>
        <w:rPr>
          <w:bCs/>
          <w:lang w:val="sq-AL"/>
        </w:rPr>
      </w:pPr>
      <w:r w:rsidRPr="004E3249">
        <w:rPr>
          <w:lang w:val="sq-AL"/>
        </w:rPr>
        <w:t xml:space="preserve">Kuvendi </w:t>
      </w:r>
      <w:r>
        <w:rPr>
          <w:lang w:val="sq-AL"/>
        </w:rPr>
        <w:t>i</w:t>
      </w:r>
      <w:r w:rsidRPr="004E3249">
        <w:rPr>
          <w:lang w:val="sq-AL"/>
        </w:rPr>
        <w:t xml:space="preserve"> Republikës </w:t>
      </w:r>
      <w:r>
        <w:rPr>
          <w:lang w:val="sq-AL"/>
        </w:rPr>
        <w:t>s</w:t>
      </w:r>
      <w:r w:rsidRPr="004E3249">
        <w:rPr>
          <w:lang w:val="sq-AL"/>
        </w:rPr>
        <w:t>ë Shqipërisë</w:t>
      </w:r>
      <w:r w:rsidRPr="004E3249">
        <w:rPr>
          <w:b/>
          <w:lang w:val="sq-AL"/>
        </w:rPr>
        <w:t xml:space="preserve">, </w:t>
      </w:r>
      <w:r w:rsidRPr="004E3249">
        <w:rPr>
          <w:bCs/>
          <w:lang w:val="sq-AL"/>
        </w:rPr>
        <w:t>p</w:t>
      </w:r>
      <w:r w:rsidRPr="004E3249">
        <w:rPr>
          <w:bCs/>
          <w:spacing w:val="-2"/>
          <w:lang w:val="sq-AL"/>
        </w:rPr>
        <w:t>ë</w:t>
      </w:r>
      <w:r w:rsidRPr="004E3249">
        <w:rPr>
          <w:bCs/>
          <w:lang w:val="sq-AL"/>
        </w:rPr>
        <w:t>rfaq</w:t>
      </w:r>
      <w:r w:rsidRPr="004E3249">
        <w:rPr>
          <w:bCs/>
          <w:spacing w:val="-2"/>
          <w:lang w:val="sq-AL"/>
        </w:rPr>
        <w:t>ë</w:t>
      </w:r>
      <w:r w:rsidRPr="004E3249">
        <w:rPr>
          <w:bCs/>
          <w:lang w:val="sq-AL"/>
        </w:rPr>
        <w:t xml:space="preserve">suar nga </w:t>
      </w:r>
      <w:proofErr w:type="spellStart"/>
      <w:r w:rsidRPr="004E3249">
        <w:rPr>
          <w:bCs/>
          <w:lang w:val="sq-AL"/>
        </w:rPr>
        <w:t>znj</w:t>
      </w:r>
      <w:proofErr w:type="spellEnd"/>
      <w:r w:rsidRPr="004E3249">
        <w:rPr>
          <w:bCs/>
          <w:lang w:val="sq-AL"/>
        </w:rPr>
        <w:t xml:space="preserve">. Mimoza </w:t>
      </w:r>
      <w:proofErr w:type="spellStart"/>
      <w:r w:rsidRPr="004E3249">
        <w:rPr>
          <w:bCs/>
          <w:lang w:val="sq-AL"/>
        </w:rPr>
        <w:t>Pano</w:t>
      </w:r>
      <w:proofErr w:type="spellEnd"/>
      <w:r w:rsidRPr="004E3249">
        <w:rPr>
          <w:bCs/>
          <w:lang w:val="sq-AL"/>
        </w:rPr>
        <w:t xml:space="preserve"> dhe z. Ermal </w:t>
      </w:r>
      <w:proofErr w:type="spellStart"/>
      <w:r w:rsidRPr="004E3249">
        <w:rPr>
          <w:bCs/>
          <w:lang w:val="sq-AL"/>
        </w:rPr>
        <w:t>Tauzi</w:t>
      </w:r>
      <w:proofErr w:type="spellEnd"/>
      <w:r w:rsidRPr="004E3249">
        <w:rPr>
          <w:bCs/>
          <w:lang w:val="sq-AL"/>
        </w:rPr>
        <w:t>, me autorizim;</w:t>
      </w:r>
    </w:p>
    <w:p w:rsidR="00001B11" w:rsidRPr="004E3249" w:rsidRDefault="00001B11" w:rsidP="00001B11">
      <w:pPr>
        <w:pStyle w:val="Paragrafi"/>
        <w:rPr>
          <w:bCs/>
          <w:lang w:val="sq-AL"/>
        </w:rPr>
      </w:pPr>
      <w:r w:rsidRPr="004E3249">
        <w:rPr>
          <w:lang w:val="sq-AL"/>
        </w:rPr>
        <w:t xml:space="preserve">Këshilli </w:t>
      </w:r>
      <w:r>
        <w:rPr>
          <w:lang w:val="sq-AL"/>
        </w:rPr>
        <w:t>i</w:t>
      </w:r>
      <w:r w:rsidRPr="004E3249">
        <w:rPr>
          <w:lang w:val="sq-AL"/>
        </w:rPr>
        <w:t xml:space="preserve"> Ministrave </w:t>
      </w:r>
      <w:r>
        <w:rPr>
          <w:lang w:val="sq-AL"/>
        </w:rPr>
        <w:t>i</w:t>
      </w:r>
      <w:r w:rsidRPr="004E3249">
        <w:rPr>
          <w:lang w:val="sq-AL"/>
        </w:rPr>
        <w:t xml:space="preserve"> </w:t>
      </w:r>
      <w:r w:rsidRPr="004E3249">
        <w:rPr>
          <w:bCs/>
          <w:lang w:val="sq-AL"/>
        </w:rPr>
        <w:t xml:space="preserve">Republikës </w:t>
      </w:r>
      <w:r>
        <w:rPr>
          <w:bCs/>
          <w:lang w:val="sq-AL"/>
        </w:rPr>
        <w:t>s</w:t>
      </w:r>
      <w:r w:rsidRPr="004E3249">
        <w:rPr>
          <w:bCs/>
          <w:lang w:val="sq-AL"/>
        </w:rPr>
        <w:t>ë Shqipërisë</w:t>
      </w:r>
      <w:r w:rsidRPr="004E3249">
        <w:rPr>
          <w:b/>
          <w:bCs/>
          <w:lang w:val="sq-AL"/>
        </w:rPr>
        <w:t xml:space="preserve">, </w:t>
      </w:r>
      <w:r w:rsidRPr="004E3249">
        <w:rPr>
          <w:bCs/>
          <w:lang w:val="sq-AL"/>
        </w:rPr>
        <w:t>p</w:t>
      </w:r>
      <w:r w:rsidRPr="004E3249">
        <w:rPr>
          <w:bCs/>
          <w:spacing w:val="-2"/>
          <w:lang w:val="sq-AL"/>
        </w:rPr>
        <w:t>ë</w:t>
      </w:r>
      <w:r w:rsidRPr="004E3249">
        <w:rPr>
          <w:bCs/>
          <w:lang w:val="sq-AL"/>
        </w:rPr>
        <w:t>rfaq</w:t>
      </w:r>
      <w:r w:rsidRPr="004E3249">
        <w:rPr>
          <w:bCs/>
          <w:spacing w:val="-2"/>
          <w:lang w:val="sq-AL"/>
        </w:rPr>
        <w:t>ë</w:t>
      </w:r>
      <w:r w:rsidRPr="004E3249">
        <w:rPr>
          <w:bCs/>
          <w:lang w:val="sq-AL"/>
        </w:rPr>
        <w:t xml:space="preserve">suar nga </w:t>
      </w:r>
      <w:proofErr w:type="spellStart"/>
      <w:r w:rsidRPr="004E3249">
        <w:rPr>
          <w:bCs/>
          <w:lang w:val="sq-AL"/>
        </w:rPr>
        <w:t>znj</w:t>
      </w:r>
      <w:proofErr w:type="spellEnd"/>
      <w:r w:rsidRPr="004E3249">
        <w:rPr>
          <w:bCs/>
          <w:lang w:val="sq-AL"/>
        </w:rPr>
        <w:t xml:space="preserve">. Edlira </w:t>
      </w:r>
      <w:proofErr w:type="spellStart"/>
      <w:r w:rsidRPr="004E3249">
        <w:rPr>
          <w:bCs/>
          <w:lang w:val="sq-AL"/>
        </w:rPr>
        <w:t>Jorgaqi</w:t>
      </w:r>
      <w:proofErr w:type="spellEnd"/>
      <w:r w:rsidRPr="004E3249">
        <w:rPr>
          <w:bCs/>
          <w:lang w:val="sq-AL"/>
        </w:rPr>
        <w:t xml:space="preserve">, Drejtore e Përgjithshme e Kodifikimit, dhe z. Sokol </w:t>
      </w:r>
      <w:proofErr w:type="spellStart"/>
      <w:r w:rsidRPr="004E3249">
        <w:rPr>
          <w:bCs/>
          <w:lang w:val="sq-AL"/>
        </w:rPr>
        <w:t>Pasho</w:t>
      </w:r>
      <w:proofErr w:type="spellEnd"/>
      <w:r w:rsidRPr="004E3249">
        <w:rPr>
          <w:bCs/>
          <w:lang w:val="sq-AL"/>
        </w:rPr>
        <w:t>, Drejtor i Përgjithshëm i Çështjeve të Drejtësisë, me autorizim.</w:t>
      </w:r>
    </w:p>
    <w:p w:rsidR="00001B11" w:rsidRPr="004E3249" w:rsidRDefault="00001B11" w:rsidP="00001B11">
      <w:pPr>
        <w:pStyle w:val="Paragrafi"/>
        <w:rPr>
          <w:lang w:val="sq-AL"/>
        </w:rPr>
      </w:pPr>
      <w:r>
        <w:rPr>
          <w:lang w:val="sq-AL"/>
        </w:rPr>
        <w:t xml:space="preserve">OBJEKTI: </w:t>
      </w:r>
      <w:r w:rsidRPr="004E3249">
        <w:rPr>
          <w:lang w:val="sq-AL"/>
        </w:rPr>
        <w:t xml:space="preserve">Shfuqizimi, si </w:t>
      </w:r>
      <w:r>
        <w:rPr>
          <w:lang w:val="sq-AL"/>
        </w:rPr>
        <w:t>i papajtueshëm me Kushtetutën, i pikës 3</w:t>
      </w:r>
      <w:r w:rsidRPr="004E3249">
        <w:rPr>
          <w:lang w:val="sq-AL"/>
        </w:rPr>
        <w:t xml:space="preserve"> të nenit 11 të ligjit nr</w:t>
      </w:r>
      <w:r>
        <w:rPr>
          <w:lang w:val="sq-AL"/>
        </w:rPr>
        <w:t>. 77/2012, datë 26.</w:t>
      </w:r>
      <w:r w:rsidRPr="004E3249">
        <w:rPr>
          <w:lang w:val="sq-AL"/>
        </w:rPr>
        <w:t>7.2012 “Për organizimin dhe funksionimin e Konferencës Gjyqësore Kombëtare”.</w:t>
      </w:r>
    </w:p>
    <w:p w:rsidR="00001B11" w:rsidRPr="004E3249" w:rsidRDefault="00001B11" w:rsidP="00001B11">
      <w:pPr>
        <w:pStyle w:val="Paragrafi"/>
        <w:rPr>
          <w:lang w:val="sq-AL"/>
        </w:rPr>
      </w:pPr>
      <w:r w:rsidRPr="004E3249">
        <w:rPr>
          <w:lang w:val="sq-AL"/>
        </w:rPr>
        <w:t>BAZA LIGJORE:</w:t>
      </w:r>
      <w:r>
        <w:rPr>
          <w:lang w:val="sq-AL"/>
        </w:rPr>
        <w:t xml:space="preserve"> </w:t>
      </w:r>
      <w:r w:rsidRPr="004E3249">
        <w:rPr>
          <w:lang w:val="sq-AL"/>
        </w:rPr>
        <w:t>Nenet 4, 18, 49, 50, 131/a dhe134/1/f të Kushtetutës së Republikës së Shqipë</w:t>
      </w:r>
      <w:r>
        <w:rPr>
          <w:lang w:val="sq-AL"/>
        </w:rPr>
        <w:t>risë; nenet 27-31 të ligjit nr. 8577, datë 10.2.2000</w:t>
      </w:r>
      <w:r w:rsidRPr="004E3249">
        <w:rPr>
          <w:lang w:val="sq-AL"/>
        </w:rPr>
        <w:t xml:space="preserve"> “Për organizimin dhe funksionimin e Gjykatës Kushtetuese të Republikës së Shqipërisë”.</w:t>
      </w:r>
    </w:p>
    <w:p w:rsidR="00001B11" w:rsidRPr="00F96656" w:rsidRDefault="00001B11" w:rsidP="00001B11">
      <w:pPr>
        <w:pStyle w:val="Paragrafi"/>
        <w:rPr>
          <w:sz w:val="14"/>
          <w:lang w:val="sq-AL"/>
        </w:rPr>
      </w:pPr>
    </w:p>
    <w:p w:rsidR="00001B11" w:rsidRPr="004E3249" w:rsidRDefault="00001B11" w:rsidP="00001B11">
      <w:pPr>
        <w:pStyle w:val="Paragrafi"/>
        <w:ind w:firstLine="0"/>
        <w:jc w:val="center"/>
        <w:rPr>
          <w:b/>
          <w:bCs/>
          <w:lang w:val="sq-AL"/>
        </w:rPr>
      </w:pPr>
      <w:r w:rsidRPr="004E3249">
        <w:rPr>
          <w:rStyle w:val="VENDOSIChar"/>
          <w:lang w:val="sq-AL"/>
        </w:rPr>
        <w:t>GJYKATA  KUSHTETUESE</w:t>
      </w:r>
      <w:r w:rsidRPr="004E3249">
        <w:rPr>
          <w:b/>
          <w:bCs/>
          <w:lang w:val="sq-AL"/>
        </w:rPr>
        <w:t>,</w:t>
      </w:r>
    </w:p>
    <w:p w:rsidR="00001B11" w:rsidRPr="00F96656" w:rsidRDefault="00001B11" w:rsidP="00001B11">
      <w:pPr>
        <w:pStyle w:val="Paragrafi"/>
        <w:jc w:val="center"/>
        <w:rPr>
          <w:b/>
          <w:bCs/>
          <w:sz w:val="14"/>
          <w:lang w:val="sq-AL"/>
        </w:rPr>
      </w:pPr>
    </w:p>
    <w:p w:rsidR="00001B11" w:rsidRPr="004E3249" w:rsidRDefault="00001B11" w:rsidP="00001B11">
      <w:pPr>
        <w:pStyle w:val="Paragrafi"/>
        <w:rPr>
          <w:lang w:val="sq-AL"/>
        </w:rPr>
      </w:pPr>
      <w:r w:rsidRPr="004E3249">
        <w:rPr>
          <w:lang w:val="sq-AL"/>
        </w:rPr>
        <w:t xml:space="preserve">pasi dëgjoi relatorin e çështjes, Besnik </w:t>
      </w:r>
      <w:proofErr w:type="spellStart"/>
      <w:r w:rsidRPr="004E3249">
        <w:rPr>
          <w:lang w:val="sq-AL"/>
        </w:rPr>
        <w:t>Imeraj</w:t>
      </w:r>
      <w:proofErr w:type="spellEnd"/>
      <w:r w:rsidRPr="004E3249">
        <w:rPr>
          <w:lang w:val="sq-AL"/>
        </w:rPr>
        <w:t>; përfaqësuesin e kërkuesit, që kërkoi pranimin e kërkesës; përfaqësuesin e subjektit të interesuar, Presidentit të Republikës, i cili kërkoi interpretim pajtues të dispozitës dhe lënien në çmim të gjykatës të mënyrës së zgjidhjes së çështjes; përfaqësuesit e Kuvendit të Republikës së Shqipërisë dhe Këshillit të Ministrave, që kërkuan rrëzimin e kërkesës, dhe si shqyrtoi çështjen në tërësi,</w:t>
      </w:r>
    </w:p>
    <w:p w:rsidR="00001B11" w:rsidRPr="00F96656" w:rsidRDefault="00001B11" w:rsidP="00001B11">
      <w:pPr>
        <w:pStyle w:val="Paragrafi"/>
        <w:rPr>
          <w:sz w:val="14"/>
          <w:lang w:val="sq-AL"/>
        </w:rPr>
      </w:pPr>
    </w:p>
    <w:p w:rsidR="00001B11" w:rsidRPr="004E3249" w:rsidRDefault="00001B11" w:rsidP="00001B11">
      <w:pPr>
        <w:pStyle w:val="Titulli"/>
        <w:rPr>
          <w:b w:val="0"/>
          <w:lang w:val="sq-AL"/>
        </w:rPr>
      </w:pPr>
      <w:r w:rsidRPr="004E3249">
        <w:rPr>
          <w:b w:val="0"/>
          <w:lang w:val="sq-AL"/>
        </w:rPr>
        <w:t>VËREN:</w:t>
      </w:r>
    </w:p>
    <w:p w:rsidR="00001B11" w:rsidRPr="004E3249" w:rsidRDefault="00001B11" w:rsidP="00001B11">
      <w:pPr>
        <w:pStyle w:val="Titulli"/>
        <w:rPr>
          <w:lang w:val="sq-AL"/>
        </w:rPr>
      </w:pPr>
      <w:r w:rsidRPr="004E3249">
        <w:rPr>
          <w:lang w:val="sq-AL"/>
        </w:rPr>
        <w:t>I</w:t>
      </w:r>
    </w:p>
    <w:p w:rsidR="00001B11" w:rsidRPr="004E3249" w:rsidRDefault="00001B11" w:rsidP="00001B11">
      <w:pPr>
        <w:pStyle w:val="Paragrafi"/>
        <w:rPr>
          <w:lang w:val="sq-AL"/>
        </w:rPr>
      </w:pPr>
      <w:r w:rsidRPr="004E3249">
        <w:rPr>
          <w:lang w:val="sq-AL"/>
        </w:rPr>
        <w:t>Kërkuesi, Unioni i Gjyqtarëve të Shqipërisë, i është  drejtuar Gjykatës Kusht</w:t>
      </w:r>
      <w:r>
        <w:rPr>
          <w:lang w:val="sq-AL"/>
        </w:rPr>
        <w:t>etuese, me kërkesën e datës 25.</w:t>
      </w:r>
      <w:r w:rsidRPr="004E3249">
        <w:rPr>
          <w:lang w:val="sq-AL"/>
        </w:rPr>
        <w:t>7.2013, me objekt shfuqizimin, si të papajtue</w:t>
      </w:r>
      <w:r>
        <w:rPr>
          <w:lang w:val="sq-AL"/>
        </w:rPr>
        <w:t>shëm me Kushtetutën, të pikës 3</w:t>
      </w:r>
      <w:r w:rsidRPr="004E3249">
        <w:rPr>
          <w:lang w:val="sq-AL"/>
        </w:rPr>
        <w:t xml:space="preserve"> të nenit 11 të ligjit nr. 77/2012</w:t>
      </w:r>
      <w:r>
        <w:rPr>
          <w:lang w:val="sq-AL"/>
        </w:rPr>
        <w:t>, datë 26.</w:t>
      </w:r>
      <w:r w:rsidRPr="004E3249">
        <w:rPr>
          <w:lang w:val="sq-AL"/>
        </w:rPr>
        <w:t>7.2012 “Për organizimin dhe funksionimin e Konferencës Gjyqësore Kombëtare”.</w:t>
      </w:r>
    </w:p>
    <w:p w:rsidR="00001B11" w:rsidRPr="004E3249" w:rsidRDefault="00001B11" w:rsidP="00001B11">
      <w:pPr>
        <w:pStyle w:val="Paragrafi"/>
        <w:rPr>
          <w:lang w:val="sq-AL"/>
        </w:rPr>
      </w:pPr>
      <w:r w:rsidRPr="004E3249">
        <w:rPr>
          <w:lang w:val="sq-AL"/>
        </w:rPr>
        <w:t xml:space="preserve"> Kuvendi i Republi</w:t>
      </w:r>
      <w:r>
        <w:rPr>
          <w:lang w:val="sq-AL"/>
        </w:rPr>
        <w:t>kës së Shqipërisë, në datën 26.</w:t>
      </w:r>
      <w:r w:rsidRPr="004E3249">
        <w:rPr>
          <w:lang w:val="sq-AL"/>
        </w:rPr>
        <w:t>7.2012, ka miratuar ligjin nr. 77/2012 “Për organizimin dhe funksionimin e Konferenc</w:t>
      </w:r>
      <w:r>
        <w:rPr>
          <w:lang w:val="sq-AL"/>
        </w:rPr>
        <w:t>ës Gjyqësore Kombëtare”. Pika 3</w:t>
      </w:r>
      <w:r w:rsidRPr="004E3249">
        <w:rPr>
          <w:lang w:val="sq-AL"/>
        </w:rPr>
        <w:t xml:space="preserve"> e nenit 11 të këtij ligji (</w:t>
      </w:r>
      <w:r w:rsidRPr="004E3249">
        <w:rPr>
          <w:i/>
          <w:lang w:val="sq-AL"/>
        </w:rPr>
        <w:t>këtu e në vijim: dispozita objekt kërkese</w:t>
      </w:r>
      <w:r w:rsidRPr="004E3249">
        <w:rPr>
          <w:lang w:val="sq-AL"/>
        </w:rPr>
        <w:t>) parashikon se “</w:t>
      </w:r>
      <w:r w:rsidRPr="004E3249">
        <w:rPr>
          <w:i/>
          <w:lang w:val="sq-AL"/>
        </w:rPr>
        <w:t>3. Anëtarët e Këshillit të Lartë të Drejtësisë, të zgjedhur nga Konferenca Gjyqësore Kombëtare, nuk mund të paraqesin kërkesë për transferim apo ngritje në detyrë gjatë ushtrimit të mandatit të tyre.</w:t>
      </w:r>
      <w:r w:rsidRPr="004E3249">
        <w:rPr>
          <w:lang w:val="sq-AL"/>
        </w:rPr>
        <w:t>”</w:t>
      </w:r>
    </w:p>
    <w:p w:rsidR="00001B11" w:rsidRPr="004E3249" w:rsidRDefault="00001B11" w:rsidP="00001B11">
      <w:pPr>
        <w:pStyle w:val="Paragrafi"/>
        <w:rPr>
          <w:lang w:val="sq-AL"/>
        </w:rPr>
      </w:pPr>
      <w:r>
        <w:rPr>
          <w:lang w:val="sq-AL"/>
        </w:rPr>
        <w:t>Në mbledhjen e datës 5.</w:t>
      </w:r>
      <w:r w:rsidRPr="004E3249">
        <w:rPr>
          <w:lang w:val="sq-AL"/>
        </w:rPr>
        <w:t>7.2013, Këshilli i Lartë i Drejtësisë (</w:t>
      </w:r>
      <w:r w:rsidRPr="004E3249">
        <w:rPr>
          <w:i/>
          <w:lang w:val="sq-AL"/>
        </w:rPr>
        <w:t xml:space="preserve">këtu e në vijim: </w:t>
      </w:r>
      <w:proofErr w:type="spellStart"/>
      <w:r w:rsidRPr="004E3249">
        <w:rPr>
          <w:i/>
          <w:lang w:val="sq-AL"/>
        </w:rPr>
        <w:t>KLD</w:t>
      </w:r>
      <w:proofErr w:type="spellEnd"/>
      <w:r w:rsidRPr="004E3249">
        <w:rPr>
          <w:lang w:val="sq-AL"/>
        </w:rPr>
        <w:t>), në zbatim të neneve 28-</w:t>
      </w:r>
      <w:r>
        <w:rPr>
          <w:lang w:val="sq-AL"/>
        </w:rPr>
        <w:t>30 të ligjit nr. 8811, datë 17.</w:t>
      </w:r>
      <w:r w:rsidRPr="004E3249">
        <w:rPr>
          <w:lang w:val="sq-AL"/>
        </w:rPr>
        <w:t>5.2001 “Për organizimin dhe funksionimin e Kë</w:t>
      </w:r>
      <w:r>
        <w:rPr>
          <w:lang w:val="sq-AL"/>
        </w:rPr>
        <w:t>shillit të Lartë të Drejtësisë”</w:t>
      </w:r>
      <w:r w:rsidRPr="004E3249">
        <w:rPr>
          <w:lang w:val="sq-AL"/>
        </w:rPr>
        <w:t xml:space="preserve"> dhe nenit 147, pika 4 të Kushtetutës, vendosi t’i propozojë Presidentit të Republikës emërimin e gjyqtarit </w:t>
      </w:r>
      <w:proofErr w:type="spellStart"/>
      <w:r w:rsidRPr="004E3249">
        <w:rPr>
          <w:lang w:val="sq-AL"/>
        </w:rPr>
        <w:t>I.M</w:t>
      </w:r>
      <w:proofErr w:type="spellEnd"/>
      <w:r w:rsidRPr="004E3249">
        <w:rPr>
          <w:lang w:val="sq-AL"/>
        </w:rPr>
        <w:t xml:space="preserve">. në një nga vendet vakante për gjyqtar pranë Gjykatës së Apelit Tiranë. </w:t>
      </w:r>
    </w:p>
    <w:p w:rsidR="00001B11" w:rsidRPr="004E3249" w:rsidRDefault="00001B11" w:rsidP="00001B11">
      <w:pPr>
        <w:pStyle w:val="Paragrafi"/>
        <w:rPr>
          <w:lang w:val="sq-AL"/>
        </w:rPr>
      </w:pPr>
      <w:r w:rsidRPr="004E3249">
        <w:rPr>
          <w:lang w:val="sq-AL"/>
        </w:rPr>
        <w:t xml:space="preserve">Ky propozim nuk u dekretua nga Presidenti i Republikës i cili, në mbledhjen e </w:t>
      </w:r>
      <w:r>
        <w:rPr>
          <w:lang w:val="sq-AL"/>
        </w:rPr>
        <w:t>datës  19.</w:t>
      </w:r>
      <w:r w:rsidRPr="004E3249">
        <w:rPr>
          <w:lang w:val="sq-AL"/>
        </w:rPr>
        <w:t>7</w:t>
      </w:r>
      <w:r>
        <w:rPr>
          <w:lang w:val="sq-AL"/>
        </w:rPr>
        <w:t xml:space="preserve">.2013, u </w:t>
      </w:r>
      <w:r>
        <w:rPr>
          <w:lang w:val="sq-AL"/>
        </w:rPr>
        <w:lastRenderedPageBreak/>
        <w:t>shpreh se në këtë rast</w:t>
      </w:r>
      <w:r w:rsidRPr="004E3249">
        <w:rPr>
          <w:lang w:val="sq-AL"/>
        </w:rPr>
        <w:t xml:space="preserve"> duhet të jenë “</w:t>
      </w:r>
      <w:r w:rsidRPr="004E3249">
        <w:rPr>
          <w:i/>
          <w:lang w:val="sq-AL"/>
        </w:rPr>
        <w:t>institucionet përkatëse që kanë të drejtën e interpretimit kushtetues për të vendosur se cila duhet të jetë më tej sjellja e institucioneve të tjera, përfshirë edhe Presidentin e Republikës</w:t>
      </w:r>
      <w:r w:rsidRPr="004E3249">
        <w:rPr>
          <w:lang w:val="sq-AL"/>
        </w:rPr>
        <w:t>”.</w:t>
      </w:r>
    </w:p>
    <w:p w:rsidR="00001B11" w:rsidRPr="004E3249" w:rsidRDefault="00001B11" w:rsidP="00001B11">
      <w:pPr>
        <w:pStyle w:val="Paragrafi"/>
        <w:rPr>
          <w:b/>
          <w:lang w:val="sq-AL"/>
        </w:rPr>
      </w:pPr>
    </w:p>
    <w:p w:rsidR="00001B11" w:rsidRDefault="00001B11" w:rsidP="00001B11">
      <w:pPr>
        <w:pStyle w:val="Paragrafi"/>
        <w:ind w:firstLine="0"/>
        <w:jc w:val="center"/>
        <w:rPr>
          <w:b/>
          <w:lang w:val="sq-AL"/>
        </w:rPr>
      </w:pPr>
    </w:p>
    <w:p w:rsidR="00001B11" w:rsidRDefault="00001B11" w:rsidP="00001B11">
      <w:pPr>
        <w:pStyle w:val="Paragrafi"/>
        <w:ind w:firstLine="0"/>
        <w:jc w:val="center"/>
        <w:rPr>
          <w:b/>
          <w:lang w:val="sq-AL"/>
        </w:rPr>
      </w:pPr>
    </w:p>
    <w:p w:rsidR="00001B11" w:rsidRPr="004E3249" w:rsidRDefault="00001B11" w:rsidP="00001B11">
      <w:pPr>
        <w:pStyle w:val="Paragrafi"/>
        <w:ind w:firstLine="0"/>
        <w:jc w:val="center"/>
        <w:rPr>
          <w:b/>
          <w:lang w:val="sq-AL"/>
        </w:rPr>
      </w:pPr>
      <w:r w:rsidRPr="004E3249">
        <w:rPr>
          <w:b/>
          <w:lang w:val="sq-AL"/>
        </w:rPr>
        <w:t>II</w:t>
      </w:r>
    </w:p>
    <w:p w:rsidR="00001B11" w:rsidRPr="004E3249" w:rsidRDefault="00001B11" w:rsidP="00001B11">
      <w:pPr>
        <w:pStyle w:val="Paragrafi"/>
        <w:ind w:firstLine="0"/>
        <w:jc w:val="center"/>
        <w:rPr>
          <w:b/>
          <w:lang w:val="sq-AL"/>
        </w:rPr>
      </w:pPr>
      <w:r w:rsidRPr="004E3249">
        <w:rPr>
          <w:b/>
          <w:lang w:val="sq-AL"/>
        </w:rPr>
        <w:t>Pretendimet në Gjykatën Kushtetuese</w:t>
      </w:r>
    </w:p>
    <w:p w:rsidR="00001B11" w:rsidRPr="00197DAF" w:rsidRDefault="00001B11" w:rsidP="00001B11">
      <w:pPr>
        <w:pStyle w:val="Paragrafi"/>
        <w:rPr>
          <w:b/>
          <w:sz w:val="14"/>
          <w:lang w:val="sq-AL"/>
        </w:rPr>
      </w:pPr>
    </w:p>
    <w:p w:rsidR="00001B11" w:rsidRPr="00731465" w:rsidRDefault="00001B11" w:rsidP="00001B11">
      <w:pPr>
        <w:pStyle w:val="Paragrafi"/>
        <w:rPr>
          <w:rFonts w:cs="Times New Roman"/>
          <w:b/>
          <w:lang w:val="sq-AL"/>
        </w:rPr>
      </w:pPr>
      <w:r w:rsidRPr="004E3249">
        <w:rPr>
          <w:rFonts w:cs="Times New Roman"/>
          <w:b/>
          <w:i/>
          <w:lang w:val="sq-AL"/>
        </w:rPr>
        <w:t>1. K</w:t>
      </w:r>
      <w:r w:rsidRPr="004E3249">
        <w:rPr>
          <w:rFonts w:cs="Times New Roman"/>
          <w:b/>
          <w:lang w:val="sq-AL"/>
        </w:rPr>
        <w:t>ë</w:t>
      </w:r>
      <w:r w:rsidRPr="004E3249">
        <w:rPr>
          <w:rFonts w:cs="Times New Roman"/>
          <w:b/>
          <w:i/>
          <w:lang w:val="sq-AL"/>
        </w:rPr>
        <w:t>rkuesi, Unioni i Gjyqtarëve të Shqipërisë</w:t>
      </w:r>
      <w:r w:rsidRPr="004E3249">
        <w:rPr>
          <w:rFonts w:cs="Times New Roman"/>
          <w:b/>
          <w:lang w:val="sq-AL"/>
        </w:rPr>
        <w:t xml:space="preserve">, </w:t>
      </w:r>
      <w:r w:rsidRPr="00731465">
        <w:rPr>
          <w:rFonts w:cs="Times New Roman"/>
          <w:lang w:val="sq-AL"/>
        </w:rPr>
        <w:t>i është  drejtuar Gjykatës Kushtetuese,</w:t>
      </w:r>
      <w:r>
        <w:rPr>
          <w:rFonts w:cs="Times New Roman"/>
          <w:b/>
          <w:lang w:val="sq-AL"/>
        </w:rPr>
        <w:t xml:space="preserve"> </w:t>
      </w:r>
      <w:r w:rsidRPr="004E3249">
        <w:rPr>
          <w:rFonts w:cs="Times New Roman"/>
          <w:lang w:val="sq-AL"/>
        </w:rPr>
        <w:t>me objekt shfuqizimin, si të papajtue</w:t>
      </w:r>
      <w:r>
        <w:rPr>
          <w:rFonts w:cs="Times New Roman"/>
          <w:lang w:val="sq-AL"/>
        </w:rPr>
        <w:t>shme me Kushtetutën, të pikës 3 të nenit 11</w:t>
      </w:r>
      <w:r w:rsidRPr="004E3249">
        <w:rPr>
          <w:rFonts w:cs="Times New Roman"/>
          <w:lang w:val="sq-AL"/>
        </w:rPr>
        <w:t xml:space="preserve"> </w:t>
      </w:r>
      <w:r>
        <w:rPr>
          <w:rFonts w:cs="Times New Roman"/>
          <w:lang w:val="sq-AL"/>
        </w:rPr>
        <w:t>të ligjit nr. 77/2012, datë 26.</w:t>
      </w:r>
      <w:r w:rsidRPr="004E3249">
        <w:rPr>
          <w:rFonts w:cs="Times New Roman"/>
          <w:lang w:val="sq-AL"/>
        </w:rPr>
        <w:t xml:space="preserve">7.2012 “Për organizimin dhe funksionimin e Konferencës Gjyqësore Kombëtare”, duke parashtruar këto shkaqe: </w:t>
      </w:r>
    </w:p>
    <w:p w:rsidR="00001B11" w:rsidRPr="004E3249" w:rsidRDefault="00001B11" w:rsidP="00001B11">
      <w:pPr>
        <w:pStyle w:val="Paragrafi"/>
        <w:rPr>
          <w:rFonts w:cs="Times New Roman"/>
          <w:lang w:val="sq-AL"/>
        </w:rPr>
      </w:pPr>
      <w:r w:rsidRPr="004E3249">
        <w:rPr>
          <w:rFonts w:cs="Times New Roman"/>
          <w:lang w:val="sq-AL"/>
        </w:rPr>
        <w:t xml:space="preserve">1.1 Është cenuar parimi i sigurisë juridike, si rezultat i zbatimit të dispozitës objekt kërkese edhe për mandatet që ushtrohen përpara hyrjes së saj në fuqi. Dispozita objekt kërkese ndryshon </w:t>
      </w:r>
      <w:proofErr w:type="spellStart"/>
      <w:r w:rsidRPr="004E3249">
        <w:rPr>
          <w:rFonts w:cs="Times New Roman"/>
          <w:lang w:val="sq-AL"/>
        </w:rPr>
        <w:t>pritshmëritë</w:t>
      </w:r>
      <w:proofErr w:type="spellEnd"/>
      <w:r w:rsidRPr="004E3249">
        <w:rPr>
          <w:rFonts w:cs="Times New Roman"/>
          <w:lang w:val="sq-AL"/>
        </w:rPr>
        <w:t xml:space="preserve"> e ligjshme të gjyqtarëve, anëtarë të Konferencës Gjyqësore Kombëtare (</w:t>
      </w:r>
      <w:proofErr w:type="spellStart"/>
      <w:r w:rsidRPr="004E3249">
        <w:rPr>
          <w:rFonts w:cs="Times New Roman"/>
          <w:lang w:val="sq-AL"/>
        </w:rPr>
        <w:t>KGJK</w:t>
      </w:r>
      <w:proofErr w:type="spellEnd"/>
      <w:r w:rsidRPr="004E3249">
        <w:rPr>
          <w:rFonts w:cs="Times New Roman"/>
          <w:lang w:val="sq-AL"/>
        </w:rPr>
        <w:t xml:space="preserve">), dhe </w:t>
      </w:r>
      <w:proofErr w:type="spellStart"/>
      <w:r w:rsidRPr="004E3249">
        <w:rPr>
          <w:rFonts w:cs="Times New Roman"/>
          <w:lang w:val="sq-AL"/>
        </w:rPr>
        <w:t>KLD</w:t>
      </w:r>
      <w:proofErr w:type="spellEnd"/>
      <w:r w:rsidRPr="004E3249">
        <w:rPr>
          <w:rFonts w:cs="Times New Roman"/>
          <w:lang w:val="sq-AL"/>
        </w:rPr>
        <w:t>-së në momentin që ata kanë kandiduar për këto pozicione dhe kanë fituar mandatin përkatës.</w:t>
      </w:r>
    </w:p>
    <w:p w:rsidR="00001B11" w:rsidRPr="004E3249" w:rsidRDefault="00001B11" w:rsidP="00001B11">
      <w:pPr>
        <w:pStyle w:val="Paragrafi"/>
        <w:rPr>
          <w:rFonts w:cs="Times New Roman"/>
          <w:lang w:val="sq-AL"/>
        </w:rPr>
      </w:pPr>
      <w:r w:rsidRPr="004E3249">
        <w:rPr>
          <w:rFonts w:cs="Times New Roman"/>
          <w:lang w:val="sq-AL"/>
        </w:rPr>
        <w:t xml:space="preserve">Mungesa në ligj e një dispozite kalimtare, lidhur me fuqinë prapavepruese të këtij ligji, lejon organet e ngarkuara për zbatimin e tij të interpretojnë këtë ligj në mënyrë të gabuar, duke cenuar të drejtat e anëtarëve të </w:t>
      </w:r>
      <w:proofErr w:type="spellStart"/>
      <w:r w:rsidRPr="004E3249">
        <w:rPr>
          <w:rFonts w:cs="Times New Roman"/>
          <w:lang w:val="sq-AL"/>
        </w:rPr>
        <w:t>KLD</w:t>
      </w:r>
      <w:proofErr w:type="spellEnd"/>
      <w:r w:rsidRPr="004E3249">
        <w:rPr>
          <w:rFonts w:cs="Times New Roman"/>
          <w:lang w:val="sq-AL"/>
        </w:rPr>
        <w:t>-së.</w:t>
      </w:r>
    </w:p>
    <w:p w:rsidR="00001B11" w:rsidRPr="004E3249" w:rsidRDefault="00001B11" w:rsidP="00001B11">
      <w:pPr>
        <w:pStyle w:val="Paragrafi"/>
        <w:rPr>
          <w:rFonts w:cs="Times New Roman"/>
          <w:lang w:val="sq-AL"/>
        </w:rPr>
      </w:pPr>
      <w:r w:rsidRPr="004E3249">
        <w:rPr>
          <w:rFonts w:cs="Times New Roman"/>
          <w:lang w:val="sq-AL"/>
        </w:rPr>
        <w:t xml:space="preserve">1.2 Është detyrë e Gjykatës Kushtetuese që të qartësojë kuptimin e dispozitës objekt kërkese në mënyrë që të mos cenohen </w:t>
      </w:r>
      <w:proofErr w:type="spellStart"/>
      <w:r w:rsidRPr="004E3249">
        <w:rPr>
          <w:rFonts w:cs="Times New Roman"/>
          <w:lang w:val="sq-AL"/>
        </w:rPr>
        <w:t>pritshmëritë</w:t>
      </w:r>
      <w:proofErr w:type="spellEnd"/>
      <w:r w:rsidRPr="004E3249">
        <w:rPr>
          <w:rFonts w:cs="Times New Roman"/>
          <w:lang w:val="sq-AL"/>
        </w:rPr>
        <w:t xml:space="preserve"> e ligjshme nga interpretimet në kundërshtim me Kushtetutën</w:t>
      </w:r>
      <w:bookmarkStart w:id="0" w:name="_GoBack"/>
      <w:bookmarkEnd w:id="0"/>
      <w:r w:rsidRPr="004E3249">
        <w:rPr>
          <w:rFonts w:cs="Times New Roman"/>
          <w:lang w:val="sq-AL"/>
        </w:rPr>
        <w:t xml:space="preserve">. Për këtë qëllim, Gjykata Kushtetuese mund të bëjë interpretimin pajtues të dispozitës objekt kërkese me Kushtetutën. </w:t>
      </w:r>
    </w:p>
    <w:p w:rsidR="00001B11" w:rsidRPr="004E3249" w:rsidRDefault="00001B11" w:rsidP="00001B11">
      <w:pPr>
        <w:pStyle w:val="Paragrafi"/>
        <w:rPr>
          <w:rFonts w:cs="Times New Roman"/>
          <w:lang w:val="sq-AL"/>
        </w:rPr>
      </w:pPr>
      <w:r w:rsidRPr="004E3249">
        <w:rPr>
          <w:rFonts w:cs="Times New Roman"/>
          <w:lang w:val="sq-AL"/>
        </w:rPr>
        <w:t xml:space="preserve">1.3 Është cenuar parimi kushtetues i pavarësisë së gjyqësorit. Shtyrja e këtyre gjyqtarëve drejt dorëheqjes përbën një cenim të institucionit të </w:t>
      </w:r>
      <w:proofErr w:type="spellStart"/>
      <w:r w:rsidRPr="004E3249">
        <w:rPr>
          <w:rFonts w:cs="Times New Roman"/>
          <w:lang w:val="sq-AL"/>
        </w:rPr>
        <w:t>KLD</w:t>
      </w:r>
      <w:proofErr w:type="spellEnd"/>
      <w:r w:rsidRPr="004E3249">
        <w:rPr>
          <w:rFonts w:cs="Times New Roman"/>
          <w:lang w:val="sq-AL"/>
        </w:rPr>
        <w:t xml:space="preserve">-së dhe, </w:t>
      </w:r>
      <w:proofErr w:type="spellStart"/>
      <w:r w:rsidRPr="004E3249">
        <w:rPr>
          <w:rFonts w:cs="Times New Roman"/>
          <w:lang w:val="sq-AL"/>
        </w:rPr>
        <w:t>korelativisht</w:t>
      </w:r>
      <w:proofErr w:type="spellEnd"/>
      <w:r w:rsidRPr="004E3249">
        <w:rPr>
          <w:rFonts w:cs="Times New Roman"/>
          <w:lang w:val="sq-AL"/>
        </w:rPr>
        <w:t>, të pavarësisë së vetë gjyqësorit, pavarësinë e të cilit ai mbron.</w:t>
      </w:r>
    </w:p>
    <w:p w:rsidR="00001B11" w:rsidRPr="004E3249" w:rsidRDefault="00001B11" w:rsidP="00001B11">
      <w:pPr>
        <w:pStyle w:val="Paragrafi"/>
        <w:rPr>
          <w:rFonts w:cs="Times New Roman"/>
          <w:lang w:val="sq-AL"/>
        </w:rPr>
      </w:pPr>
      <w:r>
        <w:rPr>
          <w:rFonts w:cs="Times New Roman"/>
          <w:lang w:val="sq-AL"/>
        </w:rPr>
        <w:t xml:space="preserve">1.4 </w:t>
      </w:r>
      <w:r w:rsidRPr="004E3249">
        <w:rPr>
          <w:rFonts w:cs="Times New Roman"/>
          <w:lang w:val="sq-AL"/>
        </w:rPr>
        <w:t>Është cenuar e drejta për të mos u diskriminuar, pasi për të njëjtin mandat disa gjyqtarë kanë mundur të ngrihen në detyrë apo transferohen, ndërsa disa të tjerë e kanë të pamundur këtë.</w:t>
      </w:r>
    </w:p>
    <w:p w:rsidR="00001B11" w:rsidRPr="004E3249" w:rsidRDefault="00001B11" w:rsidP="00001B11">
      <w:pPr>
        <w:pStyle w:val="Paragrafi"/>
        <w:rPr>
          <w:rFonts w:cs="Times New Roman"/>
          <w:lang w:val="sq-AL"/>
        </w:rPr>
      </w:pPr>
      <w:r>
        <w:rPr>
          <w:rFonts w:cs="Times New Roman"/>
          <w:b/>
          <w:i/>
          <w:lang w:val="sq-AL"/>
        </w:rPr>
        <w:t>2</w:t>
      </w:r>
      <w:r w:rsidRPr="004E3249">
        <w:rPr>
          <w:rFonts w:cs="Times New Roman"/>
          <w:b/>
          <w:i/>
          <w:lang w:val="sq-AL"/>
        </w:rPr>
        <w:t>. Subjekti i interesuar,</w:t>
      </w:r>
      <w:r w:rsidRPr="004E3249">
        <w:rPr>
          <w:rFonts w:eastAsia="Calibri" w:cs="Times New Roman"/>
          <w:b/>
          <w:i/>
          <w:lang w:val="sq-AL"/>
        </w:rPr>
        <w:t xml:space="preserve"> Presidenti i Republikës, </w:t>
      </w:r>
      <w:r w:rsidRPr="004E3249">
        <w:rPr>
          <w:rFonts w:eastAsia="Calibri" w:cs="Times New Roman"/>
          <w:lang w:val="sq-AL"/>
        </w:rPr>
        <w:t>ka paraqitur me shkrim  prapësimet e tij</w:t>
      </w:r>
      <w:r w:rsidRPr="004E3249">
        <w:rPr>
          <w:rFonts w:cs="Times New Roman"/>
          <w:lang w:val="sq-AL"/>
        </w:rPr>
        <w:t xml:space="preserve"> </w:t>
      </w:r>
      <w:r w:rsidRPr="004E3249">
        <w:rPr>
          <w:rFonts w:eastAsia="Calibri" w:cs="Times New Roman"/>
          <w:lang w:val="sq-AL"/>
        </w:rPr>
        <w:t>në këto drejtime kryesore:</w:t>
      </w:r>
    </w:p>
    <w:p w:rsidR="00001B11" w:rsidRPr="004E3249" w:rsidRDefault="00001B11" w:rsidP="00001B11">
      <w:pPr>
        <w:pStyle w:val="Paragrafi"/>
        <w:rPr>
          <w:rFonts w:eastAsia="Calibri" w:cs="Times New Roman"/>
          <w:lang w:val="sq-AL"/>
        </w:rPr>
      </w:pPr>
      <w:r w:rsidRPr="004E3249">
        <w:rPr>
          <w:rFonts w:eastAsia="Calibri" w:cs="Times New Roman"/>
          <w:lang w:val="sq-AL"/>
        </w:rPr>
        <w:t xml:space="preserve">2.1 Presidenti i Republikës është shprehur se </w:t>
      </w:r>
      <w:proofErr w:type="spellStart"/>
      <w:r w:rsidRPr="004E3249">
        <w:rPr>
          <w:rFonts w:eastAsia="Calibri" w:cs="Times New Roman"/>
          <w:lang w:val="sq-AL"/>
        </w:rPr>
        <w:t>mosdekretimi</w:t>
      </w:r>
      <w:proofErr w:type="spellEnd"/>
      <w:r w:rsidRPr="004E3249">
        <w:rPr>
          <w:rFonts w:eastAsia="Calibri" w:cs="Times New Roman"/>
          <w:lang w:val="sq-AL"/>
        </w:rPr>
        <w:t xml:space="preserve"> i gjyqtarit I. M. nuk ka </w:t>
      </w:r>
      <w:r>
        <w:rPr>
          <w:rFonts w:eastAsia="Calibri" w:cs="Times New Roman"/>
          <w:lang w:val="sq-AL"/>
        </w:rPr>
        <w:t>të</w:t>
      </w:r>
      <w:r w:rsidRPr="004E3249">
        <w:rPr>
          <w:rFonts w:eastAsia="Calibri" w:cs="Times New Roman"/>
          <w:lang w:val="sq-AL"/>
        </w:rPr>
        <w:t xml:space="preserve"> bëjë me gjykimin mbi nivelin e tij profesional, personal etj., por me interpretimin dhe zbatimin e dispozitave të ligjit nr. 77/2012 “Për organizimin dhe funksionimin e Konferencës Gjyqësore Kombëtare”.</w:t>
      </w:r>
    </w:p>
    <w:p w:rsidR="00001B11" w:rsidRPr="004E3249" w:rsidRDefault="00001B11" w:rsidP="00001B11">
      <w:pPr>
        <w:pStyle w:val="Paragrafi"/>
        <w:rPr>
          <w:rFonts w:eastAsia="Calibri" w:cs="Times New Roman"/>
          <w:lang w:val="sq-AL"/>
        </w:rPr>
      </w:pPr>
      <w:r w:rsidRPr="004E3249">
        <w:rPr>
          <w:rFonts w:eastAsia="Calibri" w:cs="Times New Roman"/>
          <w:lang w:val="sq-AL"/>
        </w:rPr>
        <w:t>2.2 Për sa i përket pretendimit për cenim të parimit të sigurisë juridike, ky parim duhet</w:t>
      </w:r>
      <w:r>
        <w:rPr>
          <w:rFonts w:eastAsia="Calibri" w:cs="Times New Roman"/>
          <w:lang w:val="sq-AL"/>
        </w:rPr>
        <w:t xml:space="preserve"> </w:t>
      </w:r>
      <w:r w:rsidRPr="004E3249">
        <w:rPr>
          <w:rFonts w:eastAsia="Calibri" w:cs="Times New Roman"/>
          <w:lang w:val="sq-AL"/>
        </w:rPr>
        <w:t>kuptuar drejt, pasi ligji në një shtet të së drejtës duhet të ofrojë siguri, qartësi dhe vazhdimësi, në mënyrë që individët t’i drejtojnë veprimet e tyre në mënyrë konkrete e në përputhje me të.</w:t>
      </w:r>
    </w:p>
    <w:p w:rsidR="00001B11" w:rsidRPr="004E3249" w:rsidRDefault="00001B11" w:rsidP="00001B11">
      <w:pPr>
        <w:pStyle w:val="Paragrafi"/>
        <w:rPr>
          <w:rFonts w:eastAsia="Calibri" w:cs="Times New Roman"/>
          <w:lang w:val="sq-AL"/>
        </w:rPr>
      </w:pPr>
      <w:r w:rsidRPr="004E3249">
        <w:rPr>
          <w:rFonts w:eastAsia="Calibri" w:cs="Times New Roman"/>
          <w:lang w:val="sq-AL"/>
        </w:rPr>
        <w:t xml:space="preserve">2.3 Dhënia e një efekti prapaveprues dispozitës së pikës 3 të nenit 11 të ligjit 77/2012, </w:t>
      </w:r>
      <w:r>
        <w:rPr>
          <w:rFonts w:eastAsia="Calibri" w:cs="Times New Roman"/>
          <w:lang w:val="sq-AL"/>
        </w:rPr>
        <w:t>datë 26.</w:t>
      </w:r>
      <w:r w:rsidRPr="004E3249">
        <w:rPr>
          <w:rFonts w:eastAsia="Calibri" w:cs="Times New Roman"/>
          <w:lang w:val="sq-AL"/>
        </w:rPr>
        <w:t xml:space="preserve">7.2012, në mungesë të një përcaktimi të tillë nga ligjvënësi, i vendos gjyqtarët anëtarë të </w:t>
      </w:r>
      <w:proofErr w:type="spellStart"/>
      <w:r w:rsidRPr="004E3249">
        <w:rPr>
          <w:rFonts w:eastAsia="Calibri" w:cs="Times New Roman"/>
          <w:lang w:val="sq-AL"/>
        </w:rPr>
        <w:t>KLD</w:t>
      </w:r>
      <w:proofErr w:type="spellEnd"/>
      <w:r w:rsidRPr="004E3249">
        <w:rPr>
          <w:rFonts w:eastAsia="Calibri" w:cs="Times New Roman"/>
          <w:lang w:val="sq-AL"/>
        </w:rPr>
        <w:t>-së, që ushtrojnë mandatin para hyrjes në fuqi të dispozitës objekt kërkese, në një situatë pasigurie juridike.</w:t>
      </w:r>
    </w:p>
    <w:p w:rsidR="00001B11" w:rsidRPr="004E3249" w:rsidRDefault="00001B11" w:rsidP="00001B11">
      <w:pPr>
        <w:pStyle w:val="Paragrafi"/>
        <w:rPr>
          <w:rFonts w:cs="Times New Roman"/>
          <w:lang w:val="sq-AL"/>
        </w:rPr>
      </w:pPr>
      <w:r w:rsidRPr="00731465">
        <w:rPr>
          <w:rFonts w:cs="Times New Roman"/>
          <w:b/>
          <w:i/>
          <w:lang w:val="sq-AL"/>
        </w:rPr>
        <w:t>3. Subjekti i interesuar, Kuvendi i Shqipërisë,</w:t>
      </w:r>
      <w:r w:rsidRPr="004E3249">
        <w:rPr>
          <w:rFonts w:cs="Times New Roman"/>
          <w:lang w:val="sq-AL"/>
        </w:rPr>
        <w:t xml:space="preserve"> </w:t>
      </w:r>
      <w:r w:rsidRPr="004E3249">
        <w:rPr>
          <w:rFonts w:eastAsia="Calibri" w:cs="Times New Roman"/>
          <w:lang w:val="sq-AL"/>
        </w:rPr>
        <w:t xml:space="preserve">ka paraqitur këto prapësime, në mënyrë </w:t>
      </w:r>
      <w:r>
        <w:rPr>
          <w:rFonts w:eastAsia="Calibri" w:cs="Times New Roman"/>
          <w:lang w:val="sq-AL"/>
        </w:rPr>
        <w:t>të</w:t>
      </w:r>
      <w:r w:rsidRPr="004E3249">
        <w:rPr>
          <w:rFonts w:eastAsia="Calibri" w:cs="Times New Roman"/>
          <w:lang w:val="sq-AL"/>
        </w:rPr>
        <w:t xml:space="preserve"> përmbledhur:</w:t>
      </w:r>
    </w:p>
    <w:p w:rsidR="00001B11" w:rsidRPr="004E3249" w:rsidRDefault="00001B11" w:rsidP="00001B11">
      <w:pPr>
        <w:pStyle w:val="Paragrafi"/>
        <w:rPr>
          <w:rFonts w:eastAsia="Calibri" w:cs="Times New Roman"/>
          <w:lang w:val="sq-AL"/>
        </w:rPr>
      </w:pPr>
      <w:r w:rsidRPr="004E3249">
        <w:rPr>
          <w:rFonts w:cs="Times New Roman"/>
          <w:lang w:val="sq-AL"/>
        </w:rPr>
        <w:t>3.1</w:t>
      </w:r>
      <w:r w:rsidRPr="004E3249">
        <w:rPr>
          <w:rFonts w:cs="Times New Roman"/>
          <w:i/>
          <w:lang w:val="sq-AL"/>
        </w:rPr>
        <w:t xml:space="preserve"> </w:t>
      </w:r>
      <w:r w:rsidRPr="004E3249">
        <w:rPr>
          <w:rFonts w:eastAsia="Calibri" w:cs="Times New Roman"/>
          <w:lang w:val="sq-AL"/>
        </w:rPr>
        <w:t>Rasti konkret, të cilit i referohet objekti i kërkesës, nuk ka pasur të drejta të fituara</w:t>
      </w:r>
      <w:r>
        <w:rPr>
          <w:rFonts w:eastAsia="Calibri" w:cs="Times New Roman"/>
          <w:lang w:val="sq-AL"/>
        </w:rPr>
        <w:t xml:space="preserve"> </w:t>
      </w:r>
      <w:r w:rsidRPr="004E3249">
        <w:rPr>
          <w:rFonts w:eastAsia="Calibri" w:cs="Times New Roman"/>
          <w:lang w:val="sq-AL"/>
        </w:rPr>
        <w:t>nga një ligj i mëparshëm, sepse, për shkak të shfuqizim</w:t>
      </w:r>
      <w:r>
        <w:rPr>
          <w:rFonts w:eastAsia="Calibri" w:cs="Times New Roman"/>
          <w:lang w:val="sq-AL"/>
        </w:rPr>
        <w:t>it të ligjit nr. 9399, datë 12.</w:t>
      </w:r>
      <w:r w:rsidRPr="004E3249">
        <w:rPr>
          <w:rFonts w:eastAsia="Calibri" w:cs="Times New Roman"/>
          <w:lang w:val="sq-AL"/>
        </w:rPr>
        <w:t>5.2005, ishim në kushtet e një vakuumi ligjor. Po ashtu, ai nuk ka një të drejtë të fituar me vendim gjyqësor të formës së prerë.</w:t>
      </w:r>
    </w:p>
    <w:p w:rsidR="00001B11" w:rsidRPr="004E3249" w:rsidRDefault="00001B11" w:rsidP="00001B11">
      <w:pPr>
        <w:pStyle w:val="Paragrafi"/>
        <w:rPr>
          <w:rFonts w:eastAsia="Calibri" w:cs="Times New Roman"/>
          <w:lang w:val="sq-AL"/>
        </w:rPr>
      </w:pPr>
      <w:r w:rsidRPr="004E3249">
        <w:rPr>
          <w:rFonts w:cs="Times New Roman"/>
          <w:lang w:val="sq-AL"/>
        </w:rPr>
        <w:t>3.2</w:t>
      </w:r>
      <w:r w:rsidRPr="004E3249">
        <w:rPr>
          <w:rFonts w:cs="Times New Roman"/>
          <w:i/>
          <w:lang w:val="sq-AL"/>
        </w:rPr>
        <w:t xml:space="preserve"> </w:t>
      </w:r>
      <w:r w:rsidRPr="004E3249">
        <w:rPr>
          <w:rFonts w:eastAsia="Calibri" w:cs="Times New Roman"/>
          <w:lang w:val="sq-AL"/>
        </w:rPr>
        <w:t xml:space="preserve">Kërkuesi nuk duhet të absolutizojë parimin e sigurisë juridike. Ushtrimi i detyrës së anëtarit të </w:t>
      </w:r>
      <w:proofErr w:type="spellStart"/>
      <w:r w:rsidRPr="004E3249">
        <w:rPr>
          <w:rFonts w:eastAsia="Calibri" w:cs="Times New Roman"/>
          <w:lang w:val="sq-AL"/>
        </w:rPr>
        <w:t>KLD</w:t>
      </w:r>
      <w:proofErr w:type="spellEnd"/>
      <w:r w:rsidRPr="004E3249">
        <w:rPr>
          <w:rFonts w:eastAsia="Calibri" w:cs="Times New Roman"/>
          <w:lang w:val="sq-AL"/>
        </w:rPr>
        <w:t xml:space="preserve">-së nuk është një e drejtë kushtetuese e fituar. </w:t>
      </w:r>
    </w:p>
    <w:p w:rsidR="00001B11" w:rsidRPr="004E3249" w:rsidRDefault="00001B11" w:rsidP="00001B11">
      <w:pPr>
        <w:pStyle w:val="Paragrafi"/>
        <w:rPr>
          <w:rFonts w:eastAsia="Calibri" w:cs="Times New Roman"/>
          <w:lang w:val="sq-AL"/>
        </w:rPr>
      </w:pPr>
      <w:r w:rsidRPr="004E3249">
        <w:rPr>
          <w:rFonts w:cs="Times New Roman"/>
          <w:lang w:val="sq-AL"/>
        </w:rPr>
        <w:t xml:space="preserve">3.3 </w:t>
      </w:r>
      <w:r w:rsidRPr="004E3249">
        <w:rPr>
          <w:rFonts w:eastAsia="Calibri" w:cs="Times New Roman"/>
          <w:lang w:val="sq-AL"/>
        </w:rPr>
        <w:t>Dispozita objekt kërkese është “përjashtimi” që ligjvënësi ka vendosur në këtë rast.</w:t>
      </w:r>
      <w:r>
        <w:rPr>
          <w:rFonts w:eastAsia="Calibri" w:cs="Times New Roman"/>
          <w:lang w:val="sq-AL"/>
        </w:rPr>
        <w:t xml:space="preserve"> </w:t>
      </w:r>
      <w:r w:rsidRPr="004E3249">
        <w:rPr>
          <w:rFonts w:eastAsia="Calibri" w:cs="Times New Roman"/>
          <w:lang w:val="sq-AL"/>
        </w:rPr>
        <w:t xml:space="preserve">Kjo është arsyeja që ligji nuk ka parashikuar një dispozitë </w:t>
      </w:r>
      <w:proofErr w:type="spellStart"/>
      <w:r w:rsidRPr="004E3249">
        <w:rPr>
          <w:rFonts w:eastAsia="Calibri" w:cs="Times New Roman"/>
          <w:lang w:val="sq-AL"/>
        </w:rPr>
        <w:t>tranzitore</w:t>
      </w:r>
      <w:proofErr w:type="spellEnd"/>
      <w:r w:rsidRPr="004E3249">
        <w:rPr>
          <w:rFonts w:eastAsia="Calibri" w:cs="Times New Roman"/>
          <w:lang w:val="sq-AL"/>
        </w:rPr>
        <w:t xml:space="preserve">, por ka vlerësuar që “kufizimi i të drejtës” për t’u transferuar apo promovuar, i anëtarit të </w:t>
      </w:r>
      <w:proofErr w:type="spellStart"/>
      <w:r w:rsidRPr="004E3249">
        <w:rPr>
          <w:rFonts w:eastAsia="Calibri" w:cs="Times New Roman"/>
          <w:lang w:val="sq-AL"/>
        </w:rPr>
        <w:t>KLD</w:t>
      </w:r>
      <w:proofErr w:type="spellEnd"/>
      <w:r w:rsidRPr="004E3249">
        <w:rPr>
          <w:rFonts w:eastAsia="Calibri" w:cs="Times New Roman"/>
          <w:lang w:val="sq-AL"/>
        </w:rPr>
        <w:t xml:space="preserve">-së, duhet të zbatohet në momentin e hyrjes në fuqi të ligjit. Në momentin e hartimit të këtij ligji anëtarëve të </w:t>
      </w:r>
      <w:proofErr w:type="spellStart"/>
      <w:r w:rsidRPr="004E3249">
        <w:rPr>
          <w:rFonts w:eastAsia="Calibri" w:cs="Times New Roman"/>
          <w:lang w:val="sq-AL"/>
        </w:rPr>
        <w:t>KLD</w:t>
      </w:r>
      <w:proofErr w:type="spellEnd"/>
      <w:r w:rsidRPr="004E3249">
        <w:rPr>
          <w:rFonts w:eastAsia="Calibri" w:cs="Times New Roman"/>
          <w:lang w:val="sq-AL"/>
        </w:rPr>
        <w:t xml:space="preserve">-së u është marrë mendimi dhe nuk ka pasur kundërshtime në lidhje me parashikimin në dispozitën objekt kërkese. </w:t>
      </w:r>
    </w:p>
    <w:p w:rsidR="00001B11" w:rsidRPr="004E3249" w:rsidRDefault="00001B11" w:rsidP="00001B11">
      <w:pPr>
        <w:pStyle w:val="Paragrafi"/>
        <w:rPr>
          <w:rFonts w:eastAsia="Calibri" w:cs="Times New Roman"/>
          <w:lang w:val="sq-AL"/>
        </w:rPr>
      </w:pPr>
      <w:r w:rsidRPr="004E3249">
        <w:rPr>
          <w:rFonts w:cs="Times New Roman"/>
          <w:b/>
          <w:i/>
          <w:lang w:val="sq-AL"/>
        </w:rPr>
        <w:t>4. Subjekti i interesuar, Këshilli i Ministrave</w:t>
      </w:r>
      <w:r w:rsidRPr="004E3249">
        <w:rPr>
          <w:rFonts w:cs="Times New Roman"/>
          <w:lang w:val="sq-AL"/>
        </w:rPr>
        <w:t xml:space="preserve">, </w:t>
      </w:r>
      <w:r w:rsidRPr="004E3249">
        <w:rPr>
          <w:rFonts w:eastAsia="Calibri" w:cs="Times New Roman"/>
          <w:lang w:val="sq-AL"/>
        </w:rPr>
        <w:t>ka paraqitur këto prapësime, në mënyrë t</w:t>
      </w:r>
      <w:r>
        <w:rPr>
          <w:rFonts w:eastAsia="Calibri" w:cs="Times New Roman"/>
          <w:lang w:val="sq-AL"/>
        </w:rPr>
        <w:t>ë</w:t>
      </w:r>
      <w:r w:rsidRPr="004E3249">
        <w:rPr>
          <w:rFonts w:eastAsia="Calibri" w:cs="Times New Roman"/>
          <w:lang w:val="sq-AL"/>
        </w:rPr>
        <w:t xml:space="preserve"> përmbledhur:</w:t>
      </w:r>
    </w:p>
    <w:p w:rsidR="00001B11" w:rsidRPr="004E3249" w:rsidRDefault="00001B11" w:rsidP="00001B11">
      <w:pPr>
        <w:pStyle w:val="Paragrafi"/>
        <w:rPr>
          <w:rFonts w:cs="Times New Roman"/>
          <w:lang w:val="sq-AL"/>
        </w:rPr>
      </w:pPr>
      <w:r w:rsidRPr="004E3249">
        <w:rPr>
          <w:rFonts w:cs="Times New Roman"/>
          <w:lang w:val="sq-AL"/>
        </w:rPr>
        <w:t xml:space="preserve">4.1 Unioni i Gjyqtarëve nuk legjitimohet </w:t>
      </w:r>
      <w:proofErr w:type="spellStart"/>
      <w:r w:rsidRPr="004E3249">
        <w:rPr>
          <w:rFonts w:cs="Times New Roman"/>
          <w:i/>
          <w:lang w:val="sq-AL"/>
        </w:rPr>
        <w:t>ratione</w:t>
      </w:r>
      <w:proofErr w:type="spellEnd"/>
      <w:r w:rsidRPr="004E3249">
        <w:rPr>
          <w:rFonts w:cs="Times New Roman"/>
          <w:i/>
          <w:lang w:val="sq-AL"/>
        </w:rPr>
        <w:t xml:space="preserve"> </w:t>
      </w:r>
      <w:proofErr w:type="spellStart"/>
      <w:r w:rsidRPr="004E3249">
        <w:rPr>
          <w:rFonts w:cs="Times New Roman"/>
          <w:i/>
          <w:lang w:val="sq-AL"/>
        </w:rPr>
        <w:t>materiae</w:t>
      </w:r>
      <w:proofErr w:type="spellEnd"/>
      <w:r w:rsidRPr="004E3249">
        <w:rPr>
          <w:rFonts w:cs="Times New Roman"/>
          <w:lang w:val="sq-AL"/>
        </w:rPr>
        <w:t xml:space="preserve"> për inicimin e këtij gjykimi kushtetues. </w:t>
      </w:r>
      <w:r w:rsidRPr="004E3249">
        <w:rPr>
          <w:rFonts w:cs="Times New Roman"/>
          <w:lang w:val="sq-AL"/>
        </w:rPr>
        <w:lastRenderedPageBreak/>
        <w:t>Kërkuesi nuk është as subjekt në konflikt e as subjekt i cenuar drejtpërdrejt nga konflikti, pasi në pretendimet e tij parashtron zbatimin në praktikë të normës objekt konflikti.</w:t>
      </w:r>
    </w:p>
    <w:p w:rsidR="00001B11" w:rsidRPr="001F099C" w:rsidRDefault="00001B11" w:rsidP="00001B11">
      <w:pPr>
        <w:pStyle w:val="Paragrafi"/>
        <w:rPr>
          <w:rFonts w:eastAsia="Calibri" w:cs="Times New Roman"/>
          <w:spacing w:val="-4"/>
          <w:lang w:val="sq-AL"/>
        </w:rPr>
      </w:pPr>
      <w:r>
        <w:rPr>
          <w:rFonts w:cs="Times New Roman"/>
          <w:lang w:val="sq-AL"/>
        </w:rPr>
        <w:t xml:space="preserve">4.2 </w:t>
      </w:r>
      <w:r w:rsidRPr="001F099C">
        <w:rPr>
          <w:rFonts w:cs="Times New Roman"/>
          <w:spacing w:val="-4"/>
          <w:lang w:val="sq-AL"/>
        </w:rPr>
        <w:t xml:space="preserve">Të gjitha argumentet e lidhin </w:t>
      </w:r>
      <w:proofErr w:type="spellStart"/>
      <w:r w:rsidRPr="001F099C">
        <w:rPr>
          <w:rFonts w:cs="Times New Roman"/>
          <w:spacing w:val="-4"/>
          <w:lang w:val="sq-AL"/>
        </w:rPr>
        <w:t>antikushtetutshmërinë</w:t>
      </w:r>
      <w:proofErr w:type="spellEnd"/>
      <w:r w:rsidRPr="001F099C">
        <w:rPr>
          <w:rFonts w:cs="Times New Roman"/>
          <w:spacing w:val="-4"/>
          <w:lang w:val="sq-AL"/>
        </w:rPr>
        <w:t xml:space="preserve"> e pretenduar me zbatimin e</w:t>
      </w:r>
      <w:r w:rsidRPr="001F099C">
        <w:rPr>
          <w:rFonts w:eastAsia="Calibri" w:cs="Times New Roman"/>
          <w:spacing w:val="-4"/>
          <w:lang w:val="sq-AL"/>
        </w:rPr>
        <w:t xml:space="preserve"> </w:t>
      </w:r>
      <w:r w:rsidRPr="001F099C">
        <w:rPr>
          <w:rFonts w:cs="Times New Roman"/>
          <w:spacing w:val="-4"/>
          <w:lang w:val="sq-AL"/>
        </w:rPr>
        <w:t xml:space="preserve">ligjit dhe jo me përmbajtjen e saj. Kërkuesi ka detyrimin të provojë se përmbajtja e normës ligjore, dhe jo zbatimi potencial i saj, bie ndesh me Kushtetutën apo parimet kushtetuese. </w:t>
      </w:r>
    </w:p>
    <w:p w:rsidR="00001B11" w:rsidRPr="004E3249" w:rsidRDefault="00001B11" w:rsidP="00001B11">
      <w:pPr>
        <w:pStyle w:val="Paragrafi"/>
        <w:rPr>
          <w:rFonts w:cs="Times New Roman"/>
          <w:lang w:val="sq-AL"/>
        </w:rPr>
      </w:pPr>
      <w:r>
        <w:rPr>
          <w:rFonts w:cs="Times New Roman"/>
          <w:lang w:val="sq-AL"/>
        </w:rPr>
        <w:t xml:space="preserve">4.3 </w:t>
      </w:r>
      <w:r w:rsidRPr="004E3249">
        <w:rPr>
          <w:rFonts w:cs="Times New Roman"/>
          <w:lang w:val="sq-AL"/>
        </w:rPr>
        <w:t xml:space="preserve">Në këtë kuadër, për sa kohë kërkuesi, cenimin e sigurisë juridike dhe parimin e </w:t>
      </w:r>
      <w:r>
        <w:rPr>
          <w:rFonts w:cs="Times New Roman"/>
          <w:lang w:val="sq-AL"/>
        </w:rPr>
        <w:t>barazisë</w:t>
      </w:r>
      <w:r w:rsidRPr="004E3249">
        <w:rPr>
          <w:rFonts w:cs="Times New Roman"/>
          <w:lang w:val="sq-AL"/>
        </w:rPr>
        <w:t xml:space="preserve"> e lidh me efektet prapavepruese, që potencialisht mund t’i jepen ligjit gjatë zbatimit të tij në praktikë, kërkesa bazohet thjesht në supozime dhe jo në përmbajtjen e ndonjë norme konkrete ligjore.</w:t>
      </w:r>
    </w:p>
    <w:p w:rsidR="00001B11" w:rsidRPr="00197DAF" w:rsidRDefault="00001B11" w:rsidP="00001B11">
      <w:pPr>
        <w:pStyle w:val="Paragrafi"/>
        <w:ind w:firstLine="0"/>
        <w:jc w:val="center"/>
        <w:rPr>
          <w:b/>
          <w:sz w:val="8"/>
          <w:lang w:val="sq-AL"/>
        </w:rPr>
      </w:pPr>
    </w:p>
    <w:p w:rsidR="00001B11" w:rsidRPr="004E3249" w:rsidRDefault="00001B11" w:rsidP="00001B11">
      <w:pPr>
        <w:pStyle w:val="Paragrafi"/>
        <w:ind w:firstLine="0"/>
        <w:jc w:val="center"/>
        <w:rPr>
          <w:rFonts w:eastAsia="Calibri"/>
          <w:lang w:val="sq-AL"/>
        </w:rPr>
      </w:pPr>
      <w:r w:rsidRPr="004E3249">
        <w:rPr>
          <w:b/>
          <w:lang w:val="sq-AL"/>
        </w:rPr>
        <w:t>III</w:t>
      </w:r>
    </w:p>
    <w:p w:rsidR="00001B11" w:rsidRPr="004E3249" w:rsidRDefault="00001B11" w:rsidP="00001B11">
      <w:pPr>
        <w:pStyle w:val="Paragrafi"/>
        <w:ind w:firstLine="0"/>
        <w:jc w:val="center"/>
        <w:rPr>
          <w:b/>
          <w:lang w:val="sq-AL"/>
        </w:rPr>
      </w:pPr>
      <w:r w:rsidRPr="004E3249">
        <w:rPr>
          <w:b/>
          <w:lang w:val="sq-AL"/>
        </w:rPr>
        <w:t>Vlerësimi i Gjykatës Kushtetuese</w:t>
      </w:r>
    </w:p>
    <w:p w:rsidR="00001B11" w:rsidRPr="004E3249" w:rsidRDefault="00001B11" w:rsidP="00001B11">
      <w:pPr>
        <w:pStyle w:val="Paragrafi"/>
        <w:rPr>
          <w:rFonts w:eastAsia="Calibri"/>
          <w:lang w:val="sq-AL"/>
        </w:rPr>
      </w:pPr>
    </w:p>
    <w:p w:rsidR="00001B11" w:rsidRPr="004E3249" w:rsidRDefault="00001B11" w:rsidP="00001B11">
      <w:pPr>
        <w:pStyle w:val="Paragrafi"/>
        <w:rPr>
          <w:i/>
          <w:lang w:val="sq-AL"/>
        </w:rPr>
      </w:pPr>
      <w:r w:rsidRPr="004E3249">
        <w:rPr>
          <w:i/>
          <w:lang w:val="sq-AL"/>
        </w:rPr>
        <w:t>5. Lidhur me legjitimimin e kërkuesit për t’iu drejtuar Gjykatës Kushtetuese</w:t>
      </w:r>
    </w:p>
    <w:p w:rsidR="00001B11" w:rsidRPr="004E3249" w:rsidRDefault="00001B11" w:rsidP="00001B11">
      <w:pPr>
        <w:pStyle w:val="Paragrafi"/>
        <w:rPr>
          <w:i/>
          <w:lang w:val="sq-AL"/>
        </w:rPr>
      </w:pPr>
      <w:r w:rsidRPr="004E3249">
        <w:rPr>
          <w:lang w:val="sq-AL"/>
        </w:rPr>
        <w:t>5.1 Çështjen e legjitimimit (</w:t>
      </w:r>
      <w:proofErr w:type="spellStart"/>
      <w:r w:rsidRPr="004E3249">
        <w:rPr>
          <w:i/>
          <w:iCs/>
          <w:lang w:val="sq-AL"/>
        </w:rPr>
        <w:t>locus</w:t>
      </w:r>
      <w:proofErr w:type="spellEnd"/>
      <w:r w:rsidRPr="004E3249">
        <w:rPr>
          <w:i/>
          <w:iCs/>
          <w:lang w:val="sq-AL"/>
        </w:rPr>
        <w:t xml:space="preserve"> </w:t>
      </w:r>
      <w:proofErr w:type="spellStart"/>
      <w:r w:rsidRPr="004E3249">
        <w:rPr>
          <w:i/>
          <w:iCs/>
          <w:lang w:val="sq-AL"/>
        </w:rPr>
        <w:t>standi</w:t>
      </w:r>
      <w:proofErr w:type="spellEnd"/>
      <w:r w:rsidRPr="004E3249">
        <w:rPr>
          <w:i/>
          <w:iCs/>
          <w:lang w:val="sq-AL"/>
        </w:rPr>
        <w:t>)</w:t>
      </w:r>
      <w:r w:rsidRPr="004E3249">
        <w:rPr>
          <w:lang w:val="sq-AL"/>
        </w:rPr>
        <w:t xml:space="preserve"> Gjykata Kushtetuese (</w:t>
      </w:r>
      <w:r w:rsidRPr="004E3249">
        <w:rPr>
          <w:i/>
          <w:lang w:val="sq-AL"/>
        </w:rPr>
        <w:t>këtu e në vijim: Gjykata</w:t>
      </w:r>
      <w:r w:rsidRPr="004E3249">
        <w:rPr>
          <w:lang w:val="sq-AL"/>
        </w:rPr>
        <w:t>)</w:t>
      </w:r>
      <w:r w:rsidRPr="004E3249">
        <w:rPr>
          <w:i/>
          <w:lang w:val="sq-AL"/>
        </w:rPr>
        <w:t xml:space="preserve"> </w:t>
      </w:r>
      <w:r w:rsidRPr="004E3249">
        <w:rPr>
          <w:lang w:val="sq-AL"/>
        </w:rPr>
        <w:t xml:space="preserve">e ka vlerësuar si një ndër aspektet kryesore që lidhen me inicimin e një procesi kushtetues. Në gjykime të kontrollit të kushtetutshmërisë së normës, subjektet </w:t>
      </w:r>
      <w:proofErr w:type="spellStart"/>
      <w:r w:rsidRPr="004E3249">
        <w:rPr>
          <w:lang w:val="sq-AL"/>
        </w:rPr>
        <w:t>iniciuese</w:t>
      </w:r>
      <w:proofErr w:type="spellEnd"/>
      <w:r w:rsidRPr="004E3249">
        <w:rPr>
          <w:lang w:val="sq-AL"/>
        </w:rPr>
        <w:t>, që parashikohen në nenin 134, pika 2, të Kushtetutës, kanë detyrimin për të provuar lidhjen e domosdoshme që duhet të ekzistojë ndërmjet veprimtarisë ligjore që ato kryejnë dhe çështjes kushtetuese të ngritur. Shoqatat, në cilësinë e “organizatave të tjera”, janë të specifikuara në nenin 134, pika 1, shkronja “f”,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w:t>
      </w:r>
      <w:r w:rsidRPr="004E3249">
        <w:rPr>
          <w:i/>
          <w:lang w:val="sq-AL"/>
        </w:rPr>
        <w:t>shih vendimet nr.</w:t>
      </w:r>
      <w:r>
        <w:rPr>
          <w:i/>
          <w:lang w:val="sq-AL"/>
        </w:rPr>
        <w:t xml:space="preserve"> </w:t>
      </w:r>
      <w:r w:rsidRPr="004E3249">
        <w:rPr>
          <w:i/>
          <w:lang w:val="sq-AL"/>
        </w:rPr>
        <w:t>35</w:t>
      </w:r>
      <w:r>
        <w:rPr>
          <w:i/>
          <w:lang w:val="sq-AL"/>
        </w:rPr>
        <w:t>, datë 10.10.2007; nr. 11, datë 6.</w:t>
      </w:r>
      <w:r w:rsidRPr="004E3249">
        <w:rPr>
          <w:i/>
          <w:lang w:val="sq-AL"/>
        </w:rPr>
        <w:t>4.2010; nr.</w:t>
      </w:r>
      <w:r>
        <w:rPr>
          <w:i/>
          <w:lang w:val="sq-AL"/>
        </w:rPr>
        <w:t xml:space="preserve"> 5, datë 16.</w:t>
      </w:r>
      <w:r w:rsidRPr="004E3249">
        <w:rPr>
          <w:i/>
          <w:lang w:val="sq-AL"/>
        </w:rPr>
        <w:t>2.2012, të Gjykatës Kushtetuese</w:t>
      </w:r>
      <w:r w:rsidRPr="004E3249">
        <w:rPr>
          <w:lang w:val="sq-AL"/>
        </w:rPr>
        <w:t xml:space="preserve">). </w:t>
      </w:r>
    </w:p>
    <w:p w:rsidR="00001B11" w:rsidRPr="004E3249" w:rsidRDefault="00001B11" w:rsidP="00001B11">
      <w:pPr>
        <w:pStyle w:val="Paragrafi"/>
        <w:rPr>
          <w:i/>
          <w:lang w:val="sq-AL"/>
        </w:rPr>
      </w:pPr>
      <w:r w:rsidRPr="004E3249">
        <w:rPr>
          <w:lang w:val="sq-AL"/>
        </w:rPr>
        <w:t xml:space="preserve">5.2 Shoqatat duhet </w:t>
      </w:r>
      <w:r w:rsidRPr="004E3249">
        <w:rPr>
          <w:color w:val="000000"/>
          <w:lang w:val="sq-AL"/>
        </w:rPr>
        <w:t>të provojnë lidhjen e drejtpërdrejtë midis misionit për të cilin janë</w:t>
      </w:r>
      <w:r w:rsidRPr="004E3249">
        <w:rPr>
          <w:i/>
          <w:lang w:val="sq-AL"/>
        </w:rPr>
        <w:t xml:space="preserve"> </w:t>
      </w:r>
      <w:r w:rsidRPr="004E3249">
        <w:rPr>
          <w:color w:val="000000"/>
          <w:lang w:val="sq-AL"/>
        </w:rPr>
        <w:t xml:space="preserve">krijuar apo veprimtarisë që ato kryejnë dhe pasojave që rrjedhin nga dispozitat që kërkojnë të shpallen si të papajtueshme me Kushtetutën </w:t>
      </w:r>
      <w:r w:rsidRPr="004E3249">
        <w:rPr>
          <w:i/>
          <w:iCs/>
          <w:color w:val="000000"/>
          <w:lang w:val="sq-AL"/>
        </w:rPr>
        <w:t>(shih vendimet nr.</w:t>
      </w:r>
      <w:r>
        <w:rPr>
          <w:i/>
          <w:iCs/>
          <w:color w:val="000000"/>
          <w:lang w:val="sq-AL"/>
        </w:rPr>
        <w:t xml:space="preserve"> 9, datë 19.</w:t>
      </w:r>
      <w:r w:rsidRPr="004E3249">
        <w:rPr>
          <w:i/>
          <w:iCs/>
          <w:color w:val="000000"/>
          <w:lang w:val="sq-AL"/>
        </w:rPr>
        <w:t>3.2008; nr.</w:t>
      </w:r>
      <w:r>
        <w:rPr>
          <w:i/>
          <w:iCs/>
          <w:color w:val="000000"/>
          <w:lang w:val="sq-AL"/>
        </w:rPr>
        <w:t xml:space="preserve"> 17, datë 25.</w:t>
      </w:r>
      <w:r w:rsidRPr="004E3249">
        <w:rPr>
          <w:i/>
          <w:iCs/>
          <w:color w:val="000000"/>
          <w:lang w:val="sq-AL"/>
        </w:rPr>
        <w:t>7.2008; nr.</w:t>
      </w:r>
      <w:r>
        <w:rPr>
          <w:i/>
          <w:iCs/>
          <w:color w:val="000000"/>
          <w:lang w:val="sq-AL"/>
        </w:rPr>
        <w:t xml:space="preserve"> </w:t>
      </w:r>
      <w:r>
        <w:rPr>
          <w:i/>
          <w:lang w:val="sq-AL"/>
        </w:rPr>
        <w:t>4, datë 12.</w:t>
      </w:r>
      <w:r w:rsidRPr="004E3249">
        <w:rPr>
          <w:i/>
          <w:lang w:val="sq-AL"/>
        </w:rPr>
        <w:t>2.2010; nr.</w:t>
      </w:r>
      <w:r>
        <w:rPr>
          <w:i/>
          <w:lang w:val="sq-AL"/>
        </w:rPr>
        <w:t xml:space="preserve"> 9, datë 23.</w:t>
      </w:r>
      <w:r w:rsidRPr="004E3249">
        <w:rPr>
          <w:i/>
          <w:lang w:val="sq-AL"/>
        </w:rPr>
        <w:t>3.2010; nr.</w:t>
      </w:r>
      <w:r>
        <w:rPr>
          <w:i/>
          <w:lang w:val="sq-AL"/>
        </w:rPr>
        <w:t xml:space="preserve"> 4, datë 23.</w:t>
      </w:r>
      <w:r w:rsidRPr="004E3249">
        <w:rPr>
          <w:i/>
          <w:lang w:val="sq-AL"/>
        </w:rPr>
        <w:t>2.2011; nr.</w:t>
      </w:r>
      <w:r>
        <w:rPr>
          <w:i/>
          <w:lang w:val="sq-AL"/>
        </w:rPr>
        <w:t xml:space="preserve"> 5, datë 16.</w:t>
      </w:r>
      <w:r w:rsidRPr="004E3249">
        <w:rPr>
          <w:i/>
          <w:lang w:val="sq-AL"/>
        </w:rPr>
        <w:t xml:space="preserve">2.2012, </w:t>
      </w:r>
      <w:r w:rsidRPr="004E3249">
        <w:rPr>
          <w:i/>
          <w:iCs/>
          <w:color w:val="000000"/>
          <w:lang w:val="sq-AL"/>
        </w:rPr>
        <w:t>të Gjykatës Kushtetuese</w:t>
      </w:r>
      <w:r w:rsidRPr="004E3249">
        <w:rPr>
          <w:i/>
          <w:lang w:val="sq-AL"/>
        </w:rPr>
        <w:t>)</w:t>
      </w:r>
      <w:r w:rsidRPr="004E3249">
        <w:rPr>
          <w:lang w:val="sq-AL"/>
        </w:rPr>
        <w:t>.</w:t>
      </w:r>
    </w:p>
    <w:p w:rsidR="00001B11" w:rsidRPr="004E3249" w:rsidRDefault="00001B11" w:rsidP="00001B11">
      <w:pPr>
        <w:pStyle w:val="Paragrafi"/>
        <w:rPr>
          <w:i/>
          <w:lang w:val="sq-AL"/>
        </w:rPr>
      </w:pPr>
      <w:r w:rsidRPr="004E3249">
        <w:rPr>
          <w:lang w:val="sq-AL"/>
        </w:rPr>
        <w:t>5.3 Gjykata është shprehur se v</w:t>
      </w:r>
      <w:r w:rsidRPr="004E3249">
        <w:rPr>
          <w:bCs/>
          <w:iCs/>
          <w:lang w:val="sq-AL"/>
        </w:rPr>
        <w:t>lerësimi nëse një organizatë ka ose jo mjaftueshëm</w:t>
      </w:r>
      <w:r w:rsidRPr="004E3249">
        <w:rPr>
          <w:i/>
          <w:lang w:val="sq-AL"/>
        </w:rPr>
        <w:t xml:space="preserve"> </w:t>
      </w:r>
      <w:r w:rsidRPr="004E3249">
        <w:rPr>
          <w:bCs/>
          <w:iCs/>
          <w:lang w:val="sq-AL"/>
        </w:rPr>
        <w:t xml:space="preserve">interes, bëhet rast pas rasti, në varësi të rrethanave të çdo çështjeje të veçantë. Organizata që vë në lëvizje Gjykatën duhet të provojë se në </w:t>
      </w:r>
      <w:r w:rsidRPr="004E3249">
        <w:rPr>
          <w:bCs/>
          <w:lang w:val="sq-AL"/>
        </w:rPr>
        <w:t>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w:t>
      </w:r>
      <w:r w:rsidRPr="004E3249">
        <w:rPr>
          <w:lang w:val="sq-AL"/>
        </w:rPr>
        <w:t xml:space="preserve">. Ky interes konsiston tek e drejta e shkelur, tek dëmi real ose potencial dhe jo te premisat teorike mbi </w:t>
      </w:r>
      <w:proofErr w:type="spellStart"/>
      <w:r w:rsidRPr="004E3249">
        <w:rPr>
          <w:lang w:val="sq-AL"/>
        </w:rPr>
        <w:t>antikushtetutshmërinë</w:t>
      </w:r>
      <w:proofErr w:type="spellEnd"/>
      <w:r w:rsidRPr="004E3249">
        <w:rPr>
          <w:lang w:val="sq-AL"/>
        </w:rPr>
        <w:t xml:space="preserve"> e normës që ka sjellë këtë cenim të interesit </w:t>
      </w:r>
      <w:r w:rsidRPr="004E3249">
        <w:rPr>
          <w:bCs/>
          <w:i/>
          <w:lang w:val="sq-AL"/>
        </w:rPr>
        <w:t>(shih vendimet nr.</w:t>
      </w:r>
      <w:r>
        <w:rPr>
          <w:bCs/>
          <w:i/>
          <w:lang w:val="sq-AL"/>
        </w:rPr>
        <w:t xml:space="preserve"> </w:t>
      </w:r>
      <w:r w:rsidRPr="004E3249">
        <w:rPr>
          <w:bCs/>
          <w:i/>
          <w:lang w:val="sq-AL"/>
        </w:rPr>
        <w:t xml:space="preserve">16, datë </w:t>
      </w:r>
      <w:r>
        <w:rPr>
          <w:i/>
          <w:lang w:val="sq-AL"/>
        </w:rPr>
        <w:t>25.</w:t>
      </w:r>
      <w:r w:rsidRPr="004E3249">
        <w:rPr>
          <w:i/>
          <w:lang w:val="sq-AL"/>
        </w:rPr>
        <w:t>7.2008; nr.</w:t>
      </w:r>
      <w:r>
        <w:rPr>
          <w:i/>
          <w:lang w:val="sq-AL"/>
        </w:rPr>
        <w:t xml:space="preserve"> </w:t>
      </w:r>
      <w:r w:rsidRPr="004E3249">
        <w:rPr>
          <w:i/>
          <w:lang w:val="sq-AL"/>
        </w:rPr>
        <w:t xml:space="preserve">4, datë 23.2.2011; </w:t>
      </w:r>
      <w:r w:rsidRPr="004E3249">
        <w:rPr>
          <w:bCs/>
          <w:i/>
          <w:lang w:val="sq-AL"/>
        </w:rPr>
        <w:t>nr.</w:t>
      </w:r>
      <w:r>
        <w:rPr>
          <w:bCs/>
          <w:i/>
          <w:lang w:val="sq-AL"/>
        </w:rPr>
        <w:t xml:space="preserve"> 43, datë </w:t>
      </w:r>
      <w:r w:rsidRPr="004E3249">
        <w:rPr>
          <w:bCs/>
          <w:i/>
          <w:lang w:val="sq-AL"/>
        </w:rPr>
        <w:t xml:space="preserve">6.10.2011, </w:t>
      </w:r>
      <w:r w:rsidRPr="004E3249">
        <w:rPr>
          <w:i/>
          <w:lang w:val="sq-AL"/>
        </w:rPr>
        <w:t>të Gjykatës Kushtetuese</w:t>
      </w:r>
      <w:r w:rsidRPr="004E3249">
        <w:rPr>
          <w:bCs/>
          <w:i/>
          <w:lang w:val="sq-AL"/>
        </w:rPr>
        <w:t>)</w:t>
      </w:r>
      <w:r w:rsidRPr="004E3249">
        <w:rPr>
          <w:bCs/>
          <w:lang w:val="sq-AL"/>
        </w:rPr>
        <w:t>.</w:t>
      </w:r>
    </w:p>
    <w:p w:rsidR="00001B11" w:rsidRPr="004E3249" w:rsidRDefault="00001B11" w:rsidP="00001B11">
      <w:pPr>
        <w:pStyle w:val="Paragrafi"/>
        <w:rPr>
          <w:i/>
          <w:lang w:val="sq-AL"/>
        </w:rPr>
      </w:pPr>
      <w:r w:rsidRPr="004E3249">
        <w:rPr>
          <w:lang w:val="sq-AL"/>
        </w:rPr>
        <w:t xml:space="preserve">5.4 Në rastin  në shqyrtim, Gjykata vlerëson se kërkuesi legjitimohet </w:t>
      </w:r>
      <w:proofErr w:type="spellStart"/>
      <w:r w:rsidRPr="004E3249">
        <w:rPr>
          <w:i/>
          <w:lang w:val="sq-AL"/>
        </w:rPr>
        <w:t>ratione</w:t>
      </w:r>
      <w:proofErr w:type="spellEnd"/>
      <w:r w:rsidRPr="004E3249">
        <w:rPr>
          <w:i/>
          <w:lang w:val="sq-AL"/>
        </w:rPr>
        <w:t xml:space="preserve"> </w:t>
      </w:r>
      <w:proofErr w:type="spellStart"/>
      <w:r w:rsidRPr="004E3249">
        <w:rPr>
          <w:i/>
          <w:lang w:val="sq-AL"/>
        </w:rPr>
        <w:t>personae</w:t>
      </w:r>
      <w:proofErr w:type="spellEnd"/>
      <w:r w:rsidRPr="004E3249">
        <w:rPr>
          <w:lang w:val="sq-AL"/>
        </w:rPr>
        <w:t>, në</w:t>
      </w:r>
      <w:r w:rsidRPr="004E3249">
        <w:rPr>
          <w:i/>
          <w:lang w:val="sq-AL"/>
        </w:rPr>
        <w:t xml:space="preserve"> </w:t>
      </w:r>
      <w:r w:rsidRPr="004E3249">
        <w:rPr>
          <w:lang w:val="sq-AL"/>
        </w:rPr>
        <w:t>kuptim të rregullimit të parashikuar nga neni 134/1, shkronja “</w:t>
      </w:r>
      <w:r>
        <w:rPr>
          <w:lang w:val="sq-AL"/>
        </w:rPr>
        <w:t>f”, i Kushtetutës dhe neni 49/2 i ligjit nr. 8577, datë 10.</w:t>
      </w:r>
      <w:r w:rsidRPr="004E3249">
        <w:rPr>
          <w:lang w:val="sq-AL"/>
        </w:rPr>
        <w:t>2.2000, “Për organizimin dhe funksionimin e Gjykatës Kushtetuese të Republikës së Shqipërisë”. Unioni i Gjyqtarëve të Shqipërisë është një subjekt juridik i regjistruar në Gjykatën e Rrethit Gjyqësor Tira</w:t>
      </w:r>
      <w:r>
        <w:rPr>
          <w:lang w:val="sq-AL"/>
        </w:rPr>
        <w:t>në, me vendimin nr. 2171, datë 4.</w:t>
      </w:r>
      <w:r w:rsidRPr="004E3249">
        <w:rPr>
          <w:lang w:val="sq-AL"/>
        </w:rPr>
        <w:t>2.2008. Në statutin e shoqatës, neni 1, parashikohet: “</w:t>
      </w:r>
      <w:r w:rsidRPr="004E3249">
        <w:rPr>
          <w:i/>
          <w:lang w:val="sq-AL"/>
        </w:rPr>
        <w:t>Unioni i Gjyqtarëve të Shqipërisë është një organizatë jofitimprurëse, vullnetare, e pavarur, profesionale e cila bashkon gjyqtarë shqiptarë dhe kontribuon në mbrojtjen e interesave të tyre profesionale, shoqërore, intelektuale, materiale, si dhe në forcimin e një imazhi publik pozitiv për gjykatat shqiptare</w:t>
      </w:r>
      <w:r w:rsidRPr="004E3249">
        <w:rPr>
          <w:lang w:val="sq-AL"/>
        </w:rPr>
        <w:t xml:space="preserve">”. Siç rezulton edhe nga vendimi për regjistrimin si person juridik, anëtarët e shoqatës janë gjyqtarë të </w:t>
      </w:r>
      <w:proofErr w:type="spellStart"/>
      <w:r w:rsidRPr="004E3249">
        <w:rPr>
          <w:lang w:val="sq-AL"/>
        </w:rPr>
        <w:t>të</w:t>
      </w:r>
      <w:proofErr w:type="spellEnd"/>
      <w:r w:rsidRPr="004E3249">
        <w:rPr>
          <w:lang w:val="sq-AL"/>
        </w:rPr>
        <w:t xml:space="preserve"> gjitha shkallëve të gjyqësorit të juridiksionit të zakonshëm. Neni 8 i </w:t>
      </w:r>
      <w:r>
        <w:rPr>
          <w:lang w:val="sq-AL"/>
        </w:rPr>
        <w:t>s</w:t>
      </w:r>
      <w:r w:rsidRPr="004E3249">
        <w:rPr>
          <w:lang w:val="sq-AL"/>
        </w:rPr>
        <w:t>tatutit, parashikon se “...</w:t>
      </w:r>
      <w:r w:rsidRPr="004E3249">
        <w:rPr>
          <w:i/>
          <w:lang w:val="sq-AL"/>
        </w:rPr>
        <w:t>duke bashkuar gjyqtarët, shoqata ka për qëllim të ndihmojë në mbrojtjen e interesave të tyre ...; të forcojë pavarësinë e pushtetit gjyqësor, si dhe të përsosë dhe konsolidojë pozitën e balancuar të pushtetit gjyqësor në raport me pushtetin legjislativ dhe atë ekzekutiv</w:t>
      </w:r>
      <w:r w:rsidRPr="004E3249">
        <w:rPr>
          <w:lang w:val="sq-AL"/>
        </w:rPr>
        <w:t>”. Në këto kushte, Unioni i Gjyqtarëve të Shqipërisë përfshihet në rrethin e subjekteve të përcaktuara në nenin 134, pika 1, shkronja “f”, të Kushtetutës, pasi është krijuar si shoqatë dhe gëzon personalitet juridik në përputhje me kërkesat e ligjit.</w:t>
      </w:r>
    </w:p>
    <w:p w:rsidR="00001B11" w:rsidRPr="004E3249" w:rsidRDefault="00001B11" w:rsidP="00001B11">
      <w:pPr>
        <w:pStyle w:val="Paragrafi"/>
        <w:rPr>
          <w:i/>
          <w:lang w:val="sq-AL"/>
        </w:rPr>
      </w:pPr>
      <w:r w:rsidRPr="004E3249">
        <w:rPr>
          <w:lang w:val="sq-AL"/>
        </w:rPr>
        <w:t>5.5 Kërkuesi ka iniciuar një gjykim të kontrollit abstrakt dhe, sipas kërkesave të nenit</w:t>
      </w:r>
      <w:r w:rsidRPr="004E3249">
        <w:rPr>
          <w:i/>
          <w:lang w:val="sq-AL"/>
        </w:rPr>
        <w:t xml:space="preserve"> </w:t>
      </w:r>
      <w:r w:rsidRPr="004E3249">
        <w:rPr>
          <w:lang w:val="sq-AL"/>
        </w:rPr>
        <w:t xml:space="preserve">134, pika 2, të Kushtetutës, për t’u legjitimuar </w:t>
      </w:r>
      <w:proofErr w:type="spellStart"/>
      <w:r w:rsidRPr="004E3249">
        <w:rPr>
          <w:i/>
          <w:iCs/>
          <w:lang w:val="sq-AL"/>
        </w:rPr>
        <w:t>ratione</w:t>
      </w:r>
      <w:proofErr w:type="spellEnd"/>
      <w:r w:rsidRPr="004E3249">
        <w:rPr>
          <w:i/>
          <w:iCs/>
          <w:lang w:val="sq-AL"/>
        </w:rPr>
        <w:t xml:space="preserve"> </w:t>
      </w:r>
      <w:proofErr w:type="spellStart"/>
      <w:r w:rsidRPr="004E3249">
        <w:rPr>
          <w:i/>
          <w:iCs/>
          <w:lang w:val="sq-AL"/>
        </w:rPr>
        <w:t>materiae</w:t>
      </w:r>
      <w:proofErr w:type="spellEnd"/>
      <w:r w:rsidRPr="004E3249">
        <w:rPr>
          <w:i/>
          <w:iCs/>
          <w:lang w:val="sq-AL"/>
        </w:rPr>
        <w:t xml:space="preserve"> </w:t>
      </w:r>
      <w:r w:rsidRPr="004E3249">
        <w:rPr>
          <w:lang w:val="sq-AL"/>
        </w:rPr>
        <w:t xml:space="preserve">ka detyrimin të provojë interesin e tij në lidhje me çështjen, </w:t>
      </w:r>
      <w:r w:rsidRPr="004E3249">
        <w:rPr>
          <w:lang w:val="sq-AL"/>
        </w:rPr>
        <w:lastRenderedPageBreak/>
        <w:t>lidhjen e domosdoshme që ekziston ndërmjet misionit që ka dhe marrëdhënies juridike të cenuar nga përmbajtja e di</w:t>
      </w:r>
      <w:r>
        <w:rPr>
          <w:lang w:val="sq-AL"/>
        </w:rPr>
        <w:t>spozitës objekt kërkese. Sipas s</w:t>
      </w:r>
      <w:r w:rsidRPr="004E3249">
        <w:rPr>
          <w:lang w:val="sq-AL"/>
        </w:rPr>
        <w:t xml:space="preserve">tatutit, rezulton se </w:t>
      </w:r>
      <w:r w:rsidRPr="004E3249">
        <w:rPr>
          <w:i/>
          <w:iCs/>
          <w:lang w:val="sq-AL"/>
        </w:rPr>
        <w:t>“misioni i Unionit ka në fokus të veprimtarisë së tij mbrojtjen e interesave profesionale dhe materiale të gjyqtarëve, në funksion të garantimit të pavarësisë së pushtetit gjyqësor”</w:t>
      </w:r>
      <w:r w:rsidRPr="004E3249">
        <w:rPr>
          <w:lang w:val="sq-AL"/>
        </w:rPr>
        <w:t xml:space="preserve">. Gjykata ka vlerësuar se për t’u legjitimuar nuk është e nevojshme që Unioni të provojë se përfaqëson të gjithë gjyqtarët, pasi në kuptim të nenit 134 të Kushtetutës, që përcakton rrethin e subjekteve që legjitimohen të vënë në lëvizje një gjykim kushtetues, një kërkesë e tillë nuk përbën kusht për legjitimimin </w:t>
      </w:r>
      <w:r w:rsidRPr="004E3249">
        <w:rPr>
          <w:i/>
          <w:iCs/>
          <w:lang w:val="sq-AL"/>
        </w:rPr>
        <w:t>(shih vendimet nr.</w:t>
      </w:r>
      <w:r>
        <w:rPr>
          <w:i/>
          <w:iCs/>
          <w:lang w:val="sq-AL"/>
        </w:rPr>
        <w:t xml:space="preserve"> 31, datë </w:t>
      </w:r>
      <w:r w:rsidRPr="004E3249">
        <w:rPr>
          <w:i/>
          <w:iCs/>
          <w:lang w:val="sq-AL"/>
        </w:rPr>
        <w:t>2.12.2009; nr.</w:t>
      </w:r>
      <w:r>
        <w:rPr>
          <w:i/>
          <w:iCs/>
          <w:lang w:val="sq-AL"/>
        </w:rPr>
        <w:t xml:space="preserve"> 11, datë 6.</w:t>
      </w:r>
      <w:r w:rsidRPr="004E3249">
        <w:rPr>
          <w:i/>
          <w:iCs/>
          <w:lang w:val="sq-AL"/>
        </w:rPr>
        <w:t>4.2010, të Gjykatës Kushtetuese).</w:t>
      </w:r>
    </w:p>
    <w:p w:rsidR="00001B11" w:rsidRPr="004E3249" w:rsidRDefault="00001B11" w:rsidP="00001B11">
      <w:pPr>
        <w:pStyle w:val="Paragrafi"/>
        <w:rPr>
          <w:i/>
          <w:lang w:val="sq-AL"/>
        </w:rPr>
      </w:pPr>
      <w:r w:rsidRPr="004E3249">
        <w:rPr>
          <w:i/>
          <w:iCs/>
          <w:lang w:val="sq-AL"/>
        </w:rPr>
        <w:t xml:space="preserve">5.6  </w:t>
      </w:r>
      <w:r w:rsidRPr="004E3249">
        <w:rPr>
          <w:lang w:val="sq-AL"/>
        </w:rPr>
        <w:t>Kërkuesi ka kërkuar papajtueshmërinë e dispozitës objekt kërkese me Kushtetutën,</w:t>
      </w:r>
      <w:r w:rsidRPr="004E3249">
        <w:rPr>
          <w:i/>
          <w:lang w:val="sq-AL"/>
        </w:rPr>
        <w:t xml:space="preserve"> </w:t>
      </w:r>
      <w:r w:rsidRPr="004E3249">
        <w:rPr>
          <w:lang w:val="sq-AL"/>
        </w:rPr>
        <w:t xml:space="preserve">duke pretenduar se ajo cenon interesat e gjyqtarëve anëtarë të Konferencës Gjyqësore Kombëtare dhe anëtarë të </w:t>
      </w:r>
      <w:proofErr w:type="spellStart"/>
      <w:r w:rsidRPr="004E3249">
        <w:rPr>
          <w:lang w:val="sq-AL"/>
        </w:rPr>
        <w:t>KLD</w:t>
      </w:r>
      <w:proofErr w:type="spellEnd"/>
      <w:r w:rsidRPr="004E3249">
        <w:rPr>
          <w:lang w:val="sq-AL"/>
        </w:rPr>
        <w:t>-së (në rastin konkret të gjyqtarit dhe një</w:t>
      </w:r>
      <w:r>
        <w:rPr>
          <w:lang w:val="sq-AL"/>
        </w:rPr>
        <w:t xml:space="preserve">kohësisht anëtarit të </w:t>
      </w:r>
      <w:proofErr w:type="spellStart"/>
      <w:r>
        <w:rPr>
          <w:lang w:val="sq-AL"/>
        </w:rPr>
        <w:t>KLD</w:t>
      </w:r>
      <w:proofErr w:type="spellEnd"/>
      <w:r>
        <w:rPr>
          <w:lang w:val="sq-AL"/>
        </w:rPr>
        <w:t xml:space="preserve">-së </w:t>
      </w:r>
      <w:proofErr w:type="spellStart"/>
      <w:r>
        <w:rPr>
          <w:lang w:val="sq-AL"/>
        </w:rPr>
        <w:t>I.</w:t>
      </w:r>
      <w:r w:rsidRPr="004E3249">
        <w:rPr>
          <w:lang w:val="sq-AL"/>
        </w:rPr>
        <w:t>M</w:t>
      </w:r>
      <w:proofErr w:type="spellEnd"/>
      <w:r w:rsidRPr="004E3249">
        <w:rPr>
          <w:lang w:val="sq-AL"/>
        </w:rPr>
        <w:t xml:space="preserve">.) Kërkuesi pretendon se dispozita objekt kërkese pengon gjyqtarët anëtarë të </w:t>
      </w:r>
      <w:proofErr w:type="spellStart"/>
      <w:r w:rsidRPr="004E3249">
        <w:rPr>
          <w:lang w:val="sq-AL"/>
        </w:rPr>
        <w:t>KLD</w:t>
      </w:r>
      <w:proofErr w:type="spellEnd"/>
      <w:r w:rsidRPr="004E3249">
        <w:rPr>
          <w:lang w:val="sq-AL"/>
        </w:rPr>
        <w:t>-së të kërkojnë të promovohen</w:t>
      </w:r>
      <w:r>
        <w:rPr>
          <w:lang w:val="sq-AL"/>
        </w:rPr>
        <w:t>,</w:t>
      </w:r>
      <w:r w:rsidRPr="004E3249">
        <w:rPr>
          <w:lang w:val="sq-AL"/>
        </w:rPr>
        <w:t xml:space="preserve"> si dhe nuk lejon promovimin e tyre. Duke qenë se qëllimi i kërkuesit është mbrojtja e të drejtave dhe interesave të gjyqtarëve, është e drejta e tij që në çdo rast kur konstaton se një normë cenon interesat e tyre, në tërësi ose në veçanti, t’i drejtohet Gjykatës Kushtetuese me kërkesë për shfuqizimin e normës konkrete. Në këto kushte, Gjykata vlerëson se ekziston edhe lidhja e domosdoshme ndërmjet qëllimit për të cilin është krijuar kërkuesi dhe çështjes kushtetuese të ngritur prej tij.</w:t>
      </w:r>
    </w:p>
    <w:p w:rsidR="00001B11" w:rsidRPr="004E3249" w:rsidRDefault="00001B11" w:rsidP="00001B11">
      <w:pPr>
        <w:pStyle w:val="Paragrafi"/>
        <w:rPr>
          <w:i/>
          <w:lang w:val="sq-AL"/>
        </w:rPr>
      </w:pPr>
      <w:r w:rsidRPr="004E3249">
        <w:rPr>
          <w:lang w:val="sq-AL"/>
        </w:rPr>
        <w:t xml:space="preserve">5.7 Kërkuesi legjitimohet </w:t>
      </w:r>
      <w:proofErr w:type="spellStart"/>
      <w:r w:rsidRPr="004E3249">
        <w:rPr>
          <w:i/>
          <w:iCs/>
          <w:lang w:val="sq-AL"/>
        </w:rPr>
        <w:t>ratione</w:t>
      </w:r>
      <w:proofErr w:type="spellEnd"/>
      <w:r w:rsidRPr="004E3249">
        <w:rPr>
          <w:i/>
          <w:iCs/>
          <w:lang w:val="sq-AL"/>
        </w:rPr>
        <w:t xml:space="preserve"> </w:t>
      </w:r>
      <w:proofErr w:type="spellStart"/>
      <w:r w:rsidRPr="004E3249">
        <w:rPr>
          <w:i/>
          <w:iCs/>
          <w:lang w:val="sq-AL"/>
        </w:rPr>
        <w:t>temporis</w:t>
      </w:r>
      <w:proofErr w:type="spellEnd"/>
      <w:r w:rsidRPr="004E3249">
        <w:rPr>
          <w:lang w:val="sq-AL"/>
        </w:rPr>
        <w:t>, pasi kërkesa është paraqitur në Gjykatë</w:t>
      </w:r>
      <w:r w:rsidRPr="004E3249">
        <w:rPr>
          <w:i/>
          <w:lang w:val="sq-AL"/>
        </w:rPr>
        <w:t xml:space="preserve"> </w:t>
      </w:r>
      <w:r w:rsidRPr="004E3249">
        <w:rPr>
          <w:lang w:val="sq-AL"/>
        </w:rPr>
        <w:t>brenda afatit 3-vjeçar, të përcaktuar nga neni</w:t>
      </w:r>
      <w:r>
        <w:rPr>
          <w:lang w:val="sq-AL"/>
        </w:rPr>
        <w:t xml:space="preserve"> 50 i ligjit nr. 8577, datë 10.</w:t>
      </w:r>
      <w:r w:rsidRPr="004E3249">
        <w:rPr>
          <w:lang w:val="sq-AL"/>
        </w:rPr>
        <w:t xml:space="preserve">2.2000 “Për organizimin dhe funksionimin e Gjykatës Kushtetuese të Republikës së Shqipërisë”.  </w:t>
      </w:r>
    </w:p>
    <w:p w:rsidR="00001B11" w:rsidRPr="004E3249" w:rsidRDefault="00001B11" w:rsidP="00001B11">
      <w:pPr>
        <w:pStyle w:val="Paragrafi"/>
        <w:rPr>
          <w:i/>
          <w:lang w:val="sq-AL"/>
        </w:rPr>
      </w:pPr>
      <w:r w:rsidRPr="004E3249">
        <w:rPr>
          <w:i/>
          <w:lang w:val="sq-AL"/>
        </w:rPr>
        <w:t xml:space="preserve">6. Lidhur me pretendimin për cenimin e parimit të sigurisë juridike </w:t>
      </w:r>
    </w:p>
    <w:p w:rsidR="00001B11" w:rsidRDefault="00001B11" w:rsidP="00001B11">
      <w:pPr>
        <w:pStyle w:val="Paragrafi"/>
        <w:rPr>
          <w:lang w:val="sq-AL"/>
        </w:rPr>
      </w:pPr>
    </w:p>
    <w:p w:rsidR="00001B11" w:rsidRPr="004E3249" w:rsidRDefault="00001B11" w:rsidP="00001B11">
      <w:pPr>
        <w:pStyle w:val="Paragrafi"/>
        <w:rPr>
          <w:lang w:val="sq-AL"/>
        </w:rPr>
      </w:pPr>
      <w:r w:rsidRPr="004E3249">
        <w:rPr>
          <w:lang w:val="sq-AL"/>
        </w:rPr>
        <w:t xml:space="preserve">6.1 Gjykata ka theksuar se siguria juridike është ndër elementet thelbësore të shtetit të së drejtës. Kjo siguri </w:t>
      </w:r>
      <w:proofErr w:type="spellStart"/>
      <w:r w:rsidRPr="004E3249">
        <w:rPr>
          <w:lang w:val="sq-AL"/>
        </w:rPr>
        <w:t>presupozon</w:t>
      </w:r>
      <w:proofErr w:type="spellEnd"/>
      <w:r w:rsidRPr="004E3249">
        <w:rPr>
          <w:lang w:val="sq-AL"/>
        </w:rPr>
        <w:t>, veç të tjerave, besueshmërinë e qytetarëve tek shteti dhe pandryshueshmërinë e ligjit për marrëdhëniet e rregulluara. Besueshmëria ka të bëjë me faktin se qytetari nuk duhet të shqetësohet vazhdimisht për ndryshueshmërinë dhe pasojat negative të akteve normative që cenojnë dhe përkeqësojnë një gjendje të vendosur me akte të mëparshme. Nuk do të kishim të bënim me një rast të garantimit të besueshmërisë në sistemin e normave juridike, nëse siguria lidhur me një situatë të caktuar juridike nuk mund të justifikohej dhe nuk mund të mbrohej materialisht (</w:t>
      </w:r>
      <w:r>
        <w:rPr>
          <w:i/>
          <w:lang w:val="sq-AL"/>
        </w:rPr>
        <w:t>shih vendimin nr. 26, datë 2.11.2005</w:t>
      </w:r>
      <w:r w:rsidRPr="004E3249">
        <w:rPr>
          <w:i/>
          <w:lang w:val="sq-AL"/>
        </w:rPr>
        <w:t xml:space="preserve"> të Gjykatës Kushtetuese</w:t>
      </w:r>
      <w:r w:rsidRPr="004E3249">
        <w:rPr>
          <w:lang w:val="sq-AL"/>
        </w:rPr>
        <w:t xml:space="preserve">). </w:t>
      </w:r>
    </w:p>
    <w:p w:rsidR="00001B11" w:rsidRPr="004E3249" w:rsidRDefault="00001B11" w:rsidP="00001B11">
      <w:pPr>
        <w:pStyle w:val="Paragrafi"/>
        <w:rPr>
          <w:lang w:val="sq-AL"/>
        </w:rPr>
      </w:pPr>
      <w:r w:rsidRPr="004E3249">
        <w:rPr>
          <w:lang w:val="sq-AL"/>
        </w:rPr>
        <w:t xml:space="preserve">6.2 Sanksionimi i të drejtave dhe lirive të njeriut, të pranuara në Kushtetutë, dhe shoqërimi tyre me masat për vënien në jetë të tyre, duhet të synojnë përmirësimin dhe rritjen e standardeve të </w:t>
      </w:r>
      <w:proofErr w:type="spellStart"/>
      <w:r w:rsidRPr="004E3249">
        <w:rPr>
          <w:lang w:val="sq-AL"/>
        </w:rPr>
        <w:t>të</w:t>
      </w:r>
      <w:proofErr w:type="spellEnd"/>
      <w:r w:rsidRPr="004E3249">
        <w:rPr>
          <w:lang w:val="sq-AL"/>
        </w:rPr>
        <w:t xml:space="preserve"> drejtave, forcimin e shtetit ligjor. Nëse masat e marra shpien në përkeqësimin në mënyrë të paarsyeshme të gjendjes ligjore të personave të tjerë, mohojnë të drejtat e fituara ose injorojnë interesat legjitime të këtyre, atëherë do të dhunohet  parimi kushtetues i barazisë së të drejtave dhe, në përgjithësi, do të rrezikohet arritja e qëllimit madhor të ndërtimit të shtetit të së drejtës (</w:t>
      </w:r>
      <w:r w:rsidRPr="004E3249">
        <w:rPr>
          <w:i/>
          <w:lang w:val="sq-AL"/>
        </w:rPr>
        <w:t>shih v</w:t>
      </w:r>
      <w:r w:rsidRPr="004E3249">
        <w:rPr>
          <w:bCs/>
          <w:i/>
          <w:lang w:val="sq-AL"/>
        </w:rPr>
        <w:t>endimet nr.</w:t>
      </w:r>
      <w:r>
        <w:rPr>
          <w:bCs/>
          <w:i/>
          <w:lang w:val="sq-AL"/>
        </w:rPr>
        <w:t xml:space="preserve"> 26, datë </w:t>
      </w:r>
      <w:r w:rsidRPr="004E3249">
        <w:rPr>
          <w:bCs/>
          <w:i/>
          <w:lang w:val="sq-AL"/>
        </w:rPr>
        <w:t>2.11.2005; nr</w:t>
      </w:r>
      <w:r>
        <w:rPr>
          <w:bCs/>
          <w:i/>
          <w:lang w:val="sq-AL"/>
        </w:rPr>
        <w:t xml:space="preserve">. 43, datë </w:t>
      </w:r>
      <w:r w:rsidRPr="004E3249">
        <w:rPr>
          <w:bCs/>
          <w:i/>
          <w:lang w:val="sq-AL"/>
        </w:rPr>
        <w:t>6.10.2011; nr.</w:t>
      </w:r>
      <w:r>
        <w:rPr>
          <w:bCs/>
          <w:i/>
          <w:lang w:val="sq-AL"/>
        </w:rPr>
        <w:t xml:space="preserve"> 34, datë 28.</w:t>
      </w:r>
      <w:r w:rsidRPr="004E3249">
        <w:rPr>
          <w:bCs/>
          <w:i/>
          <w:lang w:val="sq-AL"/>
        </w:rPr>
        <w:t>5.2012, të Gjykatës Kushtetuese</w:t>
      </w:r>
      <w:r w:rsidRPr="004E3249">
        <w:rPr>
          <w:bCs/>
          <w:lang w:val="sq-AL"/>
        </w:rPr>
        <w:t xml:space="preserve">). </w:t>
      </w:r>
    </w:p>
    <w:p w:rsidR="00001B11" w:rsidRPr="00197DAF" w:rsidRDefault="00001B11" w:rsidP="00001B11">
      <w:pPr>
        <w:pStyle w:val="Paragrafi"/>
        <w:rPr>
          <w:spacing w:val="-4"/>
          <w:lang w:val="sq-AL"/>
        </w:rPr>
      </w:pPr>
      <w:r w:rsidRPr="004E3249">
        <w:rPr>
          <w:bCs/>
          <w:lang w:val="sq-AL"/>
        </w:rPr>
        <w:t xml:space="preserve"> 6.3 Parimi i pritshmërisë legjitime është aspekt i </w:t>
      </w:r>
      <w:r w:rsidRPr="00197DAF">
        <w:rPr>
          <w:bCs/>
          <w:spacing w:val="-4"/>
          <w:lang w:val="sq-AL"/>
        </w:rPr>
        <w:t>shtetit të së drejtës që kërkon rregullsi,</w:t>
      </w:r>
      <w:r w:rsidRPr="00197DAF">
        <w:rPr>
          <w:spacing w:val="-4"/>
          <w:lang w:val="sq-AL"/>
        </w:rPr>
        <w:t xml:space="preserve"> </w:t>
      </w:r>
      <w:proofErr w:type="spellStart"/>
      <w:r w:rsidRPr="00197DAF">
        <w:rPr>
          <w:bCs/>
          <w:spacing w:val="-4"/>
          <w:lang w:val="sq-AL"/>
        </w:rPr>
        <w:t>parashikueshmëri</w:t>
      </w:r>
      <w:proofErr w:type="spellEnd"/>
      <w:r w:rsidRPr="00197DAF">
        <w:rPr>
          <w:bCs/>
          <w:spacing w:val="-4"/>
          <w:lang w:val="sq-AL"/>
        </w:rPr>
        <w:t xml:space="preserve"> dhe siguri në veprimtarinë e shtetit kundrejt personave. Që të ngrihet çështja e pritshmërisë legjitime, vendimet e organit shtetëror duhet të kenë efekt mbi personin, duke e privuar nga ndonjë përfitim të cilin ai ose: a) e ka gëzuar në të kaluarën me lejen e shtetit dhe mund të presë në mënyrë legjitime që ta gëzojë, derisa t’i njoftohet ndonjë arsye publike për t’ia hequr atë; ose b) ka marrë sigurinë nga shteti se ky përfitim nuk do i hiqet pa i dhënë më parë mundësinë të paraqesë arsye për kundërshtimin e tij.</w:t>
      </w:r>
    </w:p>
    <w:p w:rsidR="00001B11" w:rsidRPr="004E3249" w:rsidRDefault="00001B11" w:rsidP="00001B11">
      <w:pPr>
        <w:pStyle w:val="Paragrafi"/>
        <w:rPr>
          <w:lang w:val="sq-AL"/>
        </w:rPr>
      </w:pPr>
      <w:r w:rsidRPr="004E3249">
        <w:rPr>
          <w:bCs/>
          <w:lang w:val="sq-AL"/>
        </w:rPr>
        <w:t xml:space="preserve">6.4 Në jurisprudencën e saj Gjykata ka theksuar se </w:t>
      </w:r>
      <w:r w:rsidRPr="004E3249">
        <w:rPr>
          <w:lang w:val="sq-AL"/>
        </w:rPr>
        <w:t>Kushtetuta nuk ndalon çdo ndryshim të një situate të favorshme ligjore. Kështu, në këtë drejtim, duhet parë në çdo ra</w:t>
      </w:r>
      <w:r>
        <w:rPr>
          <w:lang w:val="sq-AL"/>
        </w:rPr>
        <w:t>st se në çfarë mase dhe deri ku</w:t>
      </w:r>
      <w:r w:rsidRPr="004E3249">
        <w:rPr>
          <w:lang w:val="sq-AL"/>
        </w:rPr>
        <w:t xml:space="preserve"> besimi që ka qytetari në situatën e favorshme ligjore paraqitet i rëndësishëm për t’u mbrojtur nga normat dhe parimet kushtetuese, si dhe cilat janë arsyet për një mbrojtje të tillë. Ligjvënësi ka detyrimin të rregullojë, në mënyrë më të hollësishme, të drejtat e parashikuara në Kushtetutë. Në kuadrin e këtij rregullimi ai nuk mund të prekë ato të drejta, kufijtë e të cilave në Kushtetutë janë parashikuar shprehimisht si të pakapërcyeshme ose të </w:t>
      </w:r>
      <w:proofErr w:type="spellStart"/>
      <w:r w:rsidRPr="004E3249">
        <w:rPr>
          <w:lang w:val="sq-AL"/>
        </w:rPr>
        <w:t>kufizueshme</w:t>
      </w:r>
      <w:proofErr w:type="spellEnd"/>
      <w:r w:rsidRPr="004E3249">
        <w:rPr>
          <w:lang w:val="sq-AL"/>
        </w:rPr>
        <w:t xml:space="preserve"> vetëm në raste specifike. Të drejtat e tjera kushtetuese ai mund t’i kufizojë vetëm në kushtet e nenit 17 të Kushtetutës,</w:t>
      </w:r>
      <w:r>
        <w:rPr>
          <w:lang w:val="sq-AL"/>
        </w:rPr>
        <w:t xml:space="preserve">  pra</w:t>
      </w:r>
      <w:r w:rsidRPr="004E3249">
        <w:rPr>
          <w:lang w:val="sq-AL"/>
        </w:rPr>
        <w:t xml:space="preserve"> për një interes publik, për të mbrojtur të drejtat e të tjerëve me mënyra dhe </w:t>
      </w:r>
      <w:r w:rsidRPr="004E3249">
        <w:rPr>
          <w:lang w:val="sq-AL"/>
        </w:rPr>
        <w:lastRenderedPageBreak/>
        <w:t xml:space="preserve">forma që të jenë në përpjesëtim me gjendjen që e ka diktuar ndryshimin dhe pa prekur thelbin e të drejtës. Për sa </w:t>
      </w:r>
      <w:r>
        <w:rPr>
          <w:lang w:val="sq-AL"/>
        </w:rPr>
        <w:t>u</w:t>
      </w:r>
      <w:r w:rsidRPr="004E3249">
        <w:rPr>
          <w:lang w:val="sq-AL"/>
        </w:rPr>
        <w:t xml:space="preserve"> përket masave të tjera që merr ligjvënësi, qofshin edhe ato me efekte negative për subjektet e ligjit, nuk mund të pranohet se kufizimi i tyre sjell në çdo rast cenimin e parimit kushtetues të mbrojtjes së të drejtave të fituara (</w:t>
      </w:r>
      <w:r w:rsidRPr="004E3249">
        <w:rPr>
          <w:i/>
          <w:lang w:val="sq-AL"/>
        </w:rPr>
        <w:t>shih vendimin nr. 41,</w:t>
      </w:r>
      <w:r>
        <w:rPr>
          <w:i/>
          <w:lang w:val="sq-AL"/>
        </w:rPr>
        <w:t xml:space="preserve"> datë 9.</w:t>
      </w:r>
      <w:r w:rsidRPr="004E3249">
        <w:rPr>
          <w:i/>
          <w:lang w:val="sq-AL"/>
        </w:rPr>
        <w:t>5.2007 të Gjykatës Kushtetuese</w:t>
      </w:r>
      <w:r w:rsidRPr="004E3249">
        <w:rPr>
          <w:lang w:val="sq-AL"/>
        </w:rPr>
        <w:t xml:space="preserve">). </w:t>
      </w:r>
    </w:p>
    <w:p w:rsidR="00001B11" w:rsidRPr="004E3249" w:rsidRDefault="00001B11" w:rsidP="00001B11">
      <w:pPr>
        <w:pStyle w:val="Paragrafi"/>
        <w:rPr>
          <w:lang w:val="sq-AL"/>
        </w:rPr>
      </w:pPr>
      <w:r w:rsidRPr="004E3249">
        <w:rPr>
          <w:lang w:val="sq-AL"/>
        </w:rPr>
        <w:t>6.5 Gjykata vlerëson se kërkuesi në kërkimet e tij, si dhe në pretendimet e paraqitura në gjykim, nuk parashtroi  arg</w:t>
      </w:r>
      <w:r>
        <w:rPr>
          <w:lang w:val="sq-AL"/>
        </w:rPr>
        <w:t>umente që të provonte se pika 3</w:t>
      </w:r>
      <w:r w:rsidRPr="004E3249">
        <w:rPr>
          <w:lang w:val="sq-AL"/>
        </w:rPr>
        <w:t xml:space="preserve"> e nenit 11 </w:t>
      </w:r>
      <w:r>
        <w:rPr>
          <w:lang w:val="sq-AL"/>
        </w:rPr>
        <w:t>të ligjit nr. 77/2012, datë 26.</w:t>
      </w:r>
      <w:r w:rsidRPr="004E3249">
        <w:rPr>
          <w:lang w:val="sq-AL"/>
        </w:rPr>
        <w:t>7.2012, është  antikushtetuese dhe ka cenuar parimin e sigurisë juridike.</w:t>
      </w:r>
    </w:p>
    <w:p w:rsidR="00001B11" w:rsidRPr="004E3249" w:rsidRDefault="00001B11" w:rsidP="00001B11">
      <w:pPr>
        <w:pStyle w:val="Paragrafi"/>
        <w:rPr>
          <w:lang w:val="sq-AL"/>
        </w:rPr>
      </w:pPr>
      <w:r w:rsidRPr="004E3249">
        <w:rPr>
          <w:lang w:val="sq-AL"/>
        </w:rPr>
        <w:t xml:space="preserve">6.6 Përkundrazi, gjatë pretendimeve, kërkuesi pranoi faktin se kjo dispozitë nuk vjen ndesh me ndonjë dispozitë kushtetuese, por mungesa në ligj e një dispozite kalimtare, lidhur me fuqinë prapavepruese të këtij ligji, lejon organet e ngarkuara për zbatimin e tij të interpretojnë këtë ligj në mënyrë të gabuar, duke cenuar të drejtat e anëtarëve të </w:t>
      </w:r>
      <w:proofErr w:type="spellStart"/>
      <w:r w:rsidRPr="004E3249">
        <w:rPr>
          <w:lang w:val="sq-AL"/>
        </w:rPr>
        <w:t>KLD</w:t>
      </w:r>
      <w:proofErr w:type="spellEnd"/>
      <w:r w:rsidRPr="004E3249">
        <w:rPr>
          <w:lang w:val="sq-AL"/>
        </w:rPr>
        <w:t>-së të zgjedhur para hyrjes në fuqi të ligjit.</w:t>
      </w:r>
    </w:p>
    <w:p w:rsidR="00001B11" w:rsidRPr="004E3249" w:rsidRDefault="00001B11" w:rsidP="00001B11">
      <w:pPr>
        <w:pStyle w:val="Paragrafi"/>
        <w:rPr>
          <w:lang w:val="sq-AL"/>
        </w:rPr>
      </w:pPr>
      <w:r w:rsidRPr="004E3249">
        <w:rPr>
          <w:lang w:val="sq-AL"/>
        </w:rPr>
        <w:t>6.7 Gjykata  thekson se zbatimi apo interpretimi i ligjeve nuk është kompetencë e kësaj Gjykate, por janë organet e ngarkuara nga ligji dhe gjykatat e juridiksionit të zakonshëm të cilat gjatë ushtrimit të funksioneve të tyre, jo vetëm kanë detyrimin të zbatojnë ligjin, por edhe të drejtën ta interpretojnë atë.</w:t>
      </w:r>
    </w:p>
    <w:p w:rsidR="00001B11" w:rsidRPr="004E3249" w:rsidRDefault="00001B11" w:rsidP="00001B11">
      <w:pPr>
        <w:pStyle w:val="Paragrafi"/>
        <w:rPr>
          <w:lang w:val="sq-AL"/>
        </w:rPr>
      </w:pPr>
      <w:r w:rsidRPr="004E3249">
        <w:rPr>
          <w:lang w:val="sq-AL"/>
        </w:rPr>
        <w:t xml:space="preserve">6.8 Gjykata vlerëson se është në kompetencë të  </w:t>
      </w:r>
      <w:proofErr w:type="spellStart"/>
      <w:r w:rsidRPr="004E3249">
        <w:rPr>
          <w:lang w:val="sq-AL"/>
        </w:rPr>
        <w:t>KLD</w:t>
      </w:r>
      <w:proofErr w:type="spellEnd"/>
      <w:r w:rsidRPr="004E3249">
        <w:rPr>
          <w:lang w:val="sq-AL"/>
        </w:rPr>
        <w:t xml:space="preserve">-së të pranojë ose jo një kërkesë për promovim të një anëtari të </w:t>
      </w:r>
      <w:proofErr w:type="spellStart"/>
      <w:r w:rsidRPr="004E3249">
        <w:rPr>
          <w:lang w:val="sq-AL"/>
        </w:rPr>
        <w:t>KLD</w:t>
      </w:r>
      <w:proofErr w:type="spellEnd"/>
      <w:r w:rsidRPr="004E3249">
        <w:rPr>
          <w:lang w:val="sq-AL"/>
        </w:rPr>
        <w:t xml:space="preserve">-së në detyrë, dhe kompetencë e Presidentit të Republikës që të dekretojë apo jo emërimin në një detyrë më të lartë të një anëtari të </w:t>
      </w:r>
      <w:proofErr w:type="spellStart"/>
      <w:r w:rsidRPr="004E3249">
        <w:rPr>
          <w:lang w:val="sq-AL"/>
        </w:rPr>
        <w:t>KLD</w:t>
      </w:r>
      <w:proofErr w:type="spellEnd"/>
      <w:r w:rsidRPr="004E3249">
        <w:rPr>
          <w:lang w:val="sq-AL"/>
        </w:rPr>
        <w:t>-së, të propozuar nga po ky organ. Janë këto organe që ligji i ka ngarkuar të trajtojnë dhe vendosin mbi kërkesat e gjyqtarëve për transferimin apo promovimin.</w:t>
      </w:r>
    </w:p>
    <w:p w:rsidR="00001B11" w:rsidRPr="004E3249" w:rsidRDefault="00001B11" w:rsidP="00001B11">
      <w:pPr>
        <w:pStyle w:val="Paragrafi"/>
        <w:rPr>
          <w:lang w:val="sq-AL"/>
        </w:rPr>
      </w:pPr>
      <w:r w:rsidRPr="004E3249">
        <w:rPr>
          <w:lang w:val="sq-AL"/>
        </w:rPr>
        <w:t>6.9 Gjykata rithekson se zbatimi i ligjit dhe interpretimi i tij nuk janë pjesë e juridiksionit kushtetues. Gjykata Kushtetuese ndërhyn nëpërmjet kontrollit kushtetues vetëm kur konstaton se përmbajtja e normës së kundërshtuar bie ndesh me Kushtetutën dhe parimet e saj.</w:t>
      </w:r>
    </w:p>
    <w:p w:rsidR="00001B11" w:rsidRPr="004E3249" w:rsidRDefault="00001B11" w:rsidP="00001B11">
      <w:pPr>
        <w:pStyle w:val="Paragrafi"/>
        <w:rPr>
          <w:bCs/>
          <w:lang w:val="sq-AL"/>
        </w:rPr>
      </w:pPr>
      <w:r w:rsidRPr="004E3249">
        <w:rPr>
          <w:bCs/>
          <w:lang w:val="sq-AL"/>
        </w:rPr>
        <w:t>6.10  Në funksion të sigurisë juridike, kërkuesi kërkoi që gjykata të bënte një interpretim pajtues të dispozitës objekt kërkese.</w:t>
      </w:r>
      <w:r w:rsidRPr="004E3249">
        <w:rPr>
          <w:bCs/>
          <w:lang w:val="sq-AL"/>
        </w:rPr>
        <w:tab/>
        <w:t xml:space="preserve"> </w:t>
      </w:r>
    </w:p>
    <w:p w:rsidR="00001B11" w:rsidRPr="004E3249" w:rsidRDefault="00001B11" w:rsidP="00001B11">
      <w:pPr>
        <w:pStyle w:val="Paragrafi"/>
        <w:rPr>
          <w:lang w:val="sq-AL"/>
        </w:rPr>
      </w:pPr>
      <w:r w:rsidRPr="004E3249">
        <w:rPr>
          <w:bCs/>
          <w:lang w:val="sq-AL"/>
        </w:rPr>
        <w:t xml:space="preserve">6.11 </w:t>
      </w:r>
      <w:r w:rsidRPr="004E3249">
        <w:rPr>
          <w:lang w:val="sq-AL"/>
        </w:rPr>
        <w:t>Në jurisprudencën e saj, Gjykata është shprehur se interpretimi pajtues është i mundur kur një ligj apo dispozitë ligjore mund të interpretohet në më shumë se një mënyrë, njëra nga të cilat është në pajtim me Kushtetutën. Metoda e interpretimit pajtues kërkon efektet kushtetuese të rezultateve të ndryshme dhe përzgjedh rezultatin që është në pajtim me vlerat kushtetuese, duke marrë parasysh këtu të drejtat themelore të individëve (</w:t>
      </w:r>
      <w:r w:rsidRPr="004E3249">
        <w:rPr>
          <w:i/>
          <w:lang w:val="sq-AL"/>
        </w:rPr>
        <w:t>shih vendimin nr. 29</w:t>
      </w:r>
      <w:r>
        <w:rPr>
          <w:i/>
          <w:lang w:val="sq-AL"/>
        </w:rPr>
        <w:t>, datë 31.05.2010</w:t>
      </w:r>
      <w:r w:rsidRPr="004E3249">
        <w:rPr>
          <w:i/>
          <w:lang w:val="sq-AL"/>
        </w:rPr>
        <w:t xml:space="preserve"> të Gjykatës Kushtetuese</w:t>
      </w:r>
      <w:r w:rsidRPr="004E3249">
        <w:rPr>
          <w:lang w:val="sq-AL"/>
        </w:rPr>
        <w:t>).</w:t>
      </w:r>
    </w:p>
    <w:p w:rsidR="00001B11" w:rsidRPr="004E3249" w:rsidRDefault="00001B11" w:rsidP="00001B11">
      <w:pPr>
        <w:pStyle w:val="Paragrafi"/>
        <w:rPr>
          <w:lang w:val="sq-AL"/>
        </w:rPr>
      </w:pPr>
      <w:r w:rsidRPr="004E3249">
        <w:rPr>
          <w:lang w:val="sq-AL"/>
        </w:rPr>
        <w:t>6.12 Gjykata vlerëson se çështja në shqyrtim ka të bëjë me  mënyrën e interpretimit t</w:t>
      </w:r>
      <w:r>
        <w:rPr>
          <w:lang w:val="sq-AL"/>
        </w:rPr>
        <w:t>ë</w:t>
      </w:r>
      <w:r w:rsidRPr="004E3249">
        <w:rPr>
          <w:lang w:val="sq-AL"/>
        </w:rPr>
        <w:t xml:space="preserve"> dispozitës objekt kërkese lidhur me shtrirjen në kohë të efekteve të saj. Kjo detyrë është kompetencë e organeve të ngarkuara me zbatimin e ligjit dhe nuk ka të bëjë me paqartësinë e interpretimit që duhet t’i bëhet asaj, me qëllim  respektimin e parimeve kushtetuese. </w:t>
      </w:r>
    </w:p>
    <w:p w:rsidR="00001B11" w:rsidRPr="004E3249" w:rsidRDefault="00001B11" w:rsidP="00001B11">
      <w:pPr>
        <w:pStyle w:val="Paragrafi"/>
        <w:rPr>
          <w:lang w:val="sq-AL"/>
        </w:rPr>
      </w:pPr>
      <w:r w:rsidRPr="004E3249">
        <w:rPr>
          <w:bCs/>
          <w:lang w:val="sq-AL"/>
        </w:rPr>
        <w:t>6.13 Për këto arsye, pretendimi për cenim të parimit të sigurisë juridike është i pabazuar.</w:t>
      </w:r>
    </w:p>
    <w:p w:rsidR="00001B11" w:rsidRPr="004E3249" w:rsidRDefault="00001B11" w:rsidP="00001B11">
      <w:pPr>
        <w:pStyle w:val="Paragrafi"/>
        <w:rPr>
          <w:i/>
          <w:lang w:val="sq-AL"/>
        </w:rPr>
      </w:pPr>
      <w:r w:rsidRPr="004E3249">
        <w:rPr>
          <w:i/>
          <w:lang w:val="sq-AL"/>
        </w:rPr>
        <w:t>7. Lidhur me cenimin e parimit të pavarësisë së gjyqësorit</w:t>
      </w:r>
    </w:p>
    <w:p w:rsidR="00001B11" w:rsidRPr="004E3249" w:rsidRDefault="00001B11" w:rsidP="00001B11">
      <w:pPr>
        <w:pStyle w:val="Paragrafi"/>
        <w:rPr>
          <w:lang w:val="sq-AL"/>
        </w:rPr>
      </w:pPr>
      <w:r>
        <w:rPr>
          <w:lang w:val="sq-AL"/>
        </w:rPr>
        <w:t xml:space="preserve">7.1 </w:t>
      </w:r>
      <w:r w:rsidRPr="004E3249">
        <w:rPr>
          <w:lang w:val="sq-AL"/>
        </w:rPr>
        <w:t xml:space="preserve">Kërkuesi  pretendon se zbatimi i dispozitës objekt kërkese edhe për mandatet që ushtrohen përpara hyrjes së saj në fuqi, i vendos papritmas anëtarët e </w:t>
      </w:r>
      <w:proofErr w:type="spellStart"/>
      <w:r w:rsidRPr="004E3249">
        <w:rPr>
          <w:lang w:val="sq-AL"/>
        </w:rPr>
        <w:t>KLD</w:t>
      </w:r>
      <w:proofErr w:type="spellEnd"/>
      <w:r w:rsidRPr="004E3249">
        <w:rPr>
          <w:lang w:val="sq-AL"/>
        </w:rPr>
        <w:t xml:space="preserve">-së, të zgjedhur nga </w:t>
      </w:r>
      <w:proofErr w:type="spellStart"/>
      <w:r w:rsidRPr="004E3249">
        <w:rPr>
          <w:lang w:val="sq-AL"/>
        </w:rPr>
        <w:t>KGJK</w:t>
      </w:r>
      <w:proofErr w:type="spellEnd"/>
      <w:r w:rsidRPr="004E3249">
        <w:rPr>
          <w:lang w:val="sq-AL"/>
        </w:rPr>
        <w:t xml:space="preserve">-ja, përpara një detyrimi për të bërë një zgjedhje midis vazhdimit të mandatit ose, për hir të karrierës, dorëheqjes nga ky mandat. Sipas kërkuesit, shtyrja e këtyre gjyqtarëve drejt dorëheqjes përbën një cenim të institucionit të </w:t>
      </w:r>
      <w:proofErr w:type="spellStart"/>
      <w:r w:rsidRPr="004E3249">
        <w:rPr>
          <w:lang w:val="sq-AL"/>
        </w:rPr>
        <w:t>KLD</w:t>
      </w:r>
      <w:proofErr w:type="spellEnd"/>
      <w:r w:rsidRPr="004E3249">
        <w:rPr>
          <w:lang w:val="sq-AL"/>
        </w:rPr>
        <w:t xml:space="preserve">-së dhe, për rrjedhojë, të pavarësisë së vetë gjyqësorit, pavarësinë e të cilit ai mbron. </w:t>
      </w:r>
    </w:p>
    <w:p w:rsidR="00001B11" w:rsidRPr="004E3249" w:rsidRDefault="00001B11" w:rsidP="00001B11">
      <w:pPr>
        <w:pStyle w:val="Paragrafi"/>
        <w:rPr>
          <w:color w:val="000000"/>
          <w:lang w:val="sq-AL"/>
        </w:rPr>
      </w:pPr>
      <w:r w:rsidRPr="004E3249">
        <w:rPr>
          <w:color w:val="000000"/>
          <w:lang w:val="sq-AL"/>
        </w:rPr>
        <w:t>7.2 Konferenca Gjyqësore Kombëtare përmendet në nenin 147, pika 1, të Kushtetutës, dhe ka si funksion  parësor të saj  zgjedhjen, nga e gjithë trupa e gjyqësorit, të 9 përfaqësuesve të tij, në organin që vendos për emërimin e transferimin e gjyqtarëve, si dhe për përgjegjësinë e tyre disiplinore sipas ligjit. Këshilli i Lartë i Drejtësisë (si një</w:t>
      </w:r>
      <w:r w:rsidRPr="004E3249">
        <w:rPr>
          <w:lang w:val="sq-AL"/>
        </w:rPr>
        <w:t xml:space="preserve"> organizëm me rëndësi kushtetuese, i përbërë në shumicën e tij nga gjyqtarë, të cilët, në ushtrimin e funksionit të tyre si të tillë, realizojnë lidhjen e këtij organi me korpusin gjyqësor), është ngritur për të garantuar funksionin vetëqeverisës të gjyqësorit (</w:t>
      </w:r>
      <w:r w:rsidRPr="004E3249">
        <w:rPr>
          <w:i/>
          <w:lang w:val="sq-AL"/>
        </w:rPr>
        <w:t>shih vendimet nr.</w:t>
      </w:r>
      <w:r>
        <w:rPr>
          <w:i/>
          <w:lang w:val="sq-AL"/>
        </w:rPr>
        <w:t xml:space="preserve"> 14, datë 22.</w:t>
      </w:r>
      <w:r w:rsidRPr="004E3249">
        <w:rPr>
          <w:i/>
          <w:lang w:val="sq-AL"/>
        </w:rPr>
        <w:t>5.2006; nr.</w:t>
      </w:r>
      <w:r>
        <w:rPr>
          <w:i/>
          <w:lang w:val="sq-AL"/>
        </w:rPr>
        <w:t xml:space="preserve"> </w:t>
      </w:r>
      <w:r w:rsidRPr="004E3249">
        <w:rPr>
          <w:i/>
          <w:lang w:val="sq-AL"/>
        </w:rPr>
        <w:t>35, datë 10.10.2007; nr.</w:t>
      </w:r>
      <w:r>
        <w:rPr>
          <w:i/>
          <w:lang w:val="sq-AL"/>
        </w:rPr>
        <w:t xml:space="preserve"> 17, datë 25.</w:t>
      </w:r>
      <w:r w:rsidRPr="004E3249">
        <w:rPr>
          <w:i/>
          <w:lang w:val="sq-AL"/>
        </w:rPr>
        <w:t>7.2008, të Gjykatës Kushtetuese</w:t>
      </w:r>
      <w:r w:rsidRPr="004E3249">
        <w:rPr>
          <w:lang w:val="sq-AL"/>
        </w:rPr>
        <w:t>).</w:t>
      </w:r>
      <w:r w:rsidRPr="004E3249">
        <w:rPr>
          <w:i/>
          <w:lang w:val="sq-AL"/>
        </w:rPr>
        <w:t xml:space="preserve"> </w:t>
      </w:r>
    </w:p>
    <w:p w:rsidR="00001B11" w:rsidRPr="004E3249" w:rsidRDefault="00001B11" w:rsidP="00001B11">
      <w:pPr>
        <w:pStyle w:val="Paragrafi"/>
        <w:rPr>
          <w:lang w:val="sq-AL"/>
        </w:rPr>
      </w:pPr>
      <w:r w:rsidRPr="004E3249">
        <w:rPr>
          <w:lang w:val="sq-AL"/>
        </w:rPr>
        <w:t>7.3 Në nenin 145/1 të Kushtetutës parashikohet se: “</w:t>
      </w:r>
      <w:r w:rsidRPr="004E3249">
        <w:rPr>
          <w:i/>
          <w:lang w:val="sq-AL"/>
        </w:rPr>
        <w:t>Gjyqtarët janë të pavarur dhe u</w:t>
      </w:r>
      <w:r w:rsidRPr="004E3249">
        <w:rPr>
          <w:lang w:val="sq-AL"/>
        </w:rPr>
        <w:t xml:space="preserve"> </w:t>
      </w:r>
      <w:r w:rsidRPr="004E3249">
        <w:rPr>
          <w:i/>
          <w:lang w:val="sq-AL"/>
        </w:rPr>
        <w:t>nënshtrohen vetëm Kushtetutës dhe ligjeve</w:t>
      </w:r>
      <w:r w:rsidRPr="004E3249">
        <w:rPr>
          <w:lang w:val="sq-AL"/>
        </w:rPr>
        <w:t xml:space="preserve">”. Pavarësia e gjyqtarëve dhe gjykatave është një element thelbësor i shtetit të së drejtës. Gjykata ka theksuar se parimi i pavarësisë, i deklaruar në disa dispozita të Kushtetutës kërkon, në radhë të parë, që gjyqtarët dhe gjykatat, ndërsa japin drejtësi, t’u nënshtrohen vetëm Kushtetutës dhe ligjeve. Ata duhet të jenë të paanshëm dhe objektivë në gjykimin e çështjeve </w:t>
      </w:r>
      <w:r w:rsidRPr="004E3249">
        <w:rPr>
          <w:i/>
          <w:lang w:val="sq-AL"/>
        </w:rPr>
        <w:t>(shih vendimin e Gjykatës</w:t>
      </w:r>
      <w:r>
        <w:rPr>
          <w:i/>
          <w:lang w:val="sq-AL"/>
        </w:rPr>
        <w:t xml:space="preserve"> Kushtetuese </w:t>
      </w:r>
      <w:r>
        <w:rPr>
          <w:i/>
          <w:lang w:val="sq-AL"/>
        </w:rPr>
        <w:lastRenderedPageBreak/>
        <w:t>nr. 19, datë 3.</w:t>
      </w:r>
      <w:r w:rsidRPr="004E3249">
        <w:rPr>
          <w:i/>
          <w:lang w:val="sq-AL"/>
        </w:rPr>
        <w:t>5.2007)</w:t>
      </w:r>
      <w:r w:rsidRPr="004E3249">
        <w:rPr>
          <w:lang w:val="sq-AL"/>
        </w:rPr>
        <w:t xml:space="preserve">. Gjykatat kanë të drejtën ekskluzive për funksionin e dhënies së drejtësisë. Asnjë institucion tjetër shtetëror apo zyrtar publik, përveç gjykatave  të pavarura, nuk mund ta ushtrojë këtë funksion. Ky funksion i gjykatave përcakton vendin e gjyqësorit në sistemin e organeve të pushtetit shtetëror dhe statusin e gjyqtarëve </w:t>
      </w:r>
      <w:r>
        <w:rPr>
          <w:i/>
          <w:lang w:val="sq-AL"/>
        </w:rPr>
        <w:t>(shih vendimet nr. 11, datë 2.4.2008; nr. 11, datë 6.</w:t>
      </w:r>
      <w:r w:rsidRPr="004E3249">
        <w:rPr>
          <w:i/>
          <w:lang w:val="sq-AL"/>
        </w:rPr>
        <w:t>4.2010; nr.</w:t>
      </w:r>
      <w:r>
        <w:rPr>
          <w:i/>
          <w:lang w:val="sq-AL"/>
        </w:rPr>
        <w:t xml:space="preserve"> 5, datë 16.</w:t>
      </w:r>
      <w:r w:rsidRPr="004E3249">
        <w:rPr>
          <w:i/>
          <w:lang w:val="sq-AL"/>
        </w:rPr>
        <w:t>2.2012, të Gjykatës Kushtetuese</w:t>
      </w:r>
      <w:r w:rsidRPr="004E3249">
        <w:rPr>
          <w:lang w:val="sq-AL"/>
        </w:rPr>
        <w:t xml:space="preserve">). </w:t>
      </w:r>
    </w:p>
    <w:p w:rsidR="00001B11" w:rsidRPr="00197DAF" w:rsidRDefault="00001B11" w:rsidP="00001B11">
      <w:pPr>
        <w:pStyle w:val="Paragrafi"/>
        <w:rPr>
          <w:spacing w:val="-4"/>
          <w:lang w:val="sq-AL"/>
        </w:rPr>
      </w:pPr>
      <w:r w:rsidRPr="00197DAF">
        <w:rPr>
          <w:spacing w:val="-4"/>
          <w:lang w:val="sq-AL"/>
        </w:rPr>
        <w:t xml:space="preserve">7.4 Në vlerësimin e Gjykatës, pavarësia e gjyqësorit kuptohet si </w:t>
      </w:r>
      <w:r w:rsidRPr="00197DAF">
        <w:rPr>
          <w:i/>
          <w:iCs/>
          <w:spacing w:val="-4"/>
          <w:lang w:val="sq-AL"/>
        </w:rPr>
        <w:t>pavarësi substanciale,</w:t>
      </w:r>
      <w:r w:rsidRPr="00197DAF">
        <w:rPr>
          <w:spacing w:val="-4"/>
          <w:lang w:val="sq-AL"/>
        </w:rPr>
        <w:t xml:space="preserve"> që do të thotë “liri e gjykatave për të dhënë vendime, të cilat nuk bazohen në interesat e ndonjë dege tjetër të pushtetit”;  </w:t>
      </w:r>
      <w:r w:rsidRPr="00197DAF">
        <w:rPr>
          <w:i/>
          <w:iCs/>
          <w:spacing w:val="-4"/>
          <w:lang w:val="sq-AL"/>
        </w:rPr>
        <w:t>pavarësi strukturale</w:t>
      </w:r>
      <w:r w:rsidRPr="00197DAF">
        <w:rPr>
          <w:b/>
          <w:bCs/>
          <w:spacing w:val="-4"/>
          <w:lang w:val="sq-AL"/>
        </w:rPr>
        <w:t xml:space="preserve"> </w:t>
      </w:r>
      <w:r w:rsidRPr="00197DAF">
        <w:rPr>
          <w:spacing w:val="-4"/>
          <w:lang w:val="sq-AL"/>
        </w:rPr>
        <w:t xml:space="preserve">që lidhet me parashikimin në Kushtetutë apo në ligj të ekzistencës së institucionit, të mënyrës së formimit të përbërjes së tij; </w:t>
      </w:r>
      <w:r w:rsidRPr="00197DAF">
        <w:rPr>
          <w:i/>
          <w:iCs/>
          <w:spacing w:val="-4"/>
          <w:lang w:val="sq-AL"/>
        </w:rPr>
        <w:t>pavarësi organizative</w:t>
      </w:r>
      <w:r w:rsidRPr="00197DAF">
        <w:rPr>
          <w:spacing w:val="-4"/>
          <w:lang w:val="sq-AL"/>
        </w:rPr>
        <w:t xml:space="preserve"> që përfshin strukturimin e brendshëm administrativ të gjykatave; </w:t>
      </w:r>
      <w:r w:rsidRPr="00197DAF">
        <w:rPr>
          <w:i/>
          <w:iCs/>
          <w:spacing w:val="-4"/>
          <w:lang w:val="sq-AL"/>
        </w:rPr>
        <w:t>pavarësi financiare</w:t>
      </w:r>
      <w:r w:rsidRPr="00197DAF">
        <w:rPr>
          <w:spacing w:val="-4"/>
          <w:lang w:val="sq-AL"/>
        </w:rPr>
        <w:t xml:space="preserve"> që nënkupton autonomi në hartimin e buxhetit etj.; si dhe </w:t>
      </w:r>
      <w:r w:rsidRPr="00197DAF">
        <w:rPr>
          <w:i/>
          <w:iCs/>
          <w:spacing w:val="-4"/>
          <w:lang w:val="sq-AL"/>
        </w:rPr>
        <w:t>pavarësi personale,</w:t>
      </w:r>
      <w:r w:rsidRPr="00197DAF">
        <w:rPr>
          <w:b/>
          <w:bCs/>
          <w:spacing w:val="-4"/>
          <w:lang w:val="sq-AL"/>
        </w:rPr>
        <w:t xml:space="preserve"> </w:t>
      </w:r>
      <w:r w:rsidRPr="00197DAF">
        <w:rPr>
          <w:spacing w:val="-4"/>
          <w:lang w:val="sq-AL"/>
        </w:rPr>
        <w:t>që kërkon emërim në bazë të kritereve objektive, imunitet, garanci ekonomike, garanci për karrierën, sistem të transferimit dhe një sistem disiplinor (</w:t>
      </w:r>
      <w:r w:rsidRPr="00197DAF">
        <w:rPr>
          <w:i/>
          <w:spacing w:val="-4"/>
          <w:lang w:val="sq-AL"/>
        </w:rPr>
        <w:t xml:space="preserve">shih vendimet nr. 11, datë 6.4.2010; nr. 5, datë 16.2.2012, të </w:t>
      </w:r>
      <w:r w:rsidRPr="00197DAF">
        <w:rPr>
          <w:i/>
          <w:iCs/>
          <w:spacing w:val="-4"/>
          <w:lang w:val="sq-AL"/>
        </w:rPr>
        <w:t>Gjykatës Kushtetuese</w:t>
      </w:r>
      <w:r w:rsidRPr="00197DAF">
        <w:rPr>
          <w:i/>
          <w:spacing w:val="-4"/>
          <w:lang w:val="sq-AL"/>
        </w:rPr>
        <w:t>)</w:t>
      </w:r>
      <w:r w:rsidRPr="00197DAF">
        <w:rPr>
          <w:spacing w:val="-4"/>
          <w:lang w:val="sq-AL"/>
        </w:rPr>
        <w:t>.</w:t>
      </w:r>
    </w:p>
    <w:p w:rsidR="00001B11" w:rsidRPr="004E3249" w:rsidRDefault="00001B11" w:rsidP="00001B11">
      <w:pPr>
        <w:pStyle w:val="Paragrafi"/>
        <w:rPr>
          <w:lang w:val="sq-AL"/>
        </w:rPr>
      </w:pPr>
      <w:r w:rsidRPr="004E3249">
        <w:rPr>
          <w:lang w:val="sq-AL"/>
        </w:rPr>
        <w:t xml:space="preserve"> 7.5 Në funksion të garantimit të pavarësisë së pushtetit gjyqësor duhet të jetë edhe statusi ligjor i gjyqtarëve. Garancitë kushtetuese për statusin e gjyqtarit lidhen kryesisht me emërimin, paprekshmërinë dhe palëvizshmërinë e tyre nga detyra pa shkaqe të përligjura, masat disiplinore pa vendim të motivuar të </w:t>
      </w:r>
      <w:proofErr w:type="spellStart"/>
      <w:r w:rsidRPr="004E3249">
        <w:rPr>
          <w:lang w:val="sq-AL"/>
        </w:rPr>
        <w:t>KLD</w:t>
      </w:r>
      <w:proofErr w:type="spellEnd"/>
      <w:r w:rsidRPr="004E3249">
        <w:rPr>
          <w:lang w:val="sq-AL"/>
        </w:rPr>
        <w:t>-së, si dhe me garancitë financiare.</w:t>
      </w:r>
      <w:r w:rsidRPr="004E3249">
        <w:rPr>
          <w:iCs/>
          <w:lang w:val="sq-AL"/>
        </w:rPr>
        <w:t xml:space="preserve"> </w:t>
      </w:r>
      <w:r w:rsidRPr="004E3249">
        <w:rPr>
          <w:lang w:val="sq-AL"/>
        </w:rPr>
        <w:t xml:space="preserve">Vlerësimi i sistemit të garancive dhe pavarësia e gjyqtarëve janë ngushtësisht të ndërlidhura ndërmjet tyre </w:t>
      </w:r>
      <w:r w:rsidRPr="004E3249">
        <w:rPr>
          <w:i/>
          <w:lang w:val="sq-AL"/>
        </w:rPr>
        <w:t xml:space="preserve">(shih vendimet </w:t>
      </w:r>
      <w:r w:rsidRPr="004E3249">
        <w:rPr>
          <w:bCs/>
          <w:i/>
          <w:lang w:val="sq-AL"/>
        </w:rPr>
        <w:t>nr.</w:t>
      </w:r>
      <w:r>
        <w:rPr>
          <w:bCs/>
          <w:i/>
          <w:lang w:val="sq-AL"/>
        </w:rPr>
        <w:t xml:space="preserve"> 11, datë 2.</w:t>
      </w:r>
      <w:r w:rsidRPr="004E3249">
        <w:rPr>
          <w:bCs/>
          <w:i/>
          <w:lang w:val="sq-AL"/>
        </w:rPr>
        <w:t>4.2008</w:t>
      </w:r>
      <w:bookmarkStart w:id="1" w:name="BM11"/>
      <w:bookmarkEnd w:id="1"/>
      <w:r w:rsidRPr="004E3249">
        <w:rPr>
          <w:bCs/>
          <w:i/>
          <w:lang w:val="sq-AL"/>
        </w:rPr>
        <w:t>; nr.</w:t>
      </w:r>
      <w:r>
        <w:rPr>
          <w:bCs/>
          <w:i/>
          <w:lang w:val="sq-AL"/>
        </w:rPr>
        <w:t xml:space="preserve"> 26, datë 24.</w:t>
      </w:r>
      <w:r w:rsidRPr="004E3249">
        <w:rPr>
          <w:bCs/>
          <w:i/>
          <w:lang w:val="sq-AL"/>
        </w:rPr>
        <w:t xml:space="preserve">7.2009; </w:t>
      </w:r>
      <w:r w:rsidRPr="004E3249">
        <w:rPr>
          <w:i/>
          <w:lang w:val="sq-AL"/>
        </w:rPr>
        <w:t>nr.</w:t>
      </w:r>
      <w:r>
        <w:rPr>
          <w:i/>
          <w:lang w:val="sq-AL"/>
        </w:rPr>
        <w:t xml:space="preserve"> </w:t>
      </w:r>
      <w:r w:rsidRPr="004E3249">
        <w:rPr>
          <w:i/>
          <w:lang w:val="sq-AL"/>
        </w:rPr>
        <w:t>5, d</w:t>
      </w:r>
      <w:r>
        <w:rPr>
          <w:i/>
          <w:lang w:val="sq-AL"/>
        </w:rPr>
        <w:t>atë 16.</w:t>
      </w:r>
      <w:r w:rsidRPr="004E3249">
        <w:rPr>
          <w:i/>
          <w:lang w:val="sq-AL"/>
        </w:rPr>
        <w:t>2.2012, të Gjykatës Kushtetuese</w:t>
      </w:r>
      <w:r w:rsidRPr="004E3249">
        <w:rPr>
          <w:bCs/>
          <w:i/>
          <w:lang w:val="sq-AL"/>
        </w:rPr>
        <w:t>)</w:t>
      </w:r>
      <w:r w:rsidRPr="004E3249">
        <w:rPr>
          <w:lang w:val="sq-AL"/>
        </w:rPr>
        <w:t>.</w:t>
      </w:r>
    </w:p>
    <w:p w:rsidR="00001B11" w:rsidRPr="004E3249" w:rsidRDefault="00001B11" w:rsidP="00001B11">
      <w:pPr>
        <w:pStyle w:val="Paragrafi"/>
        <w:rPr>
          <w:lang w:val="sq-AL"/>
        </w:rPr>
      </w:pPr>
      <w:r w:rsidRPr="004E3249">
        <w:rPr>
          <w:lang w:val="sq-AL"/>
        </w:rPr>
        <w:t>7.6 Gjykata rithekson se parimi i pavarësisë së gjyqtarëve është i përfshirë në një sërë dokumentesh ndërkombëtare</w:t>
      </w:r>
      <w:r>
        <w:rPr>
          <w:lang w:val="sq-AL"/>
        </w:rPr>
        <w:t>,</w:t>
      </w:r>
      <w:r w:rsidRPr="004E3249">
        <w:rPr>
          <w:lang w:val="sq-AL"/>
        </w:rPr>
        <w:t xml:space="preserve"> të cilat identifikojnë parimet bazë të pavarësisë së gjyqësorit, si p.sh. se gjyqtari duhet të ketë autoritetin për të vendosur për çështjet i lirë nga çdo ndërhyrje; ndarja e pushteteve dhe pavarësia e gjyqësorit të përfshihen në rendin kushtetues; gjykatat dhe gjyqtarët duhet të kenë pavarësi administrative dhe të përfshihen në procesin buxhetor; mbrojtja e gjyqtarëve nga shfuqizimi arbitrar ose rishikimi i vendimeve të tyre duhet të jetë i garantuar; pavarësia ndërinstitucionale, që është e drejta e gjyqtarëve për të marrë vendime pa ndërhyrje të papërshtatshme nga gjykatat më të larta etj. (</w:t>
      </w:r>
      <w:r w:rsidRPr="004E3249">
        <w:rPr>
          <w:i/>
          <w:lang w:val="sq-AL"/>
        </w:rPr>
        <w:t xml:space="preserve">shih vendimin </w:t>
      </w:r>
      <w:r w:rsidRPr="004E3249">
        <w:rPr>
          <w:bCs/>
          <w:i/>
          <w:lang w:val="sq-AL"/>
        </w:rPr>
        <w:t>nr.</w:t>
      </w:r>
      <w:r>
        <w:rPr>
          <w:bCs/>
          <w:i/>
          <w:lang w:val="sq-AL"/>
        </w:rPr>
        <w:t xml:space="preserve"> 11, datë 2.</w:t>
      </w:r>
      <w:r w:rsidRPr="004E3249">
        <w:rPr>
          <w:bCs/>
          <w:i/>
          <w:lang w:val="sq-AL"/>
        </w:rPr>
        <w:t>4.2008 të Gjykatës Kushtetuese</w:t>
      </w:r>
      <w:r w:rsidRPr="004E3249">
        <w:rPr>
          <w:bCs/>
          <w:lang w:val="sq-AL"/>
        </w:rPr>
        <w:t>).</w:t>
      </w:r>
    </w:p>
    <w:p w:rsidR="00001B11" w:rsidRPr="004E3249" w:rsidRDefault="00001B11" w:rsidP="00001B11">
      <w:pPr>
        <w:pStyle w:val="Paragrafi"/>
        <w:rPr>
          <w:lang w:val="sq-AL"/>
        </w:rPr>
      </w:pPr>
      <w:r>
        <w:rPr>
          <w:lang w:val="sq-AL"/>
        </w:rPr>
        <w:t xml:space="preserve">7.7 </w:t>
      </w:r>
      <w:r w:rsidRPr="004E3249">
        <w:rPr>
          <w:lang w:val="sq-AL"/>
        </w:rPr>
        <w:t xml:space="preserve">Kërkuesit nuk parashtruan argumente lidhur me cenimin e standardeve që lidhen me pavarësinë e gjyqësorit prandaj, për arsyet e mësipërme, Gjykata e gjen të pabazuar dhe këtë pretendim të kërkuesit. </w:t>
      </w:r>
    </w:p>
    <w:p w:rsidR="00001B11" w:rsidRPr="004E3249" w:rsidRDefault="00001B11" w:rsidP="00001B11">
      <w:pPr>
        <w:pStyle w:val="Paragrafi"/>
        <w:rPr>
          <w:i/>
          <w:lang w:val="sq-AL"/>
        </w:rPr>
      </w:pPr>
      <w:r w:rsidRPr="004E3249">
        <w:rPr>
          <w:i/>
          <w:lang w:val="sq-AL"/>
        </w:rPr>
        <w:t xml:space="preserve">8. Lidhur me pretendimin për cenimin e parimit të </w:t>
      </w:r>
      <w:proofErr w:type="spellStart"/>
      <w:r w:rsidRPr="004E3249">
        <w:rPr>
          <w:i/>
          <w:lang w:val="sq-AL"/>
        </w:rPr>
        <w:t>mosdiskriminimit</w:t>
      </w:r>
      <w:proofErr w:type="spellEnd"/>
    </w:p>
    <w:p w:rsidR="00001B11" w:rsidRPr="004E3249" w:rsidRDefault="00001B11" w:rsidP="00001B11">
      <w:pPr>
        <w:pStyle w:val="Paragrafi"/>
        <w:rPr>
          <w:i/>
          <w:lang w:val="sq-AL"/>
        </w:rPr>
      </w:pPr>
      <w:r w:rsidRPr="004E3249">
        <w:rPr>
          <w:lang w:val="sq-AL"/>
        </w:rPr>
        <w:t>8.1 Kërkuesi pretendon cenimin e parimit të barazisë, sepse për të njëjtin mandat disa</w:t>
      </w:r>
      <w:r w:rsidRPr="004E3249">
        <w:rPr>
          <w:i/>
          <w:lang w:val="sq-AL"/>
        </w:rPr>
        <w:t xml:space="preserve"> </w:t>
      </w:r>
      <w:r w:rsidRPr="004E3249">
        <w:rPr>
          <w:lang w:val="sq-AL"/>
        </w:rPr>
        <w:t>gjyqtarë kanë mundur të ngrihen në detyrë apo transferohen, ndërsa disa të tjerë e kanë të pamundur këtë.</w:t>
      </w:r>
    </w:p>
    <w:p w:rsidR="00001B11" w:rsidRPr="004E3249" w:rsidRDefault="00001B11" w:rsidP="00001B11">
      <w:pPr>
        <w:pStyle w:val="Paragrafi"/>
        <w:rPr>
          <w:i/>
          <w:lang w:val="sq-AL"/>
        </w:rPr>
      </w:pPr>
      <w:r w:rsidRPr="004E3249">
        <w:rPr>
          <w:lang w:val="sq-AL"/>
        </w:rPr>
        <w:t>8.2 Sipas nenit 18 të Kushtetutës, të gjithë duhet të jenë të barabartë para ligjit. Kjo</w:t>
      </w:r>
      <w:r w:rsidRPr="004E3249">
        <w:rPr>
          <w:i/>
          <w:lang w:val="sq-AL"/>
        </w:rPr>
        <w:t xml:space="preserve"> </w:t>
      </w:r>
      <w:r w:rsidRPr="004E3249">
        <w:rPr>
          <w:lang w:val="sq-AL"/>
        </w:rPr>
        <w:t>dispozitë, në paragrafin e dytë, sanksionon ndalimin e diskriminimit mbi baza gjinore, racore, feje, etnie, gjuhe, bindjeje politike, fetare e filozofike, gjendjeje ekonomike, arsimore, sociale ose përkatësie prindërore, ndërsa paragrafi i tretë mishëron në vetvete kufizimin e kësaj të drejte, sipas të cilit askush nuk mund të diskriminohet për shkaqet e përmendura në paragrafin e dytë, nëse nuk ekziston një përligjje e arsyeshme dhe objektive. Gjykata, nëpërmjet jurisprudencës së saj, në disa vendime ka interpretuar nenin 18 të Kushtetutës, si dhe ka theksuar se parimi i barazisë synon që të gjithë të jenë të barabartë përpara ligjit, jo vetëm në të drejtat themelore të parashikuara në Kushtetutë, por edhe në të drejtat e tjera ligjore. Kon</w:t>
      </w:r>
      <w:r>
        <w:rPr>
          <w:lang w:val="sq-AL"/>
        </w:rPr>
        <w:t>kretisht, ajo është shprehur se</w:t>
      </w:r>
      <w:r w:rsidRPr="004E3249">
        <w:rPr>
          <w:lang w:val="sq-AL"/>
        </w:rPr>
        <w:t xml:space="preserve"> “</w:t>
      </w:r>
      <w:r w:rsidRPr="004E3249">
        <w:rPr>
          <w:i/>
          <w:lang w:val="sq-AL"/>
        </w:rPr>
        <w:t xml:space="preserve">barazia në ligj dhe para ligjit nuk do të thotë që të ketë zgjidhje të njëllojta për individë ose kategori personash që janë në kushte objektivisht të ndryshme. Barazia para ligjit dhe në ligj </w:t>
      </w:r>
      <w:proofErr w:type="spellStart"/>
      <w:r w:rsidRPr="004E3249">
        <w:rPr>
          <w:i/>
          <w:lang w:val="sq-AL"/>
        </w:rPr>
        <w:t>presupozon</w:t>
      </w:r>
      <w:proofErr w:type="spellEnd"/>
      <w:r w:rsidRPr="004E3249">
        <w:rPr>
          <w:i/>
          <w:lang w:val="sq-AL"/>
        </w:rPr>
        <w:t xml:space="preserve"> barazinë e individëve që janë në kushte të barabarta</w:t>
      </w:r>
      <w:r w:rsidRPr="004E3249">
        <w:rPr>
          <w:lang w:val="sq-AL"/>
        </w:rPr>
        <w:t>”, si dhe “</w:t>
      </w:r>
      <w:r w:rsidRPr="004E3249">
        <w:rPr>
          <w:i/>
          <w:lang w:val="sq-AL"/>
        </w:rPr>
        <w:t xml:space="preserve">vetëm në raste </w:t>
      </w:r>
      <w:proofErr w:type="spellStart"/>
      <w:r w:rsidRPr="004E3249">
        <w:rPr>
          <w:i/>
          <w:lang w:val="sq-AL"/>
        </w:rPr>
        <w:t>përjashtimore</w:t>
      </w:r>
      <w:proofErr w:type="spellEnd"/>
      <w:r w:rsidRPr="004E3249">
        <w:rPr>
          <w:i/>
          <w:lang w:val="sq-AL"/>
        </w:rPr>
        <w:t xml:space="preserve"> dhe për shkaqe të arsyeshme e objektive mund të përligjet trajtimi i ndryshëm i kategorive të caktuara që përfitojnë nga kjo e drejtë</w:t>
      </w:r>
      <w:r w:rsidRPr="004E3249">
        <w:rPr>
          <w:lang w:val="sq-AL"/>
        </w:rPr>
        <w:t>” (</w:t>
      </w:r>
      <w:r w:rsidRPr="004E3249">
        <w:rPr>
          <w:i/>
          <w:lang w:val="sq-AL"/>
        </w:rPr>
        <w:t xml:space="preserve">shih vendimet </w:t>
      </w:r>
      <w:proofErr w:type="spellStart"/>
      <w:r w:rsidRPr="004E3249">
        <w:rPr>
          <w:i/>
          <w:lang w:val="sq-AL"/>
        </w:rPr>
        <w:t>nr.34</w:t>
      </w:r>
      <w:proofErr w:type="spellEnd"/>
      <w:r w:rsidRPr="004E3249">
        <w:rPr>
          <w:i/>
          <w:lang w:val="sq-AL"/>
        </w:rPr>
        <w:t xml:space="preserve">, datë 20.12.2005; </w:t>
      </w:r>
      <w:proofErr w:type="spellStart"/>
      <w:r w:rsidRPr="004E3249">
        <w:rPr>
          <w:i/>
          <w:lang w:val="sq-AL"/>
        </w:rPr>
        <w:t>nr.39</w:t>
      </w:r>
      <w:proofErr w:type="spellEnd"/>
      <w:r w:rsidRPr="004E3249">
        <w:rPr>
          <w:i/>
          <w:lang w:val="sq-AL"/>
        </w:rPr>
        <w:t xml:space="preserve">, datë 16.10.2007; </w:t>
      </w:r>
      <w:proofErr w:type="spellStart"/>
      <w:r w:rsidRPr="004E3249">
        <w:rPr>
          <w:i/>
          <w:lang w:val="sq-AL"/>
        </w:rPr>
        <w:t>nr.4</w:t>
      </w:r>
      <w:proofErr w:type="spellEnd"/>
      <w:r w:rsidRPr="004E3249">
        <w:rPr>
          <w:i/>
          <w:lang w:val="sq-AL"/>
        </w:rPr>
        <w:t>, datë 12.02.2010, të Gjykatës Kushtetuese</w:t>
      </w:r>
      <w:r w:rsidRPr="004E3249">
        <w:rPr>
          <w:lang w:val="sq-AL"/>
        </w:rPr>
        <w:t>).</w:t>
      </w:r>
    </w:p>
    <w:p w:rsidR="00001B11" w:rsidRDefault="00001B11" w:rsidP="00001B11">
      <w:pPr>
        <w:pStyle w:val="Paragrafi"/>
        <w:rPr>
          <w:lang w:val="sq-AL"/>
        </w:rPr>
      </w:pPr>
      <w:r w:rsidRPr="004E3249">
        <w:rPr>
          <w:lang w:val="sq-AL"/>
        </w:rPr>
        <w:t>8.3 Në jurisprudencën e saj, Gjykata Kushtetuese ka evidentuar disa standarde, me anë t</w:t>
      </w:r>
      <w:r>
        <w:rPr>
          <w:lang w:val="sq-AL"/>
        </w:rPr>
        <w:t>ë</w:t>
      </w:r>
      <w:r w:rsidRPr="004E3249">
        <w:rPr>
          <w:i/>
          <w:lang w:val="sq-AL"/>
        </w:rPr>
        <w:t xml:space="preserve"> </w:t>
      </w:r>
      <w:proofErr w:type="spellStart"/>
      <w:r w:rsidRPr="004E3249">
        <w:rPr>
          <w:lang w:val="sq-AL"/>
        </w:rPr>
        <w:t>të</w:t>
      </w:r>
      <w:proofErr w:type="spellEnd"/>
      <w:r w:rsidRPr="004E3249">
        <w:rPr>
          <w:lang w:val="sq-AL"/>
        </w:rPr>
        <w:t xml:space="preserve"> cilave ka synuar të vlerësojë nëse një ligj është ose jo diskriminues në termat e nenit 18 të Kushtetutës. Kështu, Gjykata shqyrton nëse ligji ka përcaktuar trajtim të diferencuar të subjekteve dhe në rast se po, a ka qenë ky diferencim i përligjur dhe për një arsye objektive. Kjo përligjje vlerësohet e lidhur me qëllimet dhe efektet e masave të marra. Gjithashtu, nuk mjafton vetëm diferencimi i përligjur, por edhe që mjeti i përzgjedhur për </w:t>
      </w:r>
      <w:r w:rsidRPr="004E3249">
        <w:rPr>
          <w:lang w:val="sq-AL"/>
        </w:rPr>
        <w:lastRenderedPageBreak/>
        <w:t>arritjen e qëllimit të ligjvënësit të jetë i arsyeshëm dhe i përshtatshëm. Nga ana tjetër, parimi i barazisë nuk e ndalon trajtimin e diferencuar, prandaj Gjykata, në rast trajtimi të njëjtë të subjekteve, shqyrton nëse ligji duhet të kishte pasur diferencim mbi një arsye legjitime dhe objektive, pasi ato (subjektet) paraqiten me specifika faktike të ndryshme.</w:t>
      </w:r>
    </w:p>
    <w:p w:rsidR="00001B11" w:rsidRPr="004E3249" w:rsidRDefault="00001B11" w:rsidP="00001B11">
      <w:pPr>
        <w:pStyle w:val="Paragrafi"/>
        <w:rPr>
          <w:i/>
          <w:lang w:val="sq-AL"/>
        </w:rPr>
      </w:pPr>
      <w:r>
        <w:rPr>
          <w:lang w:val="sq-AL"/>
        </w:rPr>
        <w:t xml:space="preserve">8.4 </w:t>
      </w:r>
      <w:r w:rsidRPr="004E3249">
        <w:rPr>
          <w:lang w:val="sq-AL"/>
        </w:rPr>
        <w:t>Gjykata vlerëson se dispozita objekt kërkese nuk ka parashikuar një trajtim t</w:t>
      </w:r>
      <w:r>
        <w:rPr>
          <w:lang w:val="sq-AL"/>
        </w:rPr>
        <w:t>ë</w:t>
      </w:r>
      <w:r w:rsidRPr="004E3249">
        <w:rPr>
          <w:i/>
          <w:lang w:val="sq-AL"/>
        </w:rPr>
        <w:t xml:space="preserve"> </w:t>
      </w:r>
      <w:r w:rsidRPr="004E3249">
        <w:rPr>
          <w:lang w:val="sq-AL"/>
        </w:rPr>
        <w:t xml:space="preserve">diferencuar të subjekteve, në rastin konkret të gjyqtarëve anëtarë të </w:t>
      </w:r>
      <w:proofErr w:type="spellStart"/>
      <w:r w:rsidRPr="004E3249">
        <w:rPr>
          <w:lang w:val="sq-AL"/>
        </w:rPr>
        <w:t>KLD</w:t>
      </w:r>
      <w:proofErr w:type="spellEnd"/>
      <w:r w:rsidRPr="004E3249">
        <w:rPr>
          <w:lang w:val="sq-AL"/>
        </w:rPr>
        <w:t xml:space="preserve">-së, pasi në mënyrë të qartë ligjvënësi ka parashikuar se dispozitat e ligjit objekt kërkese zbatohen për anëtarët e </w:t>
      </w:r>
      <w:proofErr w:type="spellStart"/>
      <w:r w:rsidRPr="004E3249">
        <w:rPr>
          <w:lang w:val="sq-AL"/>
        </w:rPr>
        <w:t>KLD</w:t>
      </w:r>
      <w:proofErr w:type="spellEnd"/>
      <w:r w:rsidRPr="004E3249">
        <w:rPr>
          <w:lang w:val="sq-AL"/>
        </w:rPr>
        <w:t xml:space="preserve">-së që janë në detyrë në momentin që paraqesin kërkesë për promovim apo transferim. E kundërta mund të ndodhte nëse ligji, me anë të një dispozite kalimtare, do të parashikonte  kthimin në detyrën e mëparshme të anëtarëve të </w:t>
      </w:r>
      <w:proofErr w:type="spellStart"/>
      <w:r w:rsidRPr="004E3249">
        <w:rPr>
          <w:lang w:val="sq-AL"/>
        </w:rPr>
        <w:t>KLD</w:t>
      </w:r>
      <w:proofErr w:type="spellEnd"/>
      <w:r w:rsidRPr="004E3249">
        <w:rPr>
          <w:lang w:val="sq-AL"/>
        </w:rPr>
        <w:t xml:space="preserve">-së, të cilët janë promovuar para hyrjes në fuqi të ligjit </w:t>
      </w:r>
      <w:proofErr w:type="spellStart"/>
      <w:r w:rsidRPr="004E3249">
        <w:rPr>
          <w:lang w:val="sq-AL"/>
        </w:rPr>
        <w:t>nr.</w:t>
      </w:r>
      <w:r>
        <w:rPr>
          <w:lang w:val="sq-AL"/>
        </w:rPr>
        <w:t>m77/2012</w:t>
      </w:r>
      <w:proofErr w:type="spellEnd"/>
      <w:r>
        <w:rPr>
          <w:lang w:val="sq-AL"/>
        </w:rPr>
        <w:t>, datë 26.</w:t>
      </w:r>
      <w:r w:rsidRPr="004E3249">
        <w:rPr>
          <w:lang w:val="sq-AL"/>
        </w:rPr>
        <w:t xml:space="preserve">7.2012 “Për organizimin dhe funksionimin e Konferencës Gjyqësore Kombëtare”. </w:t>
      </w:r>
    </w:p>
    <w:p w:rsidR="00001B11" w:rsidRPr="004E3249" w:rsidRDefault="00001B11" w:rsidP="00001B11">
      <w:pPr>
        <w:pStyle w:val="Paragrafi"/>
        <w:rPr>
          <w:i/>
          <w:lang w:val="sq-AL"/>
        </w:rPr>
      </w:pPr>
      <w:r>
        <w:rPr>
          <w:lang w:val="sq-AL"/>
        </w:rPr>
        <w:t xml:space="preserve">8.5 </w:t>
      </w:r>
      <w:r w:rsidRPr="004E3249">
        <w:rPr>
          <w:lang w:val="sq-AL"/>
        </w:rPr>
        <w:t>Për arsyet e mësipërme, Gjykata e gjen haptazi të pabazuar dhe këtë pretendim t</w:t>
      </w:r>
      <w:r>
        <w:rPr>
          <w:lang w:val="sq-AL"/>
        </w:rPr>
        <w:t>ë</w:t>
      </w:r>
      <w:r w:rsidRPr="004E3249">
        <w:rPr>
          <w:i/>
          <w:lang w:val="sq-AL"/>
        </w:rPr>
        <w:t xml:space="preserve"> </w:t>
      </w:r>
      <w:r w:rsidRPr="004E3249">
        <w:rPr>
          <w:lang w:val="sq-AL"/>
        </w:rPr>
        <w:t>kërkuesit.</w:t>
      </w:r>
    </w:p>
    <w:p w:rsidR="00001B11" w:rsidRPr="00197DAF" w:rsidRDefault="00001B11" w:rsidP="00001B11">
      <w:pPr>
        <w:pStyle w:val="Paragrafi"/>
        <w:rPr>
          <w:b/>
          <w:bCs/>
          <w:sz w:val="14"/>
          <w:lang w:val="sq-AL"/>
        </w:rPr>
      </w:pPr>
    </w:p>
    <w:p w:rsidR="00001B11" w:rsidRPr="004E3249" w:rsidRDefault="00001B11" w:rsidP="00001B11">
      <w:pPr>
        <w:pStyle w:val="VENDOSI"/>
        <w:rPr>
          <w:lang w:val="sq-AL"/>
        </w:rPr>
      </w:pPr>
      <w:r w:rsidRPr="004E3249">
        <w:rPr>
          <w:lang w:val="sq-AL"/>
        </w:rPr>
        <w:t>PËR KËTO ARSYE,</w:t>
      </w:r>
    </w:p>
    <w:p w:rsidR="00001B11" w:rsidRPr="00197DAF" w:rsidRDefault="00001B11" w:rsidP="00001B11">
      <w:pPr>
        <w:pStyle w:val="Paragrafi"/>
        <w:rPr>
          <w:sz w:val="14"/>
          <w:lang w:val="sq-AL"/>
        </w:rPr>
      </w:pPr>
    </w:p>
    <w:p w:rsidR="00001B11" w:rsidRPr="004E3249" w:rsidRDefault="00001B11" w:rsidP="00001B11">
      <w:pPr>
        <w:pStyle w:val="Paragrafi"/>
        <w:rPr>
          <w:lang w:val="sq-AL"/>
        </w:rPr>
      </w:pPr>
      <w:r w:rsidRPr="004E3249">
        <w:rPr>
          <w:lang w:val="sq-AL"/>
        </w:rPr>
        <w:t>Gjykata Kushtetuese e Republikës së Shqipërisë, në mbështetje të neneve 131, shkronja “a” dhe 134/1, shkronja “f”, të Kushtetutës, si dhe të neneve 72 e viju</w:t>
      </w:r>
      <w:r>
        <w:rPr>
          <w:lang w:val="sq-AL"/>
        </w:rPr>
        <w:t>es të ligjit nr. 8577, datë 10.</w:t>
      </w:r>
      <w:r w:rsidRPr="004E3249">
        <w:rPr>
          <w:lang w:val="sq-AL"/>
        </w:rPr>
        <w:t>2.2000 “Për organizimin dhe funksionimin e Gjykatës Kushtetuese të Republikës së Shqipërisë”, njëzëri, </w:t>
      </w:r>
    </w:p>
    <w:p w:rsidR="00001B11" w:rsidRPr="00197DAF" w:rsidRDefault="00001B11" w:rsidP="00001B11">
      <w:pPr>
        <w:pStyle w:val="VENDOSI"/>
        <w:rPr>
          <w:sz w:val="14"/>
          <w:lang w:val="sq-AL"/>
        </w:rPr>
      </w:pPr>
    </w:p>
    <w:p w:rsidR="00001B11" w:rsidRPr="004E3249" w:rsidRDefault="00001B11" w:rsidP="00001B11">
      <w:pPr>
        <w:pStyle w:val="VENDOSI"/>
        <w:rPr>
          <w:lang w:val="sq-AL"/>
        </w:rPr>
      </w:pPr>
      <w:r w:rsidRPr="004E3249">
        <w:rPr>
          <w:lang w:val="sq-AL"/>
        </w:rPr>
        <w:t>VENDOSI:</w:t>
      </w:r>
    </w:p>
    <w:p w:rsidR="00001B11" w:rsidRPr="00197DAF" w:rsidRDefault="00001B11" w:rsidP="00001B11">
      <w:pPr>
        <w:pStyle w:val="Paragrafi"/>
        <w:rPr>
          <w:sz w:val="12"/>
          <w:lang w:val="sq-AL" w:eastAsia="fr-FR"/>
        </w:rPr>
      </w:pPr>
    </w:p>
    <w:p w:rsidR="00001B11" w:rsidRPr="004E3249" w:rsidRDefault="00001B11" w:rsidP="00001B11">
      <w:pPr>
        <w:pStyle w:val="Paragrafi"/>
        <w:rPr>
          <w:bCs/>
          <w:lang w:val="sq-AL"/>
        </w:rPr>
      </w:pPr>
      <w:r w:rsidRPr="004E3249">
        <w:rPr>
          <w:lang w:val="sq-AL" w:eastAsia="fr-FR"/>
        </w:rPr>
        <w:t xml:space="preserve"> -  Rrëzimin e kërkesës. </w:t>
      </w:r>
    </w:p>
    <w:p w:rsidR="00001B11" w:rsidRPr="004E3249" w:rsidRDefault="00001B11" w:rsidP="00001B11">
      <w:pPr>
        <w:pStyle w:val="Paragrafi"/>
        <w:rPr>
          <w:lang w:val="sq-AL"/>
        </w:rPr>
      </w:pPr>
      <w:r w:rsidRPr="004E3249">
        <w:rPr>
          <w:lang w:val="sq-AL" w:eastAsia="fr-FR"/>
        </w:rPr>
        <w:t xml:space="preserve"> Ky vendim është përfundimtar</w:t>
      </w:r>
      <w:r w:rsidRPr="004E3249">
        <w:rPr>
          <w:lang w:val="sq-AL"/>
        </w:rPr>
        <w:t>, i formës së prerë dhe hyn në fuqi ditën e botimit në Fletoren Zyrtare.</w:t>
      </w:r>
    </w:p>
    <w:p w:rsidR="00001B11" w:rsidRPr="00197DAF" w:rsidRDefault="00001B11" w:rsidP="00001B11">
      <w:pPr>
        <w:pStyle w:val="Paragrafi"/>
        <w:rPr>
          <w:sz w:val="14"/>
          <w:lang w:val="sq-AL"/>
        </w:rPr>
      </w:pPr>
    </w:p>
    <w:p w:rsidR="00001B11" w:rsidRPr="004E3249" w:rsidRDefault="00001B11" w:rsidP="00001B11">
      <w:pPr>
        <w:pStyle w:val="Paragrafi"/>
        <w:rPr>
          <w:bCs/>
          <w:lang w:val="sq-AL"/>
        </w:rPr>
      </w:pPr>
      <w:r w:rsidRPr="004E3249">
        <w:rPr>
          <w:bCs/>
          <w:lang w:val="sq-AL"/>
        </w:rPr>
        <w:t xml:space="preserve">Anëtarë: Bashkim </w:t>
      </w:r>
      <w:proofErr w:type="spellStart"/>
      <w:r w:rsidRPr="004E3249">
        <w:rPr>
          <w:bCs/>
          <w:lang w:val="sq-AL"/>
        </w:rPr>
        <w:t>Dedja</w:t>
      </w:r>
      <w:proofErr w:type="spellEnd"/>
      <w:r w:rsidRPr="004E3249">
        <w:rPr>
          <w:bCs/>
          <w:lang w:val="sq-AL"/>
        </w:rPr>
        <w:t xml:space="preserve"> (kryetar), Sokol Berberi, Vladimir </w:t>
      </w:r>
      <w:proofErr w:type="spellStart"/>
      <w:r w:rsidRPr="004E3249">
        <w:rPr>
          <w:bCs/>
          <w:lang w:val="sq-AL"/>
        </w:rPr>
        <w:t>Kristo</w:t>
      </w:r>
      <w:proofErr w:type="spellEnd"/>
      <w:r w:rsidRPr="004E3249">
        <w:rPr>
          <w:bCs/>
          <w:lang w:val="sq-AL"/>
        </w:rPr>
        <w:t xml:space="preserve">, Fatmir Hoxha, Altina </w:t>
      </w:r>
      <w:proofErr w:type="spellStart"/>
      <w:r w:rsidRPr="004E3249">
        <w:rPr>
          <w:bCs/>
          <w:lang w:val="sq-AL"/>
        </w:rPr>
        <w:t>Xhoxhaj</w:t>
      </w:r>
      <w:proofErr w:type="spellEnd"/>
      <w:r w:rsidRPr="004E3249">
        <w:rPr>
          <w:bCs/>
          <w:lang w:val="sq-AL"/>
        </w:rPr>
        <w:t xml:space="preserve">, Vitore Tusha, Fatos Lulo, Besnik </w:t>
      </w:r>
      <w:proofErr w:type="spellStart"/>
      <w:r w:rsidRPr="004E3249">
        <w:rPr>
          <w:bCs/>
          <w:lang w:val="sq-AL"/>
        </w:rPr>
        <w:t>Imeraj</w:t>
      </w:r>
      <w:proofErr w:type="spellEnd"/>
      <w:r w:rsidRPr="004E3249">
        <w:rPr>
          <w:bCs/>
          <w:lang w:val="sq-AL"/>
        </w:rPr>
        <w:t xml:space="preserve">, Gani </w:t>
      </w:r>
      <w:proofErr w:type="spellStart"/>
      <w:r w:rsidRPr="004E3249">
        <w:rPr>
          <w:bCs/>
          <w:lang w:val="sq-AL"/>
        </w:rPr>
        <w:t>Dizdari</w:t>
      </w:r>
      <w:proofErr w:type="spellEnd"/>
    </w:p>
    <w:p w:rsidR="00001B11" w:rsidRPr="004E3249" w:rsidRDefault="00001B11" w:rsidP="00001B11">
      <w:pPr>
        <w:pStyle w:val="Paragrafi"/>
        <w:rPr>
          <w:lang w:val="sq-AL"/>
        </w:rPr>
      </w:pPr>
    </w:p>
    <w:p w:rsidR="00001B11" w:rsidRPr="004E3249" w:rsidRDefault="00001B11" w:rsidP="00001B11">
      <w:pPr>
        <w:pStyle w:val="Paragrafi"/>
        <w:rPr>
          <w:lang w:val="sq-AL"/>
        </w:rPr>
      </w:pPr>
    </w:p>
    <w:p w:rsidR="00001B11" w:rsidRPr="004E3249" w:rsidRDefault="00001B11" w:rsidP="00001B11">
      <w:pPr>
        <w:pStyle w:val="Paragrafi"/>
        <w:rPr>
          <w:lang w:val="sq-AL"/>
        </w:rPr>
      </w:pPr>
    </w:p>
    <w:p w:rsidR="00000000" w:rsidRDefault="00001B1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001B11"/>
    <w:rsid w:val="00001B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01B1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001B1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01B11"/>
    <w:rPr>
      <w:rFonts w:ascii="CG Times" w:eastAsia="MS Mincho" w:hAnsi="CG Times" w:cs="CG Times"/>
      <w:b/>
      <w:bCs/>
      <w:sz w:val="21"/>
      <w:lang w:val="en-GB"/>
    </w:rPr>
  </w:style>
  <w:style w:type="paragraph" w:customStyle="1" w:styleId="Paragrafi">
    <w:name w:val="Paragrafi"/>
    <w:link w:val="ParagrafiChar"/>
    <w:rsid w:val="00001B1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01B11"/>
    <w:rPr>
      <w:rFonts w:ascii="CG Times" w:eastAsia="MS Mincho" w:hAnsi="CG Times" w:cs="CG Times"/>
      <w:sz w:val="21"/>
    </w:rPr>
  </w:style>
  <w:style w:type="paragraph" w:customStyle="1" w:styleId="Titulli">
    <w:name w:val="Titulli"/>
    <w:next w:val="Normal"/>
    <w:link w:val="TitulliChar"/>
    <w:rsid w:val="00001B1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01B1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01B11"/>
    <w:rPr>
      <w:rFonts w:ascii="CG Times" w:eastAsia="MS Mincho" w:hAnsi="CG Times" w:cs="CG Times"/>
      <w:caps/>
      <w:sz w:val="21"/>
      <w:lang w:val="en-GB"/>
    </w:rPr>
  </w:style>
  <w:style w:type="character" w:customStyle="1" w:styleId="TitulliChar">
    <w:name w:val="Titulli Char"/>
    <w:basedOn w:val="DefaultParagraphFont"/>
    <w:link w:val="Titulli"/>
    <w:rsid w:val="00001B11"/>
    <w:rPr>
      <w:rFonts w:ascii="CG Times" w:eastAsia="MS Mincho" w:hAnsi="CG Times" w:cs="CG Times"/>
      <w:b/>
      <w:bCs/>
      <w:caps/>
      <w:sz w:val="21"/>
      <w:lang w:val="en-GB"/>
    </w:rPr>
  </w:style>
  <w:style w:type="character" w:customStyle="1" w:styleId="AktiChar">
    <w:name w:val="Akti Char"/>
    <w:basedOn w:val="DefaultParagraphFont"/>
    <w:link w:val="Akti"/>
    <w:rsid w:val="00001B11"/>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4308</Words>
  <Characters>24559</Characters>
  <Application>Microsoft Office Word</Application>
  <DocSecurity>0</DocSecurity>
  <Lines>204</Lines>
  <Paragraphs>57</Paragraphs>
  <ScaleCrop>false</ScaleCrop>
  <Company>Grizli777</Company>
  <LinksUpToDate>false</LinksUpToDate>
  <CharactersWithSpaces>28810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2014-07-24T12:56:00Z</dcterms:created>
  <dcterms:modified xsi:type="dcterms:W3CDTF">2014-07-24T12:56:00Z</dcterms:modified>
</cp:coreProperties>
</file>