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D38" w:rsidRPr="00B85FE8" w:rsidRDefault="00CB2D38" w:rsidP="00CB2D38">
      <w:pPr>
        <w:pStyle w:val="Akti"/>
        <w:rPr>
          <w:lang w:val="sq-AL"/>
        </w:rPr>
      </w:pPr>
      <w:r w:rsidRPr="00B85FE8">
        <w:rPr>
          <w:lang w:val="sq-AL"/>
        </w:rPr>
        <w:t>VENDIM</w:t>
      </w:r>
    </w:p>
    <w:p w:rsidR="00CB2D38" w:rsidRPr="00B85FE8" w:rsidRDefault="00CB2D38" w:rsidP="00CB2D38">
      <w:pPr>
        <w:pStyle w:val="NumriData"/>
        <w:rPr>
          <w:lang w:val="sq-AL"/>
        </w:rPr>
      </w:pPr>
      <w:r w:rsidRPr="00B85FE8">
        <w:rPr>
          <w:lang w:val="sq-AL"/>
        </w:rPr>
        <w:t>Nr.</w:t>
      </w:r>
      <w:r>
        <w:rPr>
          <w:lang w:val="sq-AL"/>
        </w:rPr>
        <w:t xml:space="preserve"> </w:t>
      </w:r>
      <w:r w:rsidRPr="00B85FE8">
        <w:rPr>
          <w:lang w:val="sq-AL"/>
        </w:rPr>
        <w:t>43, datë 7.7.2014</w:t>
      </w:r>
    </w:p>
    <w:p w:rsidR="00CB2D38" w:rsidRPr="00A84A68" w:rsidRDefault="00CB2D38" w:rsidP="00CB2D38">
      <w:pPr>
        <w:pStyle w:val="Paragrafi"/>
        <w:rPr>
          <w:sz w:val="14"/>
          <w:lang w:val="sq-AL"/>
        </w:rPr>
      </w:pPr>
    </w:p>
    <w:p w:rsidR="00CB2D38" w:rsidRPr="00B85FE8" w:rsidRDefault="00CB2D38" w:rsidP="00CB2D38">
      <w:pPr>
        <w:pStyle w:val="Titulli"/>
        <w:rPr>
          <w:lang w:val="sq-AL"/>
        </w:rPr>
      </w:pPr>
      <w:r w:rsidRPr="00B85FE8">
        <w:rPr>
          <w:lang w:val="sq-AL"/>
        </w:rPr>
        <w:t>NË EMËR TË REPUBLIKËS SË SHQIPËRISË</w:t>
      </w:r>
    </w:p>
    <w:p w:rsidR="00CB2D38" w:rsidRPr="00A84A68" w:rsidRDefault="00CB2D38" w:rsidP="00CB2D38">
      <w:pPr>
        <w:pStyle w:val="Paragrafi"/>
        <w:rPr>
          <w:sz w:val="14"/>
          <w:lang w:val="sq-AL"/>
        </w:rPr>
      </w:pPr>
    </w:p>
    <w:p w:rsidR="00CB2D38" w:rsidRPr="00B85FE8" w:rsidRDefault="00CB2D38" w:rsidP="00CB2D38">
      <w:pPr>
        <w:pStyle w:val="Paragrafi"/>
        <w:rPr>
          <w:lang w:val="sq-AL"/>
        </w:rPr>
      </w:pPr>
      <w:r w:rsidRPr="00B85FE8">
        <w:rPr>
          <w:lang w:val="sq-AL"/>
        </w:rPr>
        <w:t>Gjykata Kushtetuese e Republikës së Shqipërisë, e përbërë nga:</w:t>
      </w:r>
    </w:p>
    <w:p w:rsidR="00CB2D38" w:rsidRPr="00B85FE8" w:rsidRDefault="00CB2D38" w:rsidP="00CB2D38">
      <w:pPr>
        <w:pStyle w:val="Paragrafi"/>
        <w:rPr>
          <w:lang w:val="sq-AL"/>
        </w:rPr>
      </w:pPr>
      <w:r w:rsidRPr="00B85FE8">
        <w:rPr>
          <w:lang w:val="sq-AL"/>
        </w:rPr>
        <w:t>Bashkim Dedja</w:t>
      </w:r>
      <w:r w:rsidRPr="00B85FE8">
        <w:rPr>
          <w:lang w:val="sq-AL"/>
        </w:rPr>
        <w:tab/>
      </w:r>
      <w:r>
        <w:rPr>
          <w:lang w:val="sq-AL"/>
        </w:rPr>
        <w:t>k</w:t>
      </w:r>
      <w:r w:rsidRPr="00B85FE8">
        <w:rPr>
          <w:lang w:val="sq-AL"/>
        </w:rPr>
        <w:t>ryetar  i Gjykatës Kushtetuese</w:t>
      </w:r>
    </w:p>
    <w:p w:rsidR="00CB2D38" w:rsidRPr="00B85FE8" w:rsidRDefault="00CB2D38" w:rsidP="00CB2D38">
      <w:pPr>
        <w:pStyle w:val="Paragrafi"/>
        <w:rPr>
          <w:lang w:val="sq-AL"/>
        </w:rPr>
      </w:pPr>
      <w:r w:rsidRPr="00B85FE8">
        <w:rPr>
          <w:lang w:val="sq-AL"/>
        </w:rPr>
        <w:t xml:space="preserve">Vladimir Kristo </w:t>
      </w:r>
      <w:r w:rsidRPr="00B85FE8">
        <w:rPr>
          <w:lang w:val="sq-AL"/>
        </w:rPr>
        <w:tab/>
      </w:r>
      <w:r>
        <w:rPr>
          <w:lang w:val="sq-AL"/>
        </w:rPr>
        <w:t>a</w:t>
      </w:r>
      <w:r w:rsidRPr="00B85FE8">
        <w:rPr>
          <w:lang w:val="sq-AL"/>
        </w:rPr>
        <w:t xml:space="preserve">nëtar   i         </w:t>
      </w:r>
      <w:r>
        <w:rPr>
          <w:lang w:val="sq-AL"/>
        </w:rPr>
        <w:tab/>
      </w:r>
      <w:r w:rsidRPr="00B85FE8">
        <w:rPr>
          <w:lang w:val="sq-AL"/>
        </w:rPr>
        <w:t xml:space="preserve">“         </w:t>
      </w:r>
      <w:r>
        <w:rPr>
          <w:lang w:val="sq-AL"/>
        </w:rPr>
        <w:tab/>
      </w:r>
      <w:r w:rsidRPr="00B85FE8">
        <w:rPr>
          <w:lang w:val="sq-AL"/>
        </w:rPr>
        <w:t>“</w:t>
      </w:r>
    </w:p>
    <w:p w:rsidR="00CB2D38" w:rsidRPr="00B85FE8" w:rsidRDefault="00CB2D38" w:rsidP="00CB2D38">
      <w:pPr>
        <w:pStyle w:val="Paragrafi"/>
        <w:rPr>
          <w:lang w:val="sq-AL"/>
        </w:rPr>
      </w:pPr>
      <w:r w:rsidRPr="00B85FE8">
        <w:rPr>
          <w:lang w:val="sq-AL"/>
        </w:rPr>
        <w:t xml:space="preserve">Sokol Berberi </w:t>
      </w:r>
      <w:r w:rsidRPr="00B85FE8">
        <w:rPr>
          <w:lang w:val="sq-AL"/>
        </w:rPr>
        <w:tab/>
      </w:r>
      <w:r>
        <w:rPr>
          <w:lang w:val="sq-AL"/>
        </w:rPr>
        <w:t>anëtar   i</w:t>
      </w:r>
      <w:r>
        <w:rPr>
          <w:lang w:val="sq-AL"/>
        </w:rPr>
        <w:tab/>
        <w:t>“</w:t>
      </w:r>
      <w:r>
        <w:rPr>
          <w:lang w:val="sq-AL"/>
        </w:rPr>
        <w:tab/>
      </w:r>
      <w:r w:rsidRPr="00B85FE8">
        <w:rPr>
          <w:lang w:val="sq-AL"/>
        </w:rPr>
        <w:t>“</w:t>
      </w:r>
    </w:p>
    <w:p w:rsidR="00CB2D38" w:rsidRPr="00B85FE8" w:rsidRDefault="00CB2D38" w:rsidP="00CB2D38">
      <w:pPr>
        <w:pStyle w:val="Paragrafi"/>
        <w:rPr>
          <w:lang w:val="sq-AL"/>
        </w:rPr>
      </w:pPr>
      <w:r w:rsidRPr="00B85FE8">
        <w:rPr>
          <w:lang w:val="sq-AL"/>
        </w:rPr>
        <w:t>Altina Xhoxhaj</w:t>
      </w:r>
      <w:r w:rsidRPr="00B85FE8">
        <w:rPr>
          <w:lang w:val="sq-AL"/>
        </w:rPr>
        <w:tab/>
      </w:r>
      <w:r>
        <w:rPr>
          <w:lang w:val="sq-AL"/>
        </w:rPr>
        <w:t>a</w:t>
      </w:r>
      <w:r w:rsidRPr="00B85FE8">
        <w:rPr>
          <w:lang w:val="sq-AL"/>
        </w:rPr>
        <w:t>nëtare  e</w:t>
      </w:r>
      <w:r w:rsidRPr="00B85FE8">
        <w:rPr>
          <w:lang w:val="sq-AL"/>
        </w:rPr>
        <w:tab/>
        <w:t>“</w:t>
      </w:r>
      <w:r w:rsidRPr="00B85FE8">
        <w:rPr>
          <w:lang w:val="sq-AL"/>
        </w:rPr>
        <w:tab/>
        <w:t xml:space="preserve">“ </w:t>
      </w:r>
    </w:p>
    <w:p w:rsidR="00CB2D38" w:rsidRPr="00B85FE8" w:rsidRDefault="00CB2D38" w:rsidP="00CB2D38">
      <w:pPr>
        <w:pStyle w:val="Paragrafi"/>
        <w:rPr>
          <w:lang w:val="sq-AL"/>
        </w:rPr>
      </w:pPr>
      <w:r w:rsidRPr="00B85FE8">
        <w:rPr>
          <w:lang w:val="sq-AL"/>
        </w:rPr>
        <w:t>Fatmir Hoxha</w:t>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CB2D38" w:rsidRPr="00B85FE8" w:rsidRDefault="00CB2D38" w:rsidP="00CB2D38">
      <w:pPr>
        <w:pStyle w:val="Paragrafi"/>
        <w:rPr>
          <w:lang w:val="sq-AL"/>
        </w:rPr>
      </w:pPr>
      <w:r w:rsidRPr="00B85FE8">
        <w:rPr>
          <w:lang w:val="sq-AL"/>
        </w:rPr>
        <w:t>Gani Dizdari</w:t>
      </w:r>
      <w:r w:rsidRPr="00B85FE8">
        <w:rPr>
          <w:lang w:val="sq-AL"/>
        </w:rPr>
        <w:tab/>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CB2D38" w:rsidRPr="00B85FE8" w:rsidRDefault="00CB2D38" w:rsidP="00CB2D38">
      <w:pPr>
        <w:pStyle w:val="Paragrafi"/>
        <w:rPr>
          <w:lang w:val="sq-AL"/>
        </w:rPr>
      </w:pPr>
      <w:r w:rsidRPr="00B85FE8">
        <w:rPr>
          <w:lang w:val="sq-AL"/>
        </w:rPr>
        <w:t>Besnik Imeraj</w:t>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CB2D38" w:rsidRPr="00B85FE8" w:rsidRDefault="00CB2D38" w:rsidP="00CB2D38">
      <w:pPr>
        <w:pStyle w:val="Paragrafi"/>
        <w:rPr>
          <w:lang w:val="sq-AL"/>
        </w:rPr>
      </w:pPr>
      <w:r w:rsidRPr="00B85FE8">
        <w:rPr>
          <w:lang w:val="sq-AL"/>
        </w:rPr>
        <w:t>Fatos Lulo</w:t>
      </w:r>
      <w:r w:rsidRPr="00B85FE8">
        <w:rPr>
          <w:lang w:val="sq-AL"/>
        </w:rPr>
        <w:tab/>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CB2D38" w:rsidRPr="00B85FE8" w:rsidRDefault="00CB2D38" w:rsidP="00CB2D38">
      <w:pPr>
        <w:pStyle w:val="Paragrafi"/>
        <w:rPr>
          <w:lang w:val="sq-AL"/>
        </w:rPr>
      </w:pPr>
      <w:r w:rsidRPr="00B85FE8">
        <w:rPr>
          <w:lang w:val="sq-AL"/>
        </w:rPr>
        <w:t>Vitore Tusha</w:t>
      </w:r>
      <w:r w:rsidRPr="00B85FE8">
        <w:rPr>
          <w:lang w:val="sq-AL"/>
        </w:rPr>
        <w:tab/>
      </w:r>
      <w:r w:rsidRPr="00B85FE8">
        <w:rPr>
          <w:lang w:val="sq-AL"/>
        </w:rPr>
        <w:tab/>
      </w:r>
      <w:r>
        <w:rPr>
          <w:lang w:val="sq-AL"/>
        </w:rPr>
        <w:t>a</w:t>
      </w:r>
      <w:r w:rsidRPr="00B85FE8">
        <w:rPr>
          <w:lang w:val="sq-AL"/>
        </w:rPr>
        <w:t>nëtare e</w:t>
      </w:r>
      <w:r w:rsidRPr="00B85FE8">
        <w:rPr>
          <w:lang w:val="sq-AL"/>
        </w:rPr>
        <w:tab/>
        <w:t>“</w:t>
      </w:r>
      <w:r w:rsidRPr="00B85FE8">
        <w:rPr>
          <w:lang w:val="sq-AL"/>
        </w:rPr>
        <w:tab/>
        <w:t>“</w:t>
      </w:r>
    </w:p>
    <w:p w:rsidR="00CB2D38" w:rsidRPr="00B85FE8" w:rsidRDefault="00CB2D38" w:rsidP="00CB2D38">
      <w:pPr>
        <w:pStyle w:val="Paragrafi"/>
        <w:rPr>
          <w:lang w:val="sq-AL"/>
        </w:rPr>
      </w:pPr>
      <w:r w:rsidRPr="00B85FE8">
        <w:rPr>
          <w:lang w:val="sq-AL"/>
        </w:rPr>
        <w:t>me sekre</w:t>
      </w:r>
      <w:r>
        <w:rPr>
          <w:lang w:val="sq-AL"/>
        </w:rPr>
        <w:t>tare Edmira Babaj, në datën 19.</w:t>
      </w:r>
      <w:r w:rsidRPr="00B85FE8">
        <w:rPr>
          <w:lang w:val="sq-AL"/>
        </w:rPr>
        <w:t>5.2014 mori në shqyrtim në seancë gjyqësore me bazë dokumentesh çështjen nr. 21 Akti, që i përket:</w:t>
      </w:r>
    </w:p>
    <w:p w:rsidR="00CB2D38" w:rsidRPr="00B85FE8" w:rsidRDefault="00CB2D38" w:rsidP="00CB2D38">
      <w:pPr>
        <w:pStyle w:val="Paragrafi"/>
        <w:rPr>
          <w:lang w:val="sq-AL"/>
        </w:rPr>
      </w:pPr>
      <w:r w:rsidRPr="00B85FE8">
        <w:rPr>
          <w:lang w:val="sq-AL"/>
        </w:rPr>
        <w:t xml:space="preserve">KËRKUESE: SHOQËRIA “Klame” </w:t>
      </w:r>
      <w:r>
        <w:rPr>
          <w:lang w:val="sq-AL"/>
        </w:rPr>
        <w:t>s</w:t>
      </w:r>
      <w:r w:rsidRPr="00B85FE8">
        <w:rPr>
          <w:lang w:val="sq-AL"/>
        </w:rPr>
        <w:t>h</w:t>
      </w:r>
      <w:r>
        <w:rPr>
          <w:lang w:val="sq-AL"/>
        </w:rPr>
        <w:t>.</w:t>
      </w:r>
      <w:r w:rsidRPr="00B85FE8">
        <w:rPr>
          <w:lang w:val="sq-AL"/>
        </w:rPr>
        <w:t>p</w:t>
      </w:r>
      <w:r>
        <w:rPr>
          <w:lang w:val="sq-AL"/>
        </w:rPr>
        <w:t>.</w:t>
      </w:r>
      <w:r w:rsidRPr="00B85FE8">
        <w:rPr>
          <w:lang w:val="sq-AL"/>
        </w:rPr>
        <w:t>k</w:t>
      </w:r>
      <w:r>
        <w:rPr>
          <w:lang w:val="sq-AL"/>
        </w:rPr>
        <w:t>.</w:t>
      </w:r>
      <w:r w:rsidRPr="00B85FE8">
        <w:rPr>
          <w:lang w:val="sq-AL"/>
        </w:rPr>
        <w:t xml:space="preserve"> </w:t>
      </w:r>
    </w:p>
    <w:p w:rsidR="00CB2D38" w:rsidRPr="00B85FE8" w:rsidRDefault="00CB2D38" w:rsidP="00CB2D38">
      <w:pPr>
        <w:pStyle w:val="Paragrafi"/>
        <w:rPr>
          <w:lang w:val="sq-AL"/>
        </w:rPr>
      </w:pPr>
      <w:r>
        <w:rPr>
          <w:lang w:val="sq-AL"/>
        </w:rPr>
        <w:t>SUBJEKT I INTERESUAR:</w:t>
      </w:r>
      <w:r>
        <w:rPr>
          <w:lang w:val="sq-AL"/>
        </w:rPr>
        <w:tab/>
      </w:r>
      <w:r w:rsidRPr="00B85FE8">
        <w:rPr>
          <w:lang w:val="sq-AL"/>
        </w:rPr>
        <w:t xml:space="preserve">Kuvendi i Shqipërisë, zyra përmbarimore private </w:t>
      </w:r>
      <w:r>
        <w:rPr>
          <w:lang w:val="sq-AL"/>
        </w:rPr>
        <w:t>“</w:t>
      </w:r>
      <w:r w:rsidRPr="00B85FE8">
        <w:rPr>
          <w:lang w:val="sq-AL"/>
        </w:rPr>
        <w:t>Anastas Kote</w:t>
      </w:r>
      <w:r>
        <w:rPr>
          <w:lang w:val="sq-AL"/>
        </w:rPr>
        <w:t>”</w:t>
      </w:r>
      <w:r w:rsidRPr="00B85FE8">
        <w:rPr>
          <w:lang w:val="sq-AL"/>
        </w:rPr>
        <w:t xml:space="preserve">  </w:t>
      </w:r>
    </w:p>
    <w:p w:rsidR="00CB2D38" w:rsidRPr="00B85FE8" w:rsidRDefault="00CB2D38" w:rsidP="00CB2D38">
      <w:pPr>
        <w:pStyle w:val="Paragrafi"/>
        <w:rPr>
          <w:lang w:val="sq-AL"/>
        </w:rPr>
      </w:pPr>
      <w:r w:rsidRPr="00B85FE8">
        <w:rPr>
          <w:lang w:val="sq-AL"/>
        </w:rPr>
        <w:t xml:space="preserve">OBJEKTI:  Konstatimi i cenimit të </w:t>
      </w:r>
      <w:r>
        <w:rPr>
          <w:lang w:val="sq-AL"/>
        </w:rPr>
        <w:t xml:space="preserve">së </w:t>
      </w:r>
      <w:r w:rsidRPr="00B85FE8">
        <w:rPr>
          <w:lang w:val="sq-AL"/>
        </w:rPr>
        <w:t xml:space="preserve">drejtës për një proces të rregullt ligjor si rezultat i mosekzekutimit të vendimit të formës së prerë brenda një afati të arsyeshëm </w:t>
      </w:r>
    </w:p>
    <w:p w:rsidR="00CB2D38" w:rsidRPr="00B85FE8" w:rsidRDefault="00CB2D38" w:rsidP="00CB2D38">
      <w:pPr>
        <w:pStyle w:val="Paragrafi"/>
        <w:rPr>
          <w:lang w:val="sq-AL"/>
        </w:rPr>
      </w:pPr>
      <w:r w:rsidRPr="00B85FE8">
        <w:rPr>
          <w:lang w:val="sq-AL"/>
        </w:rPr>
        <w:t>BAZA LIGJORE: Nenet 42, 131, shkronja “f” dhe 134, pika 1 shkronja “g” të Kushtetutës së Republikës së Shqipërisë; nenet 6 dhe 13 të Konventës Evropiane për të Drejtat e Njeriut</w:t>
      </w:r>
    </w:p>
    <w:p w:rsidR="00CB2D38" w:rsidRPr="002A0A5A" w:rsidRDefault="00CB2D38" w:rsidP="00CB2D38">
      <w:pPr>
        <w:pStyle w:val="Paragrafi"/>
        <w:rPr>
          <w:sz w:val="14"/>
          <w:lang w:val="sq-AL"/>
        </w:rPr>
      </w:pPr>
    </w:p>
    <w:p w:rsidR="00CB2D38" w:rsidRPr="00B85FE8" w:rsidRDefault="00CB2D38" w:rsidP="00CB2D38">
      <w:pPr>
        <w:pStyle w:val="VENDOSI"/>
        <w:rPr>
          <w:lang w:val="sq-AL"/>
        </w:rPr>
      </w:pPr>
      <w:r w:rsidRPr="00B85FE8">
        <w:rPr>
          <w:lang w:val="sq-AL"/>
        </w:rPr>
        <w:t>GJYKATA KUSHTETUESE,</w:t>
      </w:r>
    </w:p>
    <w:p w:rsidR="00CB2D38" w:rsidRPr="002A0A5A" w:rsidRDefault="00CB2D38" w:rsidP="00CB2D38">
      <w:pPr>
        <w:pStyle w:val="Paragrafi"/>
        <w:rPr>
          <w:sz w:val="14"/>
          <w:lang w:val="sq-AL"/>
        </w:rPr>
      </w:pPr>
    </w:p>
    <w:p w:rsidR="00CB2D38" w:rsidRPr="00B85FE8" w:rsidRDefault="00CB2D38" w:rsidP="00CB2D38">
      <w:pPr>
        <w:pStyle w:val="Paragrafi"/>
        <w:rPr>
          <w:lang w:val="sq-AL"/>
        </w:rPr>
      </w:pPr>
      <w:r w:rsidRPr="00B85FE8">
        <w:rPr>
          <w:lang w:val="sq-AL"/>
        </w:rPr>
        <w:t xml:space="preserve">pasi dëgjoi relatoren e çështjes, Vitore Tusha, shqyrtoi pretendimet e kërkuesit, i cili kërkoi pranimin e kërkesës, pretendimet e subjektit të interesuar Kuvendi i Shqipërisë, i cili kërkoi rrëzimin e kërkesës dhe pasi bisedoi çështjen në tërësi, </w:t>
      </w:r>
    </w:p>
    <w:p w:rsidR="00CB2D38" w:rsidRPr="00B85FE8" w:rsidRDefault="00CB2D38" w:rsidP="00CB2D38">
      <w:pPr>
        <w:pStyle w:val="Paragrafi"/>
        <w:rPr>
          <w:lang w:val="sq-AL"/>
        </w:rPr>
      </w:pPr>
    </w:p>
    <w:p w:rsidR="00CB2D38" w:rsidRPr="00B85FE8" w:rsidRDefault="00CB2D38" w:rsidP="00CB2D38">
      <w:pPr>
        <w:pStyle w:val="Titulli"/>
        <w:rPr>
          <w:lang w:val="sq-AL"/>
        </w:rPr>
      </w:pPr>
      <w:r w:rsidRPr="00B85FE8">
        <w:rPr>
          <w:lang w:val="sq-AL"/>
        </w:rPr>
        <w:t>VËREN:</w:t>
      </w:r>
    </w:p>
    <w:p w:rsidR="00CB2D38" w:rsidRPr="002A0A5A" w:rsidRDefault="00CB2D38" w:rsidP="00CB2D38">
      <w:pPr>
        <w:pStyle w:val="Titulli"/>
        <w:rPr>
          <w:sz w:val="14"/>
          <w:lang w:val="sq-AL"/>
        </w:rPr>
      </w:pPr>
    </w:p>
    <w:p w:rsidR="00CB2D38" w:rsidRPr="00B85FE8" w:rsidRDefault="00CB2D38" w:rsidP="00CB2D38">
      <w:pPr>
        <w:pStyle w:val="Titulli"/>
        <w:rPr>
          <w:lang w:val="sq-AL"/>
        </w:rPr>
      </w:pPr>
      <w:r w:rsidRPr="00B85FE8">
        <w:rPr>
          <w:lang w:val="sq-AL"/>
        </w:rPr>
        <w:t>I</w:t>
      </w:r>
    </w:p>
    <w:p w:rsidR="00CB2D38" w:rsidRPr="00B85FE8" w:rsidRDefault="00CB2D38" w:rsidP="00CB2D38">
      <w:pPr>
        <w:pStyle w:val="Paragrafi"/>
        <w:rPr>
          <w:lang w:val="sq-AL"/>
        </w:rPr>
      </w:pPr>
      <w:r w:rsidRPr="00B85FE8">
        <w:rPr>
          <w:lang w:val="sq-AL"/>
        </w:rPr>
        <w:t>1. Kërkuesi, shoqëria “</w:t>
      </w:r>
      <w:r w:rsidRPr="006015F3">
        <w:rPr>
          <w:lang w:val="sq-AL"/>
        </w:rPr>
        <w:t>Klame</w:t>
      </w:r>
      <w:r w:rsidRPr="00B85FE8">
        <w:rPr>
          <w:lang w:val="sq-AL"/>
        </w:rPr>
        <w:t>” sh.p.k</w:t>
      </w:r>
      <w:r>
        <w:rPr>
          <w:lang w:val="sq-AL"/>
        </w:rPr>
        <w:t>.</w:t>
      </w:r>
      <w:r w:rsidRPr="00B85FE8">
        <w:rPr>
          <w:lang w:val="sq-AL"/>
        </w:rPr>
        <w:t xml:space="preserve"> ofron shërbime në fushën e prodhim drurit dhe mobilimit. Në datën 24.11.2009 kërkuesi, pas kryerjes së një procedure prokurimi, ka lidhur kontratën e furnizimit nr. 34/8 prot. me Kuvendin e Shqipërisë, me objekt shitblerjen e disa pajisjeve kompjuterike. Autoriteti kontraktor (Kuvendi), për shkak të disa vonesave në përmbushjen e detyrimit nga kërkuesi, e ka shtyrë afatin e kontrat</w:t>
      </w:r>
      <w:r>
        <w:rPr>
          <w:lang w:val="sq-AL"/>
        </w:rPr>
        <w:t>ës deri në datën 11.</w:t>
      </w:r>
      <w:r w:rsidRPr="00B85FE8">
        <w:rPr>
          <w:lang w:val="sq-AL"/>
        </w:rPr>
        <w:t>2.2010, duke e njoftuar kërkuesin me s</w:t>
      </w:r>
      <w:r>
        <w:rPr>
          <w:lang w:val="sq-AL"/>
        </w:rPr>
        <w:t>hkresën nr. 221 prot., datë 26.</w:t>
      </w:r>
      <w:r w:rsidRPr="00B85FE8">
        <w:rPr>
          <w:lang w:val="sq-AL"/>
        </w:rPr>
        <w:t xml:space="preserve">1.2010, për të cilën </w:t>
      </w:r>
      <w:r>
        <w:rPr>
          <w:lang w:val="sq-AL"/>
        </w:rPr>
        <w:t>ai ka marrë dijeni në datën 27.</w:t>
      </w:r>
      <w:r w:rsidRPr="00B85FE8">
        <w:rPr>
          <w:lang w:val="sq-AL"/>
        </w:rPr>
        <w:t xml:space="preserve">1.2010. </w:t>
      </w:r>
    </w:p>
    <w:p w:rsidR="00CB2D38" w:rsidRPr="002A0A5A" w:rsidRDefault="00CB2D38" w:rsidP="00CB2D38">
      <w:pPr>
        <w:pStyle w:val="Paragrafi"/>
        <w:rPr>
          <w:spacing w:val="-4"/>
          <w:lang w:val="sq-AL"/>
        </w:rPr>
      </w:pPr>
      <w:r w:rsidRPr="00B85FE8">
        <w:rPr>
          <w:lang w:val="sq-AL"/>
        </w:rPr>
        <w:t xml:space="preserve">2. Në datën e fundit të afatit shtesë, kërkuesi ka paraqitur pjesën e mallrave të mbetura pa dorëzuar, duke </w:t>
      </w:r>
      <w:r w:rsidRPr="002A0A5A">
        <w:rPr>
          <w:spacing w:val="-4"/>
          <w:lang w:val="sq-AL"/>
        </w:rPr>
        <w:t xml:space="preserve">njoftuar edhe zyrtarisht autoritetin kontraktor për </w:t>
      </w:r>
      <w:r w:rsidRPr="002A0A5A">
        <w:rPr>
          <w:spacing w:val="-4"/>
          <w:lang w:val="sq-AL"/>
        </w:rPr>
        <w:lastRenderedPageBreak/>
        <w:t xml:space="preserve">mbërritjen dhe për krijimin e kushteve për magazinimin e tyre. Në po atë datë, Kuvendi ka deklaruar ndërprerjen në mënyrë të njëanshme të marrëdhënies kontraktore për mosplotësimin në kohë dhe me cilësi të kushteve të kontratës dhe, gjithashtu, ka kërkuar sekuestrimin e sigurimit të saj në shoqërinë e sigurimeve “Sigal Unica Group Austria” sh.a., po ashtu, Kuvendi, me cilësinë e autoritetit kontraktor, i ka kërkuar Agjencisë së Prokurimit Publik përjashtimin e kërkuesit për tri vjet radhazi nga prokurimet publike.     </w:t>
      </w:r>
    </w:p>
    <w:p w:rsidR="00CB2D38" w:rsidRPr="002A0A5A" w:rsidRDefault="00CB2D38" w:rsidP="00CB2D38">
      <w:pPr>
        <w:pStyle w:val="Paragrafi"/>
        <w:rPr>
          <w:spacing w:val="-4"/>
          <w:lang w:val="sq-AL"/>
        </w:rPr>
      </w:pPr>
      <w:r w:rsidRPr="002A0A5A">
        <w:rPr>
          <w:spacing w:val="-4"/>
          <w:lang w:val="sq-AL"/>
        </w:rPr>
        <w:t>3. Në këto kushte, kërkuesi i është drejtuar Gjykatës së Rret</w:t>
      </w:r>
      <w:r>
        <w:rPr>
          <w:spacing w:val="-4"/>
          <w:lang w:val="sq-AL"/>
        </w:rPr>
        <w:t>hit Gjyqësor Tiranë, me kërkesë</w:t>
      </w:r>
      <w:r w:rsidRPr="002A0A5A">
        <w:rPr>
          <w:spacing w:val="-4"/>
          <w:lang w:val="sq-AL"/>
        </w:rPr>
        <w:t>padi me objekt “</w:t>
      </w:r>
      <w:r w:rsidRPr="002A0A5A">
        <w:rPr>
          <w:i/>
          <w:spacing w:val="-4"/>
          <w:lang w:val="sq-AL"/>
        </w:rPr>
        <w:t>Konstatimin e pavlefshmërisë së zgjidhjes së kontratës së furnizimit nr. 34/8, datë 24.11.2009 nga i padituri. Detyrimi i palës së paditur t’i kthejë paditësit shumën e sekuestruar të sigurimit të kontratës në masën 886.080 lekë.</w:t>
      </w:r>
      <w:r w:rsidRPr="002A0A5A">
        <w:rPr>
          <w:spacing w:val="-4"/>
          <w:lang w:val="sq-AL"/>
        </w:rPr>
        <w:t xml:space="preserve">”. Gjykata e Rrethit Gjyqësor Tiranë, me vendimin nr. 1131, datë 10.2.2012, ka vendosur: </w:t>
      </w:r>
      <w:r w:rsidRPr="002A0A5A">
        <w:rPr>
          <w:i/>
          <w:spacing w:val="-4"/>
          <w:lang w:val="sq-AL"/>
        </w:rPr>
        <w:t>“Pranimin e kërkesë padisë, konstatimin e pavlefshmërisë së zgjidhjes së kontratës së furnizimit; detyrimin e të padi</w:t>
      </w:r>
      <w:r w:rsidRPr="002A0A5A">
        <w:rPr>
          <w:spacing w:val="-4"/>
          <w:lang w:val="sq-AL"/>
        </w:rPr>
        <w:t xml:space="preserve">turit </w:t>
      </w:r>
      <w:r w:rsidRPr="00CA3814">
        <w:rPr>
          <w:i/>
          <w:spacing w:val="-4"/>
          <w:lang w:val="sq-AL"/>
        </w:rPr>
        <w:t>Kuvendi i Shqipërisë, t’i kthejë shoqërisë “</w:t>
      </w:r>
      <w:r w:rsidRPr="006015F3">
        <w:rPr>
          <w:spacing w:val="-4"/>
          <w:lang w:val="sq-AL"/>
        </w:rPr>
        <w:t>Klame</w:t>
      </w:r>
      <w:r w:rsidRPr="00CA3814">
        <w:rPr>
          <w:i/>
          <w:spacing w:val="-4"/>
          <w:lang w:val="sq-AL"/>
        </w:rPr>
        <w:t>” sh.p.k. shumën e sekuestruar të sigurimit të kontratës.</w:t>
      </w:r>
      <w:r w:rsidRPr="002A0A5A">
        <w:rPr>
          <w:spacing w:val="-4"/>
          <w:lang w:val="sq-AL"/>
        </w:rPr>
        <w:t xml:space="preserve">”     </w:t>
      </w:r>
    </w:p>
    <w:p w:rsidR="00CB2D38" w:rsidRPr="002A0A5A" w:rsidRDefault="00CB2D38" w:rsidP="00CB2D38">
      <w:pPr>
        <w:pStyle w:val="Paragrafi"/>
        <w:rPr>
          <w:spacing w:val="-4"/>
          <w:lang w:val="sq-AL"/>
        </w:rPr>
      </w:pPr>
      <w:r w:rsidRPr="002A0A5A">
        <w:rPr>
          <w:spacing w:val="-4"/>
          <w:lang w:val="sq-AL"/>
        </w:rPr>
        <w:t xml:space="preserve">4. Subjekti i interesuar, Kuvendi i Shqipërisë dhe Avokatura e Shtetit, kanë paraqitur ankim në Gjykatën e Apelit Tiranë, e cila me vendimin nr. 698, datë 20.3.2013 ka vendosur lënien në fuqi të vendimit të mësipërm. </w:t>
      </w:r>
    </w:p>
    <w:p w:rsidR="00CB2D38" w:rsidRPr="002A0A5A" w:rsidRDefault="00CB2D38" w:rsidP="00CB2D38">
      <w:pPr>
        <w:pStyle w:val="Paragrafi"/>
        <w:rPr>
          <w:spacing w:val="-4"/>
          <w:lang w:val="sq-AL"/>
        </w:rPr>
      </w:pPr>
      <w:r w:rsidRPr="002A0A5A">
        <w:rPr>
          <w:spacing w:val="-4"/>
          <w:lang w:val="sq-AL"/>
        </w:rPr>
        <w:t xml:space="preserve">5. Kërkuesi i është drejtuar Gjykatës së Rrethit Gjyqësor Tiranë, me kërkesë për lëshimin e urdhrit të ekzekutimit, e cila është pranuar me vendimin nr. 3287 Akti, datë 17.5.2013 të asaj gjykate.   </w:t>
      </w:r>
    </w:p>
    <w:p w:rsidR="00CB2D38" w:rsidRPr="002A0A5A" w:rsidRDefault="00CB2D38" w:rsidP="00CB2D38">
      <w:pPr>
        <w:pStyle w:val="Paragrafi"/>
        <w:rPr>
          <w:spacing w:val="-4"/>
          <w:lang w:val="sq-AL"/>
        </w:rPr>
      </w:pPr>
      <w:r w:rsidRPr="002A0A5A">
        <w:rPr>
          <w:spacing w:val="-4"/>
          <w:lang w:val="sq-AL"/>
        </w:rPr>
        <w:t xml:space="preserve">6. Në datën 27.5.2013 kërkuesi i është drejtuar zyrës përmbarimore private “Anastas Kote” Tiranë për marrjen e masave për bllokimin e fondit dhe shlyerjen e tij. Po në atë datë, përmbaruesi gjyqësor privat me shkresën nr. 337 prot. i ka dërguar Kuvendit të Shqipërisë lajmërim për ekzekutim vullnetar.  </w:t>
      </w:r>
    </w:p>
    <w:p w:rsidR="00CB2D38" w:rsidRPr="00B85FE8" w:rsidRDefault="00CB2D38" w:rsidP="00CB2D38">
      <w:pPr>
        <w:pStyle w:val="Paragrafi"/>
        <w:rPr>
          <w:lang w:val="sq-AL"/>
        </w:rPr>
      </w:pPr>
      <w:r w:rsidRPr="00B85FE8">
        <w:rPr>
          <w:lang w:val="sq-AL"/>
        </w:rPr>
        <w:t xml:space="preserve">7. Në datën 10.6.2013 përmbaruesi gjyqësor privat i është drejtuar </w:t>
      </w:r>
      <w:r>
        <w:rPr>
          <w:lang w:val="sq-AL"/>
        </w:rPr>
        <w:t>d</w:t>
      </w:r>
      <w:r w:rsidRPr="00B85FE8">
        <w:rPr>
          <w:lang w:val="sq-AL"/>
        </w:rPr>
        <w:t>egës së Thesarit me shkresën nr. 385 prot për vendosjen e sekuestros konservative në llogarinë e thesarit, artikulli buxhetor 602 i Kuvendit të Shqipërisë në shumën 967.546 lekë. Drejtoria e Përgjithshme e Thesarit, dega Tiranë, me u</w:t>
      </w:r>
      <w:r>
        <w:rPr>
          <w:lang w:val="sq-AL"/>
        </w:rPr>
        <w:t>rdhrin e brendshëm të datës 10.</w:t>
      </w:r>
      <w:r w:rsidRPr="00B85FE8">
        <w:rPr>
          <w:lang w:val="sq-AL"/>
        </w:rPr>
        <w:t>7.2013 ka urdhëruar bllokimin e fondeve buxhetore në favor të kreditorit “</w:t>
      </w:r>
      <w:r w:rsidRPr="006015F3">
        <w:rPr>
          <w:spacing w:val="-4"/>
          <w:lang w:val="sq-AL"/>
        </w:rPr>
        <w:t>Klame</w:t>
      </w:r>
      <w:r w:rsidRPr="00B85FE8">
        <w:rPr>
          <w:lang w:val="sq-AL"/>
        </w:rPr>
        <w:t>” sh.p.k</w:t>
      </w:r>
      <w:r>
        <w:rPr>
          <w:lang w:val="sq-AL"/>
        </w:rPr>
        <w:t>.</w:t>
      </w:r>
      <w:r w:rsidRPr="00B85FE8">
        <w:rPr>
          <w:lang w:val="sq-AL"/>
        </w:rPr>
        <w:t xml:space="preserve"> në shumën e kërkuar. </w:t>
      </w:r>
    </w:p>
    <w:p w:rsidR="00CB2D38" w:rsidRPr="00B85FE8" w:rsidRDefault="00CB2D38" w:rsidP="00CB2D38">
      <w:pPr>
        <w:pStyle w:val="Paragrafi"/>
        <w:rPr>
          <w:lang w:val="sq-AL"/>
        </w:rPr>
      </w:pPr>
      <w:r w:rsidRPr="00B85FE8">
        <w:rPr>
          <w:lang w:val="sq-AL"/>
        </w:rPr>
        <w:t xml:space="preserve">8. </w:t>
      </w:r>
      <w:r>
        <w:rPr>
          <w:lang w:val="sq-AL"/>
        </w:rPr>
        <w:t>Në datën 25.</w:t>
      </w:r>
      <w:r w:rsidRPr="00B85FE8">
        <w:rPr>
          <w:lang w:val="sq-AL"/>
        </w:rPr>
        <w:t>9.2013 Sekretari i Përgjithshëm i Kuvendit, me shkresën nr.</w:t>
      </w:r>
      <w:r>
        <w:rPr>
          <w:lang w:val="sq-AL"/>
        </w:rPr>
        <w:t xml:space="preserve"> </w:t>
      </w:r>
      <w:r w:rsidRPr="00B85FE8">
        <w:rPr>
          <w:lang w:val="sq-AL"/>
        </w:rPr>
        <w:t>1486/1 ka vënë në dijeni përmbaruesin gjyqësor privat për shlyerjen e këstit të parë prej 200.000 lekësh. Po ashtu, përmes kësaj shkrese, përmbaruesi njoftohet se urdhri për ekzekutimin e pjesshëm në llogari të thesarit të detyrimit të përcaktuar në vendimin gjyqës</w:t>
      </w:r>
      <w:r>
        <w:rPr>
          <w:lang w:val="sq-AL"/>
        </w:rPr>
        <w:t>or, është dhënë që në datën 19.</w:t>
      </w:r>
      <w:r w:rsidRPr="00B85FE8">
        <w:rPr>
          <w:lang w:val="sq-AL"/>
        </w:rPr>
        <w:t xml:space="preserve">9.2013. </w:t>
      </w:r>
    </w:p>
    <w:p w:rsidR="00CB2D38" w:rsidRPr="00B85FE8" w:rsidRDefault="00CB2D38" w:rsidP="00CB2D38">
      <w:pPr>
        <w:pStyle w:val="Paragrafi"/>
        <w:rPr>
          <w:lang w:val="sq-AL"/>
        </w:rPr>
      </w:pPr>
      <w:r w:rsidRPr="00B85FE8">
        <w:rPr>
          <w:lang w:val="sq-AL"/>
        </w:rPr>
        <w:t xml:space="preserve">9. Kërkuesi i është drejtuar gjithashtu Ministrit të </w:t>
      </w:r>
      <w:r w:rsidRPr="00B85FE8">
        <w:rPr>
          <w:lang w:val="sq-AL"/>
        </w:rPr>
        <w:lastRenderedPageBreak/>
        <w:t>Drejtësisë dhe Institucionit të Avokatit të Popullit.</w:t>
      </w:r>
    </w:p>
    <w:p w:rsidR="00CB2D38" w:rsidRPr="002A0A5A" w:rsidRDefault="00CB2D38" w:rsidP="00CB2D38">
      <w:pPr>
        <w:pStyle w:val="Paragrafi"/>
        <w:rPr>
          <w:sz w:val="14"/>
          <w:lang w:val="sq-AL"/>
        </w:rPr>
      </w:pPr>
    </w:p>
    <w:p w:rsidR="00CB2D38" w:rsidRPr="00B85FE8" w:rsidRDefault="00CB2D38" w:rsidP="00CB2D38">
      <w:pPr>
        <w:pStyle w:val="Titulli"/>
        <w:rPr>
          <w:lang w:val="sq-AL"/>
        </w:rPr>
      </w:pPr>
      <w:r w:rsidRPr="00B85FE8">
        <w:rPr>
          <w:lang w:val="sq-AL"/>
        </w:rPr>
        <w:t>II</w:t>
      </w:r>
    </w:p>
    <w:p w:rsidR="00CB2D38" w:rsidRPr="00B85FE8" w:rsidRDefault="00CB2D38" w:rsidP="00CB2D38">
      <w:pPr>
        <w:pStyle w:val="Paragrafi"/>
        <w:rPr>
          <w:lang w:val="sq-AL"/>
        </w:rPr>
      </w:pPr>
      <w:r w:rsidRPr="00B85FE8">
        <w:rPr>
          <w:lang w:val="sq-AL"/>
        </w:rPr>
        <w:t xml:space="preserve">10. </w:t>
      </w:r>
      <w:r w:rsidRPr="00B85FE8">
        <w:rPr>
          <w:b/>
          <w:i/>
          <w:lang w:val="sq-AL"/>
        </w:rPr>
        <w:t xml:space="preserve">Kërkuesi </w:t>
      </w:r>
      <w:r w:rsidRPr="00B85FE8">
        <w:rPr>
          <w:lang w:val="sq-AL"/>
        </w:rPr>
        <w:t>i është drejtuar Gj</w:t>
      </w:r>
      <w:r>
        <w:rPr>
          <w:lang w:val="sq-AL"/>
        </w:rPr>
        <w:t>ykatës Kushtetuese në datën 24.</w:t>
      </w:r>
      <w:r w:rsidRPr="00B85FE8">
        <w:rPr>
          <w:lang w:val="sq-AL"/>
        </w:rPr>
        <w:t>2.2014</w:t>
      </w:r>
      <w:r>
        <w:rPr>
          <w:lang w:val="sq-AL"/>
        </w:rPr>
        <w:t xml:space="preserve"> duke pretenduar konstatimin e s</w:t>
      </w:r>
      <w:r w:rsidRPr="00B85FE8">
        <w:rPr>
          <w:lang w:val="sq-AL"/>
        </w:rPr>
        <w:t>ë drejtës për një proces të rregullt ligjor si rezultat i mosekzekutimit tërësisht të vendimit të formës së</w:t>
      </w:r>
      <w:r>
        <w:rPr>
          <w:lang w:val="sq-AL"/>
        </w:rPr>
        <w:t xml:space="preserve"> prerë. Sipas tij, nga data 17.</w:t>
      </w:r>
      <w:r w:rsidRPr="00B85FE8">
        <w:rPr>
          <w:lang w:val="sq-AL"/>
        </w:rPr>
        <w:t xml:space="preserve">5.2013 deri në momentin që ai ka paraqitur ankimin kushtetues, Kuvendi dhe zyra përmbarimore nuk kanë marrë masat e nevojshme për të përmbushur plotësisht detyrimet që burojnë nga vendimi gjyqësor i formës së prerë.  </w:t>
      </w:r>
    </w:p>
    <w:p w:rsidR="00CB2D38" w:rsidRPr="00B85FE8" w:rsidRDefault="00CB2D38" w:rsidP="00CB2D38">
      <w:pPr>
        <w:pStyle w:val="Paragrafi"/>
        <w:rPr>
          <w:lang w:val="sq-AL"/>
        </w:rPr>
      </w:pPr>
      <w:r w:rsidRPr="00B85FE8">
        <w:rPr>
          <w:lang w:val="sq-AL"/>
        </w:rPr>
        <w:t xml:space="preserve">11. </w:t>
      </w:r>
      <w:r w:rsidRPr="00B85FE8">
        <w:rPr>
          <w:b/>
          <w:i/>
          <w:lang w:val="sq-AL"/>
        </w:rPr>
        <w:t>Subjekti i interesuar, Kuvendi i Shqipërisë</w:t>
      </w:r>
      <w:r>
        <w:rPr>
          <w:b/>
          <w:i/>
          <w:lang w:val="sq-AL"/>
        </w:rPr>
        <w:t>,</w:t>
      </w:r>
      <w:r w:rsidRPr="00B85FE8">
        <w:rPr>
          <w:lang w:val="sq-AL"/>
        </w:rPr>
        <w:t xml:space="preserve"> i ka prapësuar pretendimet e kërkuesit, duke argumentuar se shuma e detyrimit ndaj shoqërisë “</w:t>
      </w:r>
      <w:r w:rsidRPr="006015F3">
        <w:rPr>
          <w:spacing w:val="-4"/>
          <w:lang w:val="sq-AL"/>
        </w:rPr>
        <w:t>Klame</w:t>
      </w:r>
      <w:r w:rsidRPr="00B85FE8">
        <w:rPr>
          <w:lang w:val="sq-AL"/>
        </w:rPr>
        <w:t>” sh.p.k</w:t>
      </w:r>
      <w:r>
        <w:rPr>
          <w:lang w:val="sq-AL"/>
        </w:rPr>
        <w:t>.</w:t>
      </w:r>
      <w:r w:rsidRPr="00B85FE8">
        <w:rPr>
          <w:lang w:val="sq-AL"/>
        </w:rPr>
        <w:t xml:space="preserve"> është shlyer tërësisht, pasi kësti i fundit është paguar në datën </w:t>
      </w:r>
      <w:r>
        <w:rPr>
          <w:lang w:val="sq-AL"/>
        </w:rPr>
        <w:t>22.</w:t>
      </w:r>
      <w:r w:rsidRPr="00B85FE8">
        <w:rPr>
          <w:lang w:val="sq-AL"/>
        </w:rPr>
        <w:t xml:space="preserve">4.2014. I vetmi detyrim që ka mbetur i papaguar është pagimi kundrejt shërbimit përmbarimor i shumës prej 54.766 lekë, pasi janë në pritje të paraqitjes së faturave nga ky shërbim. </w:t>
      </w:r>
    </w:p>
    <w:p w:rsidR="00CB2D38" w:rsidRPr="00B85FE8" w:rsidRDefault="00CB2D38" w:rsidP="00CB2D38">
      <w:pPr>
        <w:pStyle w:val="Paragrafi"/>
        <w:rPr>
          <w:lang w:val="sq-AL"/>
        </w:rPr>
      </w:pPr>
      <w:r w:rsidRPr="00B85FE8">
        <w:rPr>
          <w:lang w:val="sq-AL"/>
        </w:rPr>
        <w:t xml:space="preserve">12. </w:t>
      </w:r>
      <w:r w:rsidRPr="00B85FE8">
        <w:rPr>
          <w:b/>
          <w:i/>
          <w:lang w:val="sq-AL"/>
        </w:rPr>
        <w:t xml:space="preserve">Subjekti i interesuar, zyra përmbarimore private </w:t>
      </w:r>
      <w:r>
        <w:rPr>
          <w:b/>
          <w:i/>
          <w:lang w:val="sq-AL"/>
        </w:rPr>
        <w:t>“</w:t>
      </w:r>
      <w:r w:rsidRPr="00B85FE8">
        <w:rPr>
          <w:b/>
          <w:i/>
          <w:lang w:val="sq-AL"/>
        </w:rPr>
        <w:t>Anastas Kote</w:t>
      </w:r>
      <w:r>
        <w:rPr>
          <w:b/>
          <w:i/>
          <w:lang w:val="sq-AL"/>
        </w:rPr>
        <w:t>”</w:t>
      </w:r>
      <w:r w:rsidRPr="00B85FE8">
        <w:rPr>
          <w:lang w:val="sq-AL"/>
        </w:rPr>
        <w:t>, ka parashtruar në mënyrë të përmbledhur se janë përdorur të gjitha mjetet procedurale për vënien në ekzekutim të vendimit gjyqësor të formës së prerë. Fillimisht është dërguar lajmërimi për ekzekutim vullnetar, që ka vijuar më pas me ekzekutimin e detyrueshëm dhe vënien e sekuestros mbi llogaritë e Kuvendit. Po ashtu, është vendosur edhe gjobë ndaj Sekretarit të Përgjithshëm të Kuvendit, masë e cila është revokuar më pas si rrjedhojë e paraqitjes së dokumentacionit që provonte përmbushjen e një pjese të detyrimit nga pala debitore.</w:t>
      </w:r>
    </w:p>
    <w:p w:rsidR="00CB2D38" w:rsidRPr="002A0A5A" w:rsidRDefault="00CB2D38" w:rsidP="00CB2D38">
      <w:pPr>
        <w:pStyle w:val="Paragrafi"/>
        <w:ind w:firstLine="0"/>
        <w:rPr>
          <w:sz w:val="14"/>
          <w:lang w:val="sq-AL"/>
        </w:rPr>
      </w:pPr>
    </w:p>
    <w:p w:rsidR="00CB2D38" w:rsidRPr="00B85FE8" w:rsidRDefault="00CB2D38" w:rsidP="00CB2D38">
      <w:pPr>
        <w:pStyle w:val="Titulli"/>
        <w:rPr>
          <w:lang w:val="sq-AL"/>
        </w:rPr>
      </w:pPr>
      <w:r w:rsidRPr="00B85FE8">
        <w:rPr>
          <w:lang w:val="sq-AL"/>
        </w:rPr>
        <w:t>III</w:t>
      </w:r>
      <w:r w:rsidRPr="00B85FE8">
        <w:rPr>
          <w:lang w:val="sq-AL"/>
        </w:rPr>
        <w:br/>
      </w:r>
      <w:r w:rsidRPr="00B85FE8">
        <w:rPr>
          <w:caps w:val="0"/>
          <w:lang w:val="sq-AL"/>
        </w:rPr>
        <w:t xml:space="preserve">Vlerësimi i Gjykatës Kushtetuese </w:t>
      </w:r>
    </w:p>
    <w:p w:rsidR="00CB2D38" w:rsidRPr="0076200E" w:rsidRDefault="00CB2D38" w:rsidP="00CB2D38">
      <w:pPr>
        <w:pStyle w:val="Paragrafi"/>
        <w:rPr>
          <w:i/>
          <w:sz w:val="14"/>
          <w:lang w:val="sq-AL"/>
        </w:rPr>
      </w:pPr>
    </w:p>
    <w:p w:rsidR="00CB2D38" w:rsidRPr="00B85FE8" w:rsidRDefault="00CB2D38" w:rsidP="00CB2D38">
      <w:pPr>
        <w:pStyle w:val="Paragrafi"/>
        <w:rPr>
          <w:i/>
          <w:lang w:val="sq-AL"/>
        </w:rPr>
      </w:pPr>
      <w:r w:rsidRPr="00B85FE8">
        <w:rPr>
          <w:i/>
          <w:lang w:val="sq-AL"/>
        </w:rPr>
        <w:t>A. Për legjitimimin e kërkuesit</w:t>
      </w:r>
    </w:p>
    <w:p w:rsidR="00CB2D38" w:rsidRPr="00B85FE8" w:rsidRDefault="00CB2D38" w:rsidP="00CB2D38">
      <w:pPr>
        <w:pStyle w:val="Paragrafi"/>
        <w:rPr>
          <w:lang w:val="sq-AL"/>
        </w:rPr>
      </w:pPr>
      <w:r w:rsidRPr="00B85FE8">
        <w:rPr>
          <w:lang w:val="sq-AL"/>
        </w:rPr>
        <w:t>13. Gjykata Kushtetuese, në jurisprudencën e saj është shprehur se personat juridikë, siç është edhe kërkuesi, mund të jenë subjekte të të drejtave dhe lirive kushtetuese në nivel të kufizuar,“</w:t>
      </w:r>
      <w:r w:rsidRPr="002E29DF">
        <w:rPr>
          <w:i/>
          <w:lang w:val="sq-AL"/>
        </w:rPr>
        <w:t>për aq sa përputhen me qëllimet e përgjithshme të këtyre personave dhe me thelbin e këtyre të drejtave, lirive dhe detyrimeve</w:t>
      </w:r>
      <w:r w:rsidRPr="00B85FE8">
        <w:rPr>
          <w:lang w:val="sq-AL"/>
        </w:rPr>
        <w:t>”, në kuptim të nenit 16, pika 2 e Kushtetutës. Disa nga këto liri dhe të drejta nuk është e mundur t’i atribuohen një personi juridik për shkak të thelbit të tyre, ose qëllimit për të cilin ligji i ka dhënë</w:t>
      </w:r>
      <w:r>
        <w:rPr>
          <w:lang w:val="sq-AL"/>
        </w:rPr>
        <w:t xml:space="preserve"> jetë personit juridik. Për sa u</w:t>
      </w:r>
      <w:r w:rsidRPr="00B85FE8">
        <w:rPr>
          <w:lang w:val="sq-AL"/>
        </w:rPr>
        <w:t xml:space="preserve"> përket të drejtave të tjera, personi juridik mund të jetë subjekt i tyre në atë masë dhe në atë kuptim që ato lehtësojnë gëzimin e plotë të këtyre të drejtave dhe lirive për individët (</w:t>
      </w:r>
      <w:r>
        <w:rPr>
          <w:i/>
          <w:lang w:val="sq-AL"/>
        </w:rPr>
        <w:t>shih vendimin nr. 19, datë 9.</w:t>
      </w:r>
      <w:r w:rsidRPr="00B85FE8">
        <w:rPr>
          <w:i/>
          <w:lang w:val="sq-AL"/>
        </w:rPr>
        <w:t>7.2009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14. Në vlerësimin e çështjes së legjitimimit të personave juridikë për vënien në lëvizje të juridiksionit kushtetuese, Gjykata ba</w:t>
      </w:r>
      <w:r>
        <w:rPr>
          <w:lang w:val="sq-AL"/>
        </w:rPr>
        <w:t>zohet në të njëjtat elemente</w:t>
      </w:r>
      <w:r w:rsidRPr="00B85FE8">
        <w:rPr>
          <w:lang w:val="sq-AL"/>
        </w:rPr>
        <w:t xml:space="preserve"> që </w:t>
      </w:r>
      <w:r w:rsidRPr="00B85FE8">
        <w:rPr>
          <w:lang w:val="sq-AL"/>
        </w:rPr>
        <w:lastRenderedPageBreak/>
        <w:t>merren në konsideratë për legjitimimin e individëve, në kuptim të neneve 131, shkronja “f” dhe 134, pika 1, shkronja “g” dhe pika 2 të Kushtetutës. Në rastin konkret, Gjykata konstaton se pretendimet e kërkuesit lidhen me mosekzekutimin brenda një afati të arsyeshëm të një vendimi të formës së prerë të gjykatës. Këto pretendime janë trajtuar nga jurisprudenca kushtetuese si pjesë përbërëse e të drejtës për një proces të rregullt ligjor në kuptim të nenit 42 të Kushtetutës dhe të nenit 6 të KEDNJ-së (</w:t>
      </w:r>
      <w:r>
        <w:rPr>
          <w:i/>
          <w:lang w:val="sq-AL"/>
        </w:rPr>
        <w:t>shih vendimet nr. 6, datë 31.3.2006; nr. 6, datë 6.</w:t>
      </w:r>
      <w:r w:rsidRPr="00B85FE8">
        <w:rPr>
          <w:i/>
          <w:lang w:val="sq-AL"/>
        </w:rPr>
        <w:t>3.2009; nr. 35, datë 27.10.2010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 xml:space="preserve">15. Po ashtu, Gjykata vëren se kërkuesi i është drejtuar gjykatave të juridiksionit të zakonshëm duke shteruar mjetet juridike për mbrojtjen e të drejtës së tij. Për ekzekutimin e vendimit gjyqësor, kërkuesi i është drejtuar subjektit të interesuar, i cili është organi kompetent për të përmbushur detyrimin e përcaktuar në vendimin gjyqësor të formës së prerë. </w:t>
      </w:r>
    </w:p>
    <w:p w:rsidR="00CB2D38" w:rsidRPr="00B85FE8" w:rsidRDefault="00CB2D38" w:rsidP="00CB2D38">
      <w:pPr>
        <w:pStyle w:val="Paragrafi"/>
        <w:rPr>
          <w:lang w:val="sq-AL"/>
        </w:rPr>
      </w:pPr>
      <w:r w:rsidRPr="00B85FE8">
        <w:rPr>
          <w:lang w:val="sq-AL"/>
        </w:rPr>
        <w:t>16. Gjykata arrin në përfundimin se për sa kohë kërkuesi nuk ka mjet tjetër ligjor për konstatimin e cenimit të parimit të procesit të rregullt ligjor si pasojë e mosekzekutimit të vendimit gjyqësor të formës së prerë, në vështrim të standardeve të mësipërme dhe nga rrethanat e çë</w:t>
      </w:r>
      <w:r>
        <w:rPr>
          <w:lang w:val="sq-AL"/>
        </w:rPr>
        <w:t>shtjes,  shoqëria “</w:t>
      </w:r>
      <w:r w:rsidRPr="006015F3">
        <w:rPr>
          <w:spacing w:val="-4"/>
          <w:lang w:val="sq-AL"/>
        </w:rPr>
        <w:t>Klame</w:t>
      </w:r>
      <w:r>
        <w:rPr>
          <w:lang w:val="sq-AL"/>
        </w:rPr>
        <w:t>” sh.p.k.</w:t>
      </w:r>
      <w:r w:rsidRPr="00B85FE8">
        <w:rPr>
          <w:lang w:val="sq-AL"/>
        </w:rPr>
        <w:t xml:space="preserve"> i përmbush kriteret në lidhje me legjitimimin </w:t>
      </w:r>
      <w:r w:rsidRPr="00924AAB">
        <w:rPr>
          <w:i/>
          <w:lang w:val="sq-AL"/>
        </w:rPr>
        <w:t>ratione personae,</w:t>
      </w:r>
      <w:r w:rsidRPr="00B85FE8">
        <w:rPr>
          <w:lang w:val="sq-AL"/>
        </w:rPr>
        <w:t xml:space="preserve"> pasi pretendimet e saj përfshihen në rregullimin kushtetues të neneve 131/f dhe 134/g të Kushtetutës; </w:t>
      </w:r>
      <w:r w:rsidRPr="00924AAB">
        <w:rPr>
          <w:i/>
          <w:lang w:val="sq-AL"/>
        </w:rPr>
        <w:t>ratione materiae</w:t>
      </w:r>
      <w:r w:rsidRPr="00B85FE8">
        <w:rPr>
          <w:lang w:val="sq-AL"/>
        </w:rPr>
        <w:t xml:space="preserve">, pasi pretendimet e saj janë, </w:t>
      </w:r>
      <w:r w:rsidRPr="002E29DF">
        <w:rPr>
          <w:i/>
          <w:lang w:val="sq-AL"/>
        </w:rPr>
        <w:t>prima facie</w:t>
      </w:r>
      <w:r w:rsidRPr="00B85FE8">
        <w:rPr>
          <w:lang w:val="sq-AL"/>
        </w:rPr>
        <w:t xml:space="preserve">, në kompetencë të Gjykatës Kushtetuese;  </w:t>
      </w:r>
      <w:r w:rsidRPr="00924AAB">
        <w:rPr>
          <w:i/>
          <w:lang w:val="sq-AL"/>
        </w:rPr>
        <w:t>ratione temporis,</w:t>
      </w:r>
      <w:r w:rsidRPr="00B85FE8">
        <w:rPr>
          <w:lang w:val="sq-AL"/>
        </w:rPr>
        <w:t xml:space="preserve"> pasi kërkesa është paraqitur brenda afatit 2</w:t>
      </w:r>
      <w:r>
        <w:rPr>
          <w:lang w:val="sq-AL"/>
        </w:rPr>
        <w:t xml:space="preserve"> -</w:t>
      </w:r>
      <w:r w:rsidRPr="00B85FE8">
        <w:rPr>
          <w:lang w:val="sq-AL"/>
        </w:rPr>
        <w:t xml:space="preserve"> vjeçar.</w:t>
      </w:r>
    </w:p>
    <w:p w:rsidR="00CB2D38" w:rsidRPr="00B85FE8" w:rsidRDefault="00CB2D38" w:rsidP="00CB2D38">
      <w:pPr>
        <w:pStyle w:val="Paragrafi"/>
        <w:rPr>
          <w:i/>
          <w:lang w:val="sq-AL"/>
        </w:rPr>
      </w:pPr>
      <w:r w:rsidRPr="00B85FE8">
        <w:rPr>
          <w:i/>
          <w:lang w:val="sq-AL"/>
        </w:rPr>
        <w:t xml:space="preserve">B. Për pretendimin e mosekzekutimit të vendimit gjyqësor të formës së prerë brenda afatit të arsyeshëm </w:t>
      </w:r>
    </w:p>
    <w:p w:rsidR="00CB2D38" w:rsidRPr="00B85FE8" w:rsidRDefault="00CB2D38" w:rsidP="00CB2D38">
      <w:pPr>
        <w:pStyle w:val="Paragrafi"/>
        <w:rPr>
          <w:lang w:val="sq-AL"/>
        </w:rPr>
      </w:pPr>
      <w:r w:rsidRPr="00B85FE8">
        <w:rPr>
          <w:lang w:val="sq-AL"/>
        </w:rPr>
        <w:t>17. Gjykata ka theksuar se ekzekutimi brenda një afati të arsyeshëm i vendimit të formës së prerë të gjykatës, duhet konsideruar si pjesë përbërëse e të drejtës për një proces të rregullt ligjor, në kuptim të nenit 42 të Kushtetutës së Republikës së Shqipërisë dhe të nenit 6 të Konventës Evropiane për të Drejtat e Njeriut. Ekzekutimi i vendimit përbën një element thelbësor të shtetit të së drejtës e të vetë nocionit të gjykimit të drejtë. Çdo organ shtetëror detyrohet të marrë masat përkatëse për zbatimin e vendimeve gjyqësore të formës së prerë (</w:t>
      </w:r>
      <w:r w:rsidRPr="00B85FE8">
        <w:rPr>
          <w:i/>
          <w:lang w:val="sq-AL"/>
        </w:rPr>
        <w:t>shih vendimet nr.</w:t>
      </w:r>
      <w:r>
        <w:rPr>
          <w:i/>
          <w:lang w:val="sq-AL"/>
        </w:rPr>
        <w:t xml:space="preserve"> 1, datë 19.</w:t>
      </w:r>
      <w:r w:rsidRPr="00B85FE8">
        <w:rPr>
          <w:i/>
          <w:lang w:val="sq-AL"/>
        </w:rPr>
        <w:t>1.2009, nr.</w:t>
      </w:r>
      <w:r>
        <w:rPr>
          <w:i/>
          <w:lang w:val="sq-AL"/>
        </w:rPr>
        <w:t xml:space="preserve"> </w:t>
      </w:r>
      <w:r w:rsidRPr="00B85FE8">
        <w:rPr>
          <w:i/>
          <w:lang w:val="sq-AL"/>
        </w:rPr>
        <w:t>35, datë 27.10.2010, nr.</w:t>
      </w:r>
      <w:r>
        <w:rPr>
          <w:i/>
          <w:lang w:val="sq-AL"/>
        </w:rPr>
        <w:t xml:space="preserve"> 9, datë 27.</w:t>
      </w:r>
      <w:r w:rsidRPr="00B85FE8">
        <w:rPr>
          <w:i/>
          <w:lang w:val="sq-AL"/>
        </w:rPr>
        <w:t>2.2014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 xml:space="preserve">18.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w:t>
      </w:r>
      <w:r w:rsidRPr="00B85FE8">
        <w:rPr>
          <w:lang w:val="sq-AL"/>
        </w:rPr>
        <w:lastRenderedPageBreak/>
        <w:t xml:space="preserve">veprimet konkrete të organeve përgjegjëse të ngarkuara me ekzekutimin e vendimeve gjyqësore të formës së prerë. </w:t>
      </w:r>
    </w:p>
    <w:p w:rsidR="00CB2D38" w:rsidRPr="00B85FE8" w:rsidRDefault="00CB2D38" w:rsidP="00CB2D38">
      <w:pPr>
        <w:pStyle w:val="Paragrafi"/>
        <w:rPr>
          <w:lang w:val="sq-AL"/>
        </w:rPr>
      </w:pPr>
      <w:r w:rsidRPr="00B85FE8">
        <w:rPr>
          <w:lang w:val="sq-AL"/>
        </w:rPr>
        <w:t>19.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Sipas saj, kohëzgjatja e arsyeshme e procedimeve duhet të vlerësohet në dritën e rrethanave të çështjes dhe duke marrë në konsideratë kompleksitetin e çështjes, sjelljen dhe interesin e kërkuesit dhe autoriteteve përkatëse.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w:t>
      </w:r>
      <w:r w:rsidRPr="00B85FE8">
        <w:rPr>
          <w:i/>
          <w:lang w:val="sq-AL"/>
        </w:rPr>
        <w:t>shih vendimin nr.</w:t>
      </w:r>
      <w:r>
        <w:rPr>
          <w:i/>
          <w:lang w:val="sq-AL"/>
        </w:rPr>
        <w:t xml:space="preserve"> 14, datë 15.</w:t>
      </w:r>
      <w:r w:rsidRPr="00B85FE8">
        <w:rPr>
          <w:i/>
          <w:lang w:val="sq-AL"/>
        </w:rPr>
        <w:t>4.2010 të Gjykatës Kushtetuese</w:t>
      </w:r>
      <w:r w:rsidRPr="00B85FE8">
        <w:rPr>
          <w:lang w:val="sq-AL"/>
        </w:rPr>
        <w:t>).</w:t>
      </w:r>
    </w:p>
    <w:p w:rsidR="00CB2D38" w:rsidRPr="00B85FE8" w:rsidRDefault="00CB2D38" w:rsidP="00CB2D38">
      <w:pPr>
        <w:pStyle w:val="Paragrafi"/>
        <w:rPr>
          <w:i/>
          <w:lang w:val="sq-AL"/>
        </w:rPr>
      </w:pPr>
      <w:r w:rsidRPr="00B85FE8">
        <w:rPr>
          <w:i/>
          <w:lang w:val="sq-AL"/>
        </w:rPr>
        <w:t>(i) Në lidhje me kompleksitetin e çështjes</w:t>
      </w:r>
    </w:p>
    <w:p w:rsidR="00CB2D38" w:rsidRPr="00B85FE8" w:rsidRDefault="00CB2D38" w:rsidP="00CB2D38">
      <w:pPr>
        <w:pStyle w:val="Paragrafi"/>
        <w:rPr>
          <w:lang w:val="sq-AL"/>
        </w:rPr>
      </w:pPr>
      <w:r w:rsidRPr="00B85FE8">
        <w:rPr>
          <w:lang w:val="sq-AL"/>
        </w:rPr>
        <w:t>20. Gjykata ka pohuar vazhdimisht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B85FE8">
        <w:rPr>
          <w:i/>
          <w:lang w:val="sq-AL"/>
        </w:rPr>
        <w:t xml:space="preserve">shih vendimet nr. 50, datë </w:t>
      </w:r>
      <w:r>
        <w:rPr>
          <w:i/>
          <w:lang w:val="sq-AL"/>
        </w:rPr>
        <w:t>22.11.2011; nr. 7, datë 27.</w:t>
      </w:r>
      <w:r w:rsidRPr="00B85FE8">
        <w:rPr>
          <w:i/>
          <w:lang w:val="sq-AL"/>
        </w:rPr>
        <w:t>2.2012 të Gjykatës Kushtetuese</w:t>
      </w:r>
      <w:r w:rsidRPr="00B85FE8">
        <w:rPr>
          <w:lang w:val="sq-AL"/>
        </w:rPr>
        <w:t>).</w:t>
      </w:r>
    </w:p>
    <w:p w:rsidR="00CB2D38" w:rsidRPr="00B85FE8" w:rsidRDefault="00CB2D38" w:rsidP="00CB2D38">
      <w:pPr>
        <w:pStyle w:val="Paragrafi"/>
        <w:rPr>
          <w:lang w:val="sq-AL"/>
        </w:rPr>
      </w:pPr>
      <w:r w:rsidRPr="00B85FE8">
        <w:rPr>
          <w:lang w:val="sq-AL"/>
        </w:rPr>
        <w:t>21. Në çështjen konkrete, Gjykata konstaton se Gjykata e Rrethit Gjyqësor Tiranë ka përcaktuar detyrimin e Kuvendit për t’i kthyer shoqërisë “</w:t>
      </w:r>
      <w:r w:rsidRPr="004976C8">
        <w:rPr>
          <w:i/>
          <w:lang w:val="sq-AL"/>
        </w:rPr>
        <w:t>KLAME</w:t>
      </w:r>
      <w:r w:rsidRPr="00B85FE8">
        <w:rPr>
          <w:lang w:val="sq-AL"/>
        </w:rPr>
        <w:t>” sh.p.k</w:t>
      </w:r>
      <w:r>
        <w:rPr>
          <w:lang w:val="sq-AL"/>
        </w:rPr>
        <w:t>.</w:t>
      </w:r>
      <w:r w:rsidRPr="00B85FE8">
        <w:rPr>
          <w:lang w:val="sq-AL"/>
        </w:rPr>
        <w:t xml:space="preserve"> shumën e sekuestruar të sigurimit të kontratës prej 886.080 lekë. Për shkak të vënies në ekzekutim të këtij vendimi nga një shoqëri përmbarimore private, shumës së detyrimit i është shtuar edhe 54.766 lekë, që përfaqëson tarifën e plotë të shërbimit 5 % mbi shumën totale plus 20 % TVSH. Në këtë kontekst, Gjykata vlerëson se detyrimi në shumën totale prej 967.546 lekë është i identifikueshëm nga pikëpamja faktike dhe juridike. </w:t>
      </w:r>
    </w:p>
    <w:p w:rsidR="00CB2D38" w:rsidRPr="00B85FE8" w:rsidRDefault="00CB2D38" w:rsidP="00CB2D38">
      <w:pPr>
        <w:pStyle w:val="Paragrafi"/>
        <w:rPr>
          <w:lang w:val="sq-AL"/>
        </w:rPr>
      </w:pPr>
      <w:r w:rsidRPr="00B85FE8">
        <w:rPr>
          <w:lang w:val="sq-AL"/>
        </w:rPr>
        <w:t xml:space="preserve">22. Në kushtet kur dispozitivi i vendimit gjyqësor, i lënë në fuqi nga Gjykata e Apelit Tiranë, është i qartë dhe i përcaktueshëm dhe, po ashtu, të tilla janë edhe kushtet e kontratës së shërbimit me shoqërinë përmbarimore, Gjykata çmon se nuk rezulton ndonjë paqartësi në dispozitivin e vendimit të formës së prerë mbi përcaktueshmërinë e detyrimeve financiare të debitorit kundrejt kreditorit në marrëdhënien kontraktore të furnizimit. Fakti që janë kryer disa pagesa të pjesshme nga debitori është tregues se edhe ekzekutimi i </w:t>
      </w:r>
      <w:r w:rsidRPr="00B85FE8">
        <w:rPr>
          <w:lang w:val="sq-AL"/>
        </w:rPr>
        <w:lastRenderedPageBreak/>
        <w:t>këtij detyrimi nuk paraqet vështirësi.</w:t>
      </w:r>
    </w:p>
    <w:p w:rsidR="00CB2D38" w:rsidRPr="00B85FE8" w:rsidRDefault="00CB2D38" w:rsidP="00CB2D38">
      <w:pPr>
        <w:pStyle w:val="Paragrafi"/>
        <w:rPr>
          <w:lang w:val="sq-AL"/>
        </w:rPr>
      </w:pPr>
      <w:r w:rsidRPr="00B85FE8">
        <w:rPr>
          <w:lang w:val="sq-AL"/>
        </w:rPr>
        <w:t>23. Nga sa më sipër, Gjykata arrin në përfundimin se çështja konkrete nuk paraqet rrethana të veçanta që mund të justifikojnë vonesën në ekzekutimin e vendimit të formës së prerë nr.</w:t>
      </w:r>
      <w:r>
        <w:rPr>
          <w:lang w:val="sq-AL"/>
        </w:rPr>
        <w:t xml:space="preserve"> 698, datë 20.</w:t>
      </w:r>
      <w:r w:rsidRPr="00B85FE8">
        <w:rPr>
          <w:lang w:val="sq-AL"/>
        </w:rPr>
        <w:t>3.2013, të Gjykatës së Apelit Tiranë, nga dita e marrjes së tij deri në realizimin e plotë të detyrimit ndaj kërkuesit.</w:t>
      </w:r>
    </w:p>
    <w:p w:rsidR="00CB2D38" w:rsidRPr="00B85FE8" w:rsidRDefault="00CB2D38" w:rsidP="00CB2D38">
      <w:pPr>
        <w:pStyle w:val="Paragrafi"/>
        <w:rPr>
          <w:i/>
          <w:lang w:val="sq-AL"/>
        </w:rPr>
      </w:pPr>
      <w:r w:rsidRPr="00B85FE8">
        <w:rPr>
          <w:i/>
          <w:lang w:val="sq-AL"/>
        </w:rPr>
        <w:t xml:space="preserve">(ii) Në lidhje me sjelljen dhe interesin e kërkuesit </w:t>
      </w:r>
    </w:p>
    <w:p w:rsidR="00CB2D38" w:rsidRPr="00924AAB" w:rsidRDefault="00CB2D38" w:rsidP="00CB2D38">
      <w:pPr>
        <w:pStyle w:val="Paragrafi"/>
        <w:rPr>
          <w:i/>
          <w:lang w:val="sq-AL"/>
        </w:rPr>
      </w:pPr>
      <w:r w:rsidRPr="00B85FE8">
        <w:rPr>
          <w:lang w:val="sq-AL"/>
        </w:rPr>
        <w:t xml:space="preserve">24. Gjykata, në jurisprudencën e saj është shprehur se vlerësimi i sjelljes dhe i interesit të kërkuesit është një element tjetër përcaktues i kohëzgjatjes së arsyeshme të procedimeve, duke nënvizuar se përdorimi nga ana e kërkuesit i të gjitha procedurave të parashikuara nga e drejta e brendshme, me qëllim sigurimin e mbrojtjes, nuk mund të përdoret si argument kundër tij </w:t>
      </w:r>
      <w:r w:rsidRPr="00924AAB">
        <w:rPr>
          <w:i/>
          <w:lang w:val="sq-AL"/>
        </w:rPr>
        <w:t xml:space="preserve">(shih vendimet nr. 14, datë 15.04.2010, nr. 50 datë 22.11.2011 të Gjykatës Kushtetuese). </w:t>
      </w:r>
    </w:p>
    <w:p w:rsidR="00CB2D38" w:rsidRPr="00B85FE8" w:rsidRDefault="00CB2D38" w:rsidP="00CB2D38">
      <w:pPr>
        <w:pStyle w:val="Paragrafi"/>
        <w:rPr>
          <w:lang w:val="sq-AL"/>
        </w:rPr>
      </w:pPr>
      <w:r w:rsidRPr="00B85FE8">
        <w:rPr>
          <w:lang w:val="sq-AL"/>
        </w:rPr>
        <w:t>25. Në rastin konkret, Gjykata vlerëson se sjella e kërkuesit përcaktohet nga qëndrimi i tij gjatë fazës së ekzekutimit të vendimit. Në këtë kontekst, konstatohet se kërkuesi, pasi vendimi nr.</w:t>
      </w:r>
      <w:r>
        <w:rPr>
          <w:lang w:val="sq-AL"/>
        </w:rPr>
        <w:t xml:space="preserve"> 698, datë 20.</w:t>
      </w:r>
      <w:r w:rsidRPr="00B85FE8">
        <w:rPr>
          <w:lang w:val="sq-AL"/>
        </w:rPr>
        <w:t>3.2013, të Gjykatës së Apelit Tiranë ka marrë formë të prerë, i është drejtuar shoqërisë përmbarimore duke lidhur kon</w:t>
      </w:r>
      <w:r>
        <w:rPr>
          <w:lang w:val="sq-AL"/>
        </w:rPr>
        <w:t>tratën e shërbimit në datën 27.</w:t>
      </w:r>
      <w:r w:rsidRPr="00B85FE8">
        <w:rPr>
          <w:lang w:val="sq-AL"/>
        </w:rPr>
        <w:t xml:space="preserve">5.2013. </w:t>
      </w:r>
    </w:p>
    <w:p w:rsidR="00CB2D38" w:rsidRPr="00B85FE8" w:rsidRDefault="00CB2D38" w:rsidP="00CB2D38">
      <w:pPr>
        <w:pStyle w:val="Paragrafi"/>
        <w:rPr>
          <w:lang w:val="sq-AL"/>
        </w:rPr>
      </w:pPr>
      <w:r w:rsidRPr="00B85FE8">
        <w:rPr>
          <w:lang w:val="sq-AL"/>
        </w:rPr>
        <w:t xml:space="preserve">26. Gjykata vlerëson se kërkuesi ka vepruar në përputhje me të drejtat e tij procedurale, duke shteruar mjetet ligjore në dispozicion të tij për rivendosjen e të drejtës së cenuar. Nga tërësia e fakteve dhe rrethanave, nuk rezulton që sjelljet e kërkuesit të jenë bërë shkak për mosekzekutimin e vendimit të formës së prerë.  </w:t>
      </w:r>
    </w:p>
    <w:p w:rsidR="00CB2D38" w:rsidRPr="00B85FE8" w:rsidRDefault="00CB2D38" w:rsidP="00CB2D38">
      <w:pPr>
        <w:pStyle w:val="Paragrafi"/>
        <w:rPr>
          <w:i/>
          <w:lang w:val="sq-AL"/>
        </w:rPr>
      </w:pPr>
      <w:r w:rsidRPr="00B85FE8">
        <w:rPr>
          <w:i/>
          <w:lang w:val="sq-AL"/>
        </w:rPr>
        <w:t xml:space="preserve">(iii) Në lidhje me sjelljen e autoriteteve </w:t>
      </w:r>
    </w:p>
    <w:p w:rsidR="00CB2D38" w:rsidRPr="00B85FE8" w:rsidRDefault="00CB2D38" w:rsidP="00CB2D38">
      <w:pPr>
        <w:pStyle w:val="Paragrafi"/>
        <w:rPr>
          <w:lang w:val="sq-AL"/>
        </w:rPr>
      </w:pPr>
      <w:r w:rsidRPr="00B85FE8">
        <w:rPr>
          <w:lang w:val="sq-AL"/>
        </w:rPr>
        <w:t xml:space="preserve">27. Gjykata ka theksuar se përballë detyrimit për zbatim të vendimeve gjyqësore të formës së prerë, të gjitha subjektet, qofshin këto private apo publike, duhet të përgjigjen njëlloj </w:t>
      </w:r>
      <w:r w:rsidRPr="00924AAB">
        <w:rPr>
          <w:i/>
          <w:lang w:val="sq-AL"/>
        </w:rPr>
        <w:t>(shih vendimet nr. 35, datë 27.10.2010, vendimet nr. 7, datë 27.02.2012 të Gjykatës Kushtetuese).</w:t>
      </w:r>
      <w:r w:rsidRPr="00B85FE8">
        <w:rPr>
          <w:lang w:val="sq-AL"/>
        </w:rPr>
        <w:t xml:space="preserve"> Asnjë organ i administratës publike nuk mundet që duke ushtruar autoritetin e tij publik, qoftë edhe për realizimin e një qëllimi të ligjshëm publik, të pengojë apo vonojë ekzekutimin e një vendimi gjyqësor të formës së prerë, të dhënë në një gjykim në të cilin ai ka qenë palë. Përkundrazi, këto organe, si çdo subjekt tjetër palë e një gjykimi, kanë të drejtë që të kundërshtojnë në gjykatë ekzekutimin e detyrueshëm të një vendimi gjyqësor nëpërmjet ushtrimit të mjeteve mbrojtëse të parashikuara nga legjislacioni në fuqi (</w:t>
      </w:r>
      <w:r>
        <w:rPr>
          <w:i/>
          <w:lang w:val="sq-AL"/>
        </w:rPr>
        <w:t>shih vendimin nr. 42, datë 19.7.2012; nr. 20, datë 4.</w:t>
      </w:r>
      <w:r w:rsidRPr="00B85FE8">
        <w:rPr>
          <w:i/>
          <w:lang w:val="sq-AL"/>
        </w:rPr>
        <w:t>4.2014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 xml:space="preserve">28. Në jurisprudencën e saj, Gjykata është shprehur se i takon debitorit të gjejë një mundësi zgjidhjeje sa më të përshtatshme, me qëllim vënien në vend të së drejtës së kreditorit. Autoritetet shtetërore nuk mund të justifikohen me pamundësinë për të mos respektuar një detyrim që vjen nga një vendim gjyqësor, por duhet të </w:t>
      </w:r>
      <w:r w:rsidRPr="00B85FE8">
        <w:rPr>
          <w:lang w:val="sq-AL"/>
        </w:rPr>
        <w:lastRenderedPageBreak/>
        <w:t>përpiqen me të gjitha mjetet dhe mundësitë që kanë në dispozicion për ta zbatuar atë (</w:t>
      </w:r>
      <w:r w:rsidRPr="00B85FE8">
        <w:rPr>
          <w:i/>
          <w:lang w:val="sq-AL"/>
        </w:rPr>
        <w:t>shih vendimet nr.</w:t>
      </w:r>
      <w:r>
        <w:rPr>
          <w:i/>
          <w:lang w:val="sq-AL"/>
        </w:rPr>
        <w:t xml:space="preserve"> 4, datë 20.</w:t>
      </w:r>
      <w:r w:rsidRPr="00B85FE8">
        <w:rPr>
          <w:i/>
          <w:lang w:val="sq-AL"/>
        </w:rPr>
        <w:t>2.2013; nr.</w:t>
      </w:r>
      <w:r>
        <w:rPr>
          <w:i/>
          <w:lang w:val="sq-AL"/>
        </w:rPr>
        <w:t xml:space="preserve"> 10, datë 1.</w:t>
      </w:r>
      <w:r w:rsidRPr="00B85FE8">
        <w:rPr>
          <w:i/>
          <w:lang w:val="sq-AL"/>
        </w:rPr>
        <w:t>3.2012, dhe nr.</w:t>
      </w:r>
      <w:r>
        <w:rPr>
          <w:i/>
          <w:lang w:val="sq-AL"/>
        </w:rPr>
        <w:t xml:space="preserve"> 2, datë 1.</w:t>
      </w:r>
      <w:r w:rsidRPr="00B85FE8">
        <w:rPr>
          <w:i/>
          <w:lang w:val="sq-AL"/>
        </w:rPr>
        <w:t>2.2011,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29. Në fazën e ekzekutimit të vendimeve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r>
        <w:rPr>
          <w:i/>
          <w:lang w:val="sq-AL"/>
        </w:rPr>
        <w:t>shih vendimin nr. 6, datë 4.</w:t>
      </w:r>
      <w:r w:rsidRPr="00B85FE8">
        <w:rPr>
          <w:i/>
          <w:lang w:val="sq-AL"/>
        </w:rPr>
        <w:t>3.2010 të Gjykatës Kushtetuese</w:t>
      </w:r>
      <w:r w:rsidRPr="00B85FE8">
        <w:rPr>
          <w:lang w:val="sq-AL"/>
        </w:rPr>
        <w:t xml:space="preserve">). </w:t>
      </w:r>
    </w:p>
    <w:p w:rsidR="00CB2D38" w:rsidRPr="00B85FE8" w:rsidRDefault="00CB2D38" w:rsidP="00CB2D38">
      <w:pPr>
        <w:pStyle w:val="Paragrafi"/>
        <w:rPr>
          <w:lang w:val="sq-AL"/>
        </w:rPr>
      </w:pPr>
      <w:r w:rsidRPr="00B85FE8">
        <w:rPr>
          <w:lang w:val="sq-AL"/>
        </w:rPr>
        <w:t xml:space="preserve">30. </w:t>
      </w:r>
      <w:r w:rsidRPr="00B85FE8">
        <w:rPr>
          <w:i/>
          <w:lang w:val="sq-AL"/>
        </w:rPr>
        <w:t>Në lidhje me sjelljen e përmbaruesit gjyqësor privat</w:t>
      </w:r>
      <w:r w:rsidRPr="00B85FE8">
        <w:rPr>
          <w:lang w:val="sq-AL"/>
        </w:rPr>
        <w:t>, rezulton se kërkuesi i është drejtuar me kërkesë Zyrës së Përmbarim</w:t>
      </w:r>
      <w:r>
        <w:rPr>
          <w:lang w:val="sq-AL"/>
        </w:rPr>
        <w:t>it Gjyqësor privat në datën 15.</w:t>
      </w:r>
      <w:r w:rsidRPr="00B85FE8">
        <w:rPr>
          <w:lang w:val="sq-AL"/>
        </w:rPr>
        <w:t>4.2013 dhe ka lidhur kon</w:t>
      </w:r>
      <w:r>
        <w:rPr>
          <w:lang w:val="sq-AL"/>
        </w:rPr>
        <w:t>tratën e shërbimit në datën 27.</w:t>
      </w:r>
      <w:r w:rsidRPr="00B85FE8">
        <w:rPr>
          <w:lang w:val="sq-AL"/>
        </w:rPr>
        <w:t>5.2013. Po në këtë datë, përmbaruesi i është drejtuar Kuvendit me lajmërim për ekzekutim vullnetar. Pas kësaj shkrese, përmbaruesi privat i është drejtuar</w:t>
      </w:r>
      <w:r>
        <w:rPr>
          <w:lang w:val="sq-AL"/>
        </w:rPr>
        <w:t xml:space="preserve"> Zyrës së Thesarit në datën 10.</w:t>
      </w:r>
      <w:r w:rsidRPr="00B85FE8">
        <w:rPr>
          <w:lang w:val="sq-AL"/>
        </w:rPr>
        <w:t>6.2013 me urdhër për vendosjen e sekuestros konservative. Po ashtu, konstatohet se ndaj Sekretarit të Përgjithshëm të Kuvendit është vendosur edhe gjobë në shumën 50.000 lekë, për moskryerje të veprimeve në zbatim të titullit ekzekutiv, por kjo gj</w:t>
      </w:r>
      <w:r>
        <w:rPr>
          <w:lang w:val="sq-AL"/>
        </w:rPr>
        <w:t>obë është revokuar në datën 25.</w:t>
      </w:r>
      <w:r w:rsidRPr="00B85FE8">
        <w:rPr>
          <w:lang w:val="sq-AL"/>
        </w:rPr>
        <w:t>9.2013 për faktin se ishin marrë masat ligjore për ekzekutimin e vendimit të formës së prerë.</w:t>
      </w:r>
    </w:p>
    <w:p w:rsidR="00CB2D38" w:rsidRPr="00B85FE8" w:rsidRDefault="00CB2D38" w:rsidP="00CB2D38">
      <w:pPr>
        <w:pStyle w:val="Paragrafi"/>
        <w:rPr>
          <w:lang w:val="sq-AL"/>
        </w:rPr>
      </w:pPr>
      <w:r w:rsidRPr="00B85FE8">
        <w:rPr>
          <w:lang w:val="sq-AL"/>
        </w:rPr>
        <w:t xml:space="preserve">31. </w:t>
      </w:r>
      <w:r w:rsidRPr="004E011E">
        <w:rPr>
          <w:i/>
          <w:lang w:val="sq-AL"/>
        </w:rPr>
        <w:t>Në lidhje me sjelljen e debitorit</w:t>
      </w:r>
      <w:r w:rsidRPr="00B85FE8">
        <w:rPr>
          <w:lang w:val="sq-AL"/>
        </w:rPr>
        <w:t>, Kuvendi i Shqipërisë, Gjykata konstaton se ky autoritet është vënë në dijeni nga Drejtoria e Përgjithshme e The</w:t>
      </w:r>
      <w:r>
        <w:rPr>
          <w:lang w:val="sq-AL"/>
        </w:rPr>
        <w:t>sarit, dega Tiranë në datën 10.</w:t>
      </w:r>
      <w:r w:rsidRPr="00B85FE8">
        <w:rPr>
          <w:lang w:val="sq-AL"/>
        </w:rPr>
        <w:t>6.2013 në lidhje me bllokimin e fondeve buxhetore në artikullin 602 për ekzekutimin e vendimit gjyqësor në favor t</w:t>
      </w:r>
      <w:r>
        <w:rPr>
          <w:lang w:val="sq-AL"/>
        </w:rPr>
        <w:t>ë palës kreditore. Në datën 26.</w:t>
      </w:r>
      <w:r w:rsidRPr="00B85FE8">
        <w:rPr>
          <w:lang w:val="sq-AL"/>
        </w:rPr>
        <w:t>6.2013, Kuvendi është vënë sërish në dijeni për vendosjen e sekuestros konservative në rast</w:t>
      </w:r>
      <w:r>
        <w:rPr>
          <w:lang w:val="sq-AL"/>
        </w:rPr>
        <w:t xml:space="preserve"> se nuk do të procedonte sipas u</w:t>
      </w:r>
      <w:r w:rsidRPr="00B85FE8">
        <w:rPr>
          <w:lang w:val="sq-AL"/>
        </w:rPr>
        <w:t>dhëzimit të KM nr.</w:t>
      </w:r>
      <w:r>
        <w:rPr>
          <w:lang w:val="sq-AL"/>
        </w:rPr>
        <w:t xml:space="preserve"> 2, datë 18.</w:t>
      </w:r>
      <w:r w:rsidRPr="00B85FE8">
        <w:rPr>
          <w:lang w:val="sq-AL"/>
        </w:rPr>
        <w:t>8.2011. Në muajin shtator, Sekretari i Përgjith</w:t>
      </w:r>
      <w:r>
        <w:rPr>
          <w:lang w:val="sq-AL"/>
        </w:rPr>
        <w:t>shëm, me urdhrin nr. 4, datë 19.</w:t>
      </w:r>
      <w:r w:rsidRPr="00B85FE8">
        <w:rPr>
          <w:lang w:val="sq-AL"/>
        </w:rPr>
        <w:t>9.2013</w:t>
      </w:r>
      <w:r>
        <w:rPr>
          <w:lang w:val="sq-AL"/>
        </w:rPr>
        <w:t>,</w:t>
      </w:r>
      <w:r w:rsidRPr="00B85FE8">
        <w:rPr>
          <w:lang w:val="sq-AL"/>
        </w:rPr>
        <w:t xml:space="preserve"> ka urdhëruar fillimin e  ekzekutimit në llogari të thesarit të vendimit të formës së prerë. Pagesa e detyrimit urdhërohej të bëhej pjesore brenda fondit të planifikuar në zërin “Ekzekutim të vendimeve gjyqësore” të buxhetit të vitit 2013. </w:t>
      </w:r>
    </w:p>
    <w:p w:rsidR="00CB2D38" w:rsidRPr="00B85FE8" w:rsidRDefault="00CB2D38" w:rsidP="00CB2D38">
      <w:pPr>
        <w:pStyle w:val="Paragrafi"/>
        <w:rPr>
          <w:lang w:val="sq-AL"/>
        </w:rPr>
      </w:pPr>
      <w:r w:rsidRPr="00B85FE8">
        <w:rPr>
          <w:lang w:val="sq-AL"/>
        </w:rPr>
        <w:t>32. Gjykata konstaton se debitori ka kaluar në llogarinë e përmbaruesit, për llogari të kërkuesit, detyrimin financiar “kësti i parë” në s</w:t>
      </w:r>
      <w:r>
        <w:rPr>
          <w:lang w:val="sq-AL"/>
        </w:rPr>
        <w:t>humën 200.000 lekë në datën 23.</w:t>
      </w:r>
      <w:r w:rsidRPr="00B85FE8">
        <w:rPr>
          <w:lang w:val="sq-AL"/>
        </w:rPr>
        <w:t>9.201</w:t>
      </w:r>
      <w:r>
        <w:rPr>
          <w:lang w:val="sq-AL"/>
        </w:rPr>
        <w:t xml:space="preserve">3. Më pas në datat 13.11.2013, </w:t>
      </w:r>
      <w:r w:rsidRPr="00B85FE8">
        <w:rPr>
          <w:lang w:val="sq-AL"/>
        </w:rPr>
        <w:t>5.12</w:t>
      </w:r>
      <w:r>
        <w:rPr>
          <w:lang w:val="sq-AL"/>
        </w:rPr>
        <w:t>.2013, 15.1.2014, 10.2.2014, 4.3.2014 dhe 2.</w:t>
      </w:r>
      <w:r w:rsidRPr="00B85FE8">
        <w:rPr>
          <w:lang w:val="sq-AL"/>
        </w:rPr>
        <w:t xml:space="preserve">4.2014 janë likuiduar respektivisht nga </w:t>
      </w:r>
      <w:r>
        <w:rPr>
          <w:lang w:val="sq-AL"/>
        </w:rPr>
        <w:t>100.000 lekë/muaj. Në datën 22.</w:t>
      </w:r>
      <w:r w:rsidRPr="00B85FE8">
        <w:rPr>
          <w:lang w:val="sq-AL"/>
        </w:rPr>
        <w:t xml:space="preserve">4.2014 është derdhur edhe kësti </w:t>
      </w:r>
      <w:r w:rsidRPr="00B85FE8">
        <w:rPr>
          <w:lang w:val="sq-AL"/>
        </w:rPr>
        <w:lastRenderedPageBreak/>
        <w:t xml:space="preserve">i fundit në shumën 86 080 lekë. </w:t>
      </w:r>
    </w:p>
    <w:p w:rsidR="00CB2D38" w:rsidRPr="00B85FE8" w:rsidRDefault="00CB2D38" w:rsidP="00CB2D38">
      <w:pPr>
        <w:pStyle w:val="Paragrafi"/>
        <w:rPr>
          <w:lang w:val="sq-AL"/>
        </w:rPr>
      </w:pPr>
      <w:r w:rsidRPr="00B85FE8">
        <w:rPr>
          <w:lang w:val="sq-AL"/>
        </w:rPr>
        <w:t xml:space="preserve">33. Në vështrim të rrethanave të mësipërme, Gjykata vlerëson se veprimet e kryerja nga pala debitore krijojnë bindjen se ajo ka pasur vullnetin për të ekzekutuar vendimin gjyqësor të formës së prerë. Në kushtet kur detyrimi është përmbushur tërësisht, sjellja e autoriteteve është e tillë që tregon vullnet për rivendosjen e të drejtës së cenuar. </w:t>
      </w:r>
    </w:p>
    <w:p w:rsidR="00CB2D38" w:rsidRPr="00B85FE8" w:rsidRDefault="00CB2D38" w:rsidP="00CB2D38">
      <w:pPr>
        <w:pStyle w:val="Paragrafi"/>
        <w:rPr>
          <w:lang w:val="sq-AL"/>
        </w:rPr>
      </w:pPr>
      <w:r w:rsidRPr="00B85FE8">
        <w:rPr>
          <w:lang w:val="sq-AL"/>
        </w:rPr>
        <w:t>34. Për rrjedhojë, pretendimi i kërkuesit se mosekzekutimi i vendimit gjyqësor të formës së prerë brenda një afati të arsyeshëm ka sjellë cenimin e të drejtës së kërkuesit për një proces të rregullt ligjor, të parashikuar nga neni 42 i Kushtetutës dhe neni 6/1 i KEDNJ-së është i pabazuar dhe, për rrjedhojë, kërkesa duhet rrëzuar.</w:t>
      </w:r>
    </w:p>
    <w:p w:rsidR="00CB2D38" w:rsidRPr="002A0A5A" w:rsidRDefault="00CB2D38" w:rsidP="00CB2D38">
      <w:pPr>
        <w:pStyle w:val="Paragrafi"/>
        <w:rPr>
          <w:sz w:val="14"/>
          <w:lang w:val="sq-AL"/>
        </w:rPr>
      </w:pPr>
    </w:p>
    <w:p w:rsidR="00CB2D38" w:rsidRPr="00B85FE8" w:rsidRDefault="00CB2D38" w:rsidP="00CB2D38">
      <w:pPr>
        <w:pStyle w:val="VENDOSI"/>
        <w:rPr>
          <w:lang w:val="sq-AL"/>
        </w:rPr>
      </w:pPr>
      <w:r w:rsidRPr="00B85FE8">
        <w:rPr>
          <w:lang w:val="sq-AL"/>
        </w:rPr>
        <w:t>PËR KËTO ARSYE,</w:t>
      </w:r>
    </w:p>
    <w:p w:rsidR="00CB2D38" w:rsidRPr="002A0A5A" w:rsidRDefault="00CB2D38" w:rsidP="00CB2D38">
      <w:pPr>
        <w:pStyle w:val="Paragrafi"/>
        <w:rPr>
          <w:sz w:val="14"/>
          <w:lang w:val="sq-AL"/>
        </w:rPr>
      </w:pPr>
    </w:p>
    <w:p w:rsidR="00CB2D38" w:rsidRPr="00B85FE8" w:rsidRDefault="00CB2D38" w:rsidP="00CB2D38">
      <w:pPr>
        <w:pStyle w:val="Paragrafi"/>
        <w:rPr>
          <w:lang w:val="sq-AL"/>
        </w:rPr>
      </w:pPr>
      <w:r w:rsidRPr="00B85FE8">
        <w:rPr>
          <w:lang w:val="sq-AL"/>
        </w:rPr>
        <w:t>Gjykata Kushtetuese e Republikës së Shqipërisë, në mbështetje të nenit 131 shkronja “f” dhe nenit 134, pika 1, shkronja “g” të Kushtetutës; neneve 72 dhe 77 të ligjit nr.</w:t>
      </w:r>
      <w:r>
        <w:rPr>
          <w:lang w:val="sq-AL"/>
        </w:rPr>
        <w:t xml:space="preserve"> 8577, datë 10.</w:t>
      </w:r>
      <w:r w:rsidRPr="00B85FE8">
        <w:rPr>
          <w:lang w:val="sq-AL"/>
        </w:rPr>
        <w:t>2.2000 “Për organizimin dhe funksionimin e Gjykatës Kushtetuese të Rep</w:t>
      </w:r>
      <w:r>
        <w:rPr>
          <w:lang w:val="sq-AL"/>
        </w:rPr>
        <w:t>ublikës së Shqipërisë”, njëzëri,</w:t>
      </w:r>
    </w:p>
    <w:p w:rsidR="00CB2D38" w:rsidRPr="002A0A5A" w:rsidRDefault="00CB2D38" w:rsidP="00CB2D38">
      <w:pPr>
        <w:pStyle w:val="Paragrafi"/>
        <w:rPr>
          <w:sz w:val="14"/>
          <w:lang w:val="sq-AL"/>
        </w:rPr>
      </w:pPr>
    </w:p>
    <w:p w:rsidR="00CB2D38" w:rsidRPr="00B85FE8" w:rsidRDefault="00CB2D38" w:rsidP="00CB2D38">
      <w:pPr>
        <w:pStyle w:val="VENDOSI"/>
        <w:rPr>
          <w:lang w:val="sq-AL"/>
        </w:rPr>
      </w:pPr>
      <w:r w:rsidRPr="00B85FE8">
        <w:rPr>
          <w:lang w:val="sq-AL"/>
        </w:rPr>
        <w:t>VENDOSI:</w:t>
      </w:r>
    </w:p>
    <w:p w:rsidR="00CB2D38" w:rsidRPr="002A0A5A" w:rsidRDefault="00CB2D38" w:rsidP="00CB2D38">
      <w:pPr>
        <w:pStyle w:val="Paragrafi"/>
        <w:rPr>
          <w:sz w:val="14"/>
          <w:lang w:val="sq-AL"/>
        </w:rPr>
      </w:pPr>
    </w:p>
    <w:p w:rsidR="00CB2D38" w:rsidRPr="00B85FE8" w:rsidRDefault="00CB2D38" w:rsidP="00CB2D38">
      <w:pPr>
        <w:pStyle w:val="Paragrafi"/>
        <w:rPr>
          <w:lang w:val="sq-AL"/>
        </w:rPr>
      </w:pPr>
      <w:r w:rsidRPr="00B85FE8">
        <w:rPr>
          <w:lang w:val="sq-AL"/>
        </w:rPr>
        <w:t>- Rrëzimin e kërkesës.</w:t>
      </w:r>
    </w:p>
    <w:p w:rsidR="00CB2D38" w:rsidRPr="00B85FE8" w:rsidRDefault="00CB2D38" w:rsidP="00CB2D38">
      <w:pPr>
        <w:pStyle w:val="Paragrafi"/>
        <w:rPr>
          <w:lang w:val="sq-AL"/>
        </w:rPr>
      </w:pPr>
      <w:r w:rsidRPr="00B85FE8">
        <w:rPr>
          <w:lang w:val="sq-AL"/>
        </w:rPr>
        <w:t>- Ky vendim është përfundimtar, i formës së prerë dhe hyn në fuqi ditën e botimit në Fletoren Zyrtare.</w:t>
      </w:r>
    </w:p>
    <w:p w:rsidR="00CB2D38" w:rsidRPr="002A0A5A" w:rsidRDefault="00CB2D38" w:rsidP="00CB2D38">
      <w:pPr>
        <w:pStyle w:val="Paragrafi"/>
        <w:rPr>
          <w:sz w:val="14"/>
          <w:lang w:val="sq-AL"/>
        </w:rPr>
      </w:pPr>
    </w:p>
    <w:p w:rsidR="00CB2D38" w:rsidRPr="00B85FE8" w:rsidRDefault="00CB2D38" w:rsidP="00CB2D38">
      <w:pPr>
        <w:pStyle w:val="Paragrafi"/>
        <w:rPr>
          <w:lang w:val="sq-AL"/>
        </w:rPr>
      </w:pPr>
      <w:r w:rsidRPr="00B85FE8">
        <w:rPr>
          <w:lang w:val="sq-AL"/>
        </w:rPr>
        <w:t>Anëtar</w:t>
      </w:r>
      <w:r>
        <w:rPr>
          <w:lang w:val="sq-AL"/>
        </w:rPr>
        <w:t>ë</w:t>
      </w:r>
      <w:r w:rsidRPr="00B85FE8">
        <w:rPr>
          <w:lang w:val="sq-AL"/>
        </w:rPr>
        <w:t>: Bashkim Dedja (kryetar), Sokol Berberi, Vladimir Kristo, Gani Dizdari, Fatmir Hoxha, Altina Xhoxhaj, Vitore Tusha, Fatos Lulo, Besnik Imeraj</w:t>
      </w:r>
    </w:p>
    <w:p w:rsidR="00CB2D38" w:rsidRPr="00B85FE8" w:rsidRDefault="00CB2D38" w:rsidP="00CB2D38">
      <w:pPr>
        <w:pStyle w:val="Paragrafi"/>
        <w:rPr>
          <w:lang w:val="sq-AL"/>
        </w:rPr>
      </w:pPr>
    </w:p>
    <w:p w:rsidR="00CB2D38" w:rsidRDefault="00CB2D38" w:rsidP="00CB2D38">
      <w:pPr>
        <w:pStyle w:val="Paragrafi"/>
        <w:rPr>
          <w:lang w:val="sq-AL"/>
        </w:rPr>
        <w:sectPr w:rsidR="00CB2D38" w:rsidSect="00EF67E6">
          <w:headerReference w:type="even" r:id="rId4"/>
          <w:headerReference w:type="default" r:id="rId5"/>
          <w:footerReference w:type="even" r:id="rId6"/>
          <w:footerReference w:type="default" r:id="rId7"/>
          <w:pgSz w:w="11907" w:h="16840" w:code="9"/>
          <w:pgMar w:top="851" w:right="851" w:bottom="851" w:left="851" w:header="1134" w:footer="1134" w:gutter="0"/>
          <w:pgNumType w:start="4189"/>
          <w:cols w:num="2" w:space="454"/>
          <w:docGrid w:linePitch="360"/>
        </w:sect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CB2D38" w:rsidRPr="00B85FE8" w:rsidRDefault="00CB2D38" w:rsidP="00CB2D38">
      <w:pPr>
        <w:pStyle w:val="Paragrafi"/>
        <w:rPr>
          <w:lang w:val="sq-AL"/>
        </w:rPr>
      </w:pPr>
    </w:p>
    <w:p w:rsidR="00000000" w:rsidRDefault="00CB2D38"/>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A" w:rsidRPr="00DD2AC2" w:rsidRDefault="00CB2D38"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A" w:rsidRPr="00DD2AC2" w:rsidRDefault="00CB2D38"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4193</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A" w:rsidRDefault="00CB2D38" w:rsidP="00890E6E">
    <w:pPr>
      <w:spacing w:after="0" w:line="240" w:lineRule="auto"/>
      <w:rPr>
        <w:rFonts w:ascii="CG Times" w:hAnsi="CG Times"/>
        <w:sz w:val="20"/>
        <w:szCs w:val="20"/>
      </w:rPr>
    </w:pPr>
    <w:r w:rsidRPr="008A20B3">
      <w:rPr>
        <w:rFonts w:ascii="CG Times" w:hAnsi="CG Times"/>
        <w:sz w:val="20"/>
        <w:szCs w:val="20"/>
      </w:rPr>
      <w:t>Fletore Zyrtare nr.1</w:t>
    </w:r>
    <w:r>
      <w:rPr>
        <w:rFonts w:ascii="CG Times" w:hAnsi="CG Times"/>
        <w:sz w:val="20"/>
        <w:szCs w:val="20"/>
      </w:rPr>
      <w:t>0</w:t>
    </w:r>
    <w:r w:rsidRPr="008A20B3">
      <w:rPr>
        <w:rFonts w:ascii="CG Times" w:hAnsi="CG Times"/>
        <w:sz w:val="20"/>
        <w:szCs w:val="20"/>
      </w:rPr>
      <w:t>8, datë</w:t>
    </w:r>
    <w:r>
      <w:rPr>
        <w:rFonts w:ascii="CG Times" w:hAnsi="CG Times"/>
        <w:sz w:val="20"/>
        <w:szCs w:val="20"/>
      </w:rPr>
      <w:t xml:space="preserve"> 11</w:t>
    </w:r>
    <w:r>
      <w:rPr>
        <w:rFonts w:ascii="CG Times" w:hAnsi="CG Times"/>
        <w:sz w:val="20"/>
        <w:szCs w:val="20"/>
      </w:rPr>
      <w:t xml:space="preserve"> korrik</w:t>
    </w:r>
    <w:r w:rsidRPr="008A20B3">
      <w:rPr>
        <w:rFonts w:ascii="CG Times" w:hAnsi="CG Times"/>
        <w:sz w:val="20"/>
        <w:szCs w:val="20"/>
      </w:rPr>
      <w:t xml:space="preserve"> 2014</w:t>
    </w:r>
  </w:p>
  <w:p w:rsidR="002A692A" w:rsidRPr="00045422" w:rsidRDefault="00CB2D38"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2A" w:rsidRDefault="00CB2D38"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nr.108</w:t>
    </w:r>
    <w:r>
      <w:rPr>
        <w:rFonts w:ascii="CG Times" w:hAnsi="CG Times"/>
        <w:sz w:val="20"/>
        <w:szCs w:val="20"/>
      </w:rPr>
      <w:t>, datë</w:t>
    </w:r>
    <w:r>
      <w:rPr>
        <w:rFonts w:ascii="CG Times" w:hAnsi="CG Times"/>
        <w:sz w:val="20"/>
        <w:szCs w:val="20"/>
      </w:rPr>
      <w:t xml:space="preserve"> 11</w:t>
    </w:r>
    <w:r>
      <w:rPr>
        <w:rFonts w:ascii="CG Times" w:hAnsi="CG Times"/>
        <w:sz w:val="20"/>
        <w:szCs w:val="20"/>
      </w:rPr>
      <w:t xml:space="preserve"> k</w:t>
    </w:r>
    <w:r>
      <w:rPr>
        <w:rFonts w:ascii="CG Times" w:hAnsi="CG Times"/>
        <w:sz w:val="20"/>
        <w:szCs w:val="20"/>
      </w:rPr>
      <w:t>orrik</w:t>
    </w:r>
    <w:r>
      <w:rPr>
        <w:rFonts w:ascii="CG Times" w:hAnsi="CG Times"/>
        <w:sz w:val="20"/>
        <w:szCs w:val="20"/>
      </w:rPr>
      <w:t xml:space="preserve"> 2014</w:t>
    </w:r>
  </w:p>
  <w:p w:rsidR="002A692A" w:rsidRPr="00D72D5C" w:rsidRDefault="00CB2D38"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CB2D38"/>
    <w:rsid w:val="00CB2D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B2D3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CB2D3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CB2D38"/>
    <w:rPr>
      <w:rFonts w:ascii="CG Times" w:eastAsia="MS Mincho" w:hAnsi="CG Times" w:cs="CG Times"/>
      <w:b/>
      <w:bCs/>
      <w:sz w:val="21"/>
      <w:lang w:val="en-GB"/>
    </w:rPr>
  </w:style>
  <w:style w:type="paragraph" w:customStyle="1" w:styleId="Paragrafi">
    <w:name w:val="Paragrafi"/>
    <w:link w:val="ParagrafiChar"/>
    <w:rsid w:val="00CB2D38"/>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CB2D38"/>
    <w:rPr>
      <w:rFonts w:ascii="CG Times" w:eastAsia="MS Mincho" w:hAnsi="CG Times" w:cs="CG Times"/>
      <w:sz w:val="21"/>
    </w:rPr>
  </w:style>
  <w:style w:type="paragraph" w:customStyle="1" w:styleId="Titulli">
    <w:name w:val="Titulli"/>
    <w:next w:val="Normal"/>
    <w:link w:val="TitulliChar"/>
    <w:rsid w:val="00CB2D38"/>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B2D38"/>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CB2D38"/>
    <w:rPr>
      <w:rFonts w:ascii="CG Times" w:eastAsia="MS Mincho" w:hAnsi="CG Times" w:cs="CG Times"/>
      <w:caps/>
      <w:sz w:val="21"/>
      <w:lang w:val="en-GB"/>
    </w:rPr>
  </w:style>
  <w:style w:type="character" w:customStyle="1" w:styleId="TitulliChar">
    <w:name w:val="Titulli Char"/>
    <w:link w:val="Titulli"/>
    <w:rsid w:val="00CB2D38"/>
    <w:rPr>
      <w:rFonts w:ascii="CG Times" w:eastAsia="MS Mincho" w:hAnsi="CG Times" w:cs="CG Times"/>
      <w:b/>
      <w:bCs/>
      <w:caps/>
      <w:sz w:val="21"/>
      <w:lang w:val="en-GB"/>
    </w:rPr>
  </w:style>
  <w:style w:type="character" w:customStyle="1" w:styleId="AktiChar">
    <w:name w:val="Akti Char"/>
    <w:link w:val="Akti"/>
    <w:rsid w:val="00CB2D38"/>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2964</Words>
  <Characters>16900</Characters>
  <Application>Microsoft Office Word</Application>
  <DocSecurity>0</DocSecurity>
  <Lines>140</Lines>
  <Paragraphs>39</Paragraphs>
  <ScaleCrop>false</ScaleCrop>
  <Company>Grizli777</Company>
  <LinksUpToDate>false</LinksUpToDate>
  <CharactersWithSpaces>19825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2014-09-26T08:14:00Z</dcterms:created>
  <dcterms:modified xsi:type="dcterms:W3CDTF">2014-09-26T08:14:00Z</dcterms:modified>
</cp:coreProperties>
</file>