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463" w:rsidRPr="00BC653F" w:rsidRDefault="00895463" w:rsidP="00895463">
      <w:pPr>
        <w:pStyle w:val="Akti"/>
        <w:rPr>
          <w:lang w:val="sq-AL"/>
        </w:rPr>
      </w:pPr>
      <w:r w:rsidRPr="00BC653F">
        <w:rPr>
          <w:lang w:val="sq-AL"/>
        </w:rPr>
        <w:t>VENDIM</w:t>
      </w:r>
    </w:p>
    <w:p w:rsidR="00895463" w:rsidRPr="00BC653F" w:rsidRDefault="00895463" w:rsidP="00895463">
      <w:pPr>
        <w:pStyle w:val="NumriData"/>
        <w:rPr>
          <w:lang w:val="sq-AL"/>
        </w:rPr>
      </w:pPr>
      <w:r w:rsidRPr="00BC653F">
        <w:rPr>
          <w:lang w:val="sq-AL"/>
        </w:rPr>
        <w:t>Nr. 50, datë 3.11.2014</w:t>
      </w:r>
    </w:p>
    <w:p w:rsidR="00895463" w:rsidRPr="00BC653F" w:rsidRDefault="00895463" w:rsidP="00895463">
      <w:pPr>
        <w:pStyle w:val="Paragrafi"/>
        <w:rPr>
          <w:sz w:val="14"/>
          <w:lang w:val="sq-AL"/>
        </w:rPr>
      </w:pPr>
    </w:p>
    <w:p w:rsidR="00895463" w:rsidRDefault="00895463" w:rsidP="00895463">
      <w:pPr>
        <w:pStyle w:val="Titulli"/>
        <w:rPr>
          <w:lang w:val="sq-AL"/>
        </w:rPr>
      </w:pPr>
      <w:r w:rsidRPr="00BC653F">
        <w:rPr>
          <w:lang w:val="sq-AL"/>
        </w:rPr>
        <w:t>NË E</w:t>
      </w:r>
      <w:r>
        <w:rPr>
          <w:lang w:val="sq-AL"/>
        </w:rPr>
        <w:t xml:space="preserve">MËR TË REPUBLIKËS </w:t>
      </w:r>
    </w:p>
    <w:p w:rsidR="00895463" w:rsidRPr="00BC653F" w:rsidRDefault="00895463" w:rsidP="00895463">
      <w:pPr>
        <w:pStyle w:val="Titulli"/>
        <w:rPr>
          <w:lang w:val="sq-AL"/>
        </w:rPr>
      </w:pPr>
      <w:r>
        <w:rPr>
          <w:lang w:val="sq-AL"/>
        </w:rPr>
        <w:t>SË SHQIPËRISË</w:t>
      </w:r>
    </w:p>
    <w:p w:rsidR="00895463" w:rsidRPr="00BC653F" w:rsidRDefault="00895463" w:rsidP="00895463">
      <w:pPr>
        <w:pStyle w:val="Paragrafi"/>
        <w:rPr>
          <w:sz w:val="14"/>
          <w:lang w:val="sq-AL"/>
        </w:rPr>
      </w:pP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Gjykata Kushtetuese e Republikës së </w:t>
      </w:r>
      <w:proofErr w:type="spellStart"/>
      <w:r w:rsidRPr="00BC653F">
        <w:rPr>
          <w:lang w:val="sq-AL"/>
        </w:rPr>
        <w:t>Shqipë</w:t>
      </w:r>
      <w:proofErr w:type="spellEnd"/>
      <w:r>
        <w:rPr>
          <w:lang w:val="sq-AL"/>
        </w:rPr>
        <w:t>-</w:t>
      </w:r>
      <w:r w:rsidRPr="00BC653F">
        <w:rPr>
          <w:lang w:val="sq-AL"/>
        </w:rPr>
        <w:t>risë, e përbërë nga:</w:t>
      </w:r>
    </w:p>
    <w:tbl>
      <w:tblPr>
        <w:tblStyle w:val="TableGrid"/>
        <w:tblW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09"/>
        <w:gridCol w:w="3119"/>
      </w:tblGrid>
      <w:tr w:rsidR="00895463" w:rsidTr="003225B3">
        <w:tc>
          <w:tcPr>
            <w:tcW w:w="180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D0D0B">
              <w:rPr>
                <w:spacing w:val="-4"/>
                <w:lang w:val="sq-AL"/>
              </w:rPr>
              <w:t xml:space="preserve">Bashkim </w:t>
            </w:r>
            <w:proofErr w:type="spellStart"/>
            <w:r w:rsidRPr="00ED0D0B">
              <w:rPr>
                <w:spacing w:val="-4"/>
                <w:lang w:val="sq-AL"/>
              </w:rPr>
              <w:t>Dedja</w:t>
            </w:r>
            <w:proofErr w:type="spellEnd"/>
          </w:p>
        </w:tc>
        <w:tc>
          <w:tcPr>
            <w:tcW w:w="311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D0D0B">
              <w:rPr>
                <w:spacing w:val="-4"/>
                <w:lang w:val="sq-AL"/>
              </w:rPr>
              <w:t>kryetar  i  Gjykatës Kushtetuese</w:t>
            </w:r>
          </w:p>
        </w:tc>
      </w:tr>
      <w:tr w:rsidR="00895463" w:rsidTr="003225B3">
        <w:tc>
          <w:tcPr>
            <w:tcW w:w="180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BC653F">
              <w:rPr>
                <w:lang w:val="sq-AL"/>
              </w:rPr>
              <w:t xml:space="preserve">Vladimir </w:t>
            </w:r>
            <w:proofErr w:type="spellStart"/>
            <w:r w:rsidRPr="00BC653F">
              <w:rPr>
                <w:lang w:val="sq-AL"/>
              </w:rPr>
              <w:t>Kristo</w:t>
            </w:r>
            <w:proofErr w:type="spellEnd"/>
          </w:p>
        </w:tc>
        <w:tc>
          <w:tcPr>
            <w:tcW w:w="311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lang w:val="sq-AL"/>
              </w:rPr>
              <w:t>a</w:t>
            </w:r>
            <w:r w:rsidRPr="00BC653F">
              <w:rPr>
                <w:lang w:val="sq-AL"/>
              </w:rPr>
              <w:t>nëtar   i</w:t>
            </w:r>
            <w:r w:rsidRPr="00BC653F">
              <w:rPr>
                <w:lang w:val="sq-AL"/>
              </w:rPr>
              <w:tab/>
              <w:t>“</w:t>
            </w:r>
            <w:r w:rsidRPr="00BC653F">
              <w:rPr>
                <w:lang w:val="sq-AL"/>
              </w:rPr>
              <w:tab/>
              <w:t>“</w:t>
            </w:r>
          </w:p>
        </w:tc>
      </w:tr>
      <w:tr w:rsidR="00895463" w:rsidTr="003225B3">
        <w:tc>
          <w:tcPr>
            <w:tcW w:w="180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BC653F">
              <w:rPr>
                <w:lang w:val="sq-AL"/>
              </w:rPr>
              <w:t>Sokol Berberi</w:t>
            </w:r>
          </w:p>
        </w:tc>
        <w:tc>
          <w:tcPr>
            <w:tcW w:w="311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lang w:val="sq-AL"/>
              </w:rPr>
              <w:t>a</w:t>
            </w:r>
            <w:r w:rsidRPr="00BC653F">
              <w:rPr>
                <w:lang w:val="sq-AL"/>
              </w:rPr>
              <w:t>nëtar   i</w:t>
            </w:r>
            <w:r w:rsidRPr="00BC653F">
              <w:rPr>
                <w:lang w:val="sq-AL"/>
              </w:rPr>
              <w:tab/>
              <w:t>“</w:t>
            </w:r>
            <w:r w:rsidRPr="00BC653F">
              <w:rPr>
                <w:lang w:val="sq-AL"/>
              </w:rPr>
              <w:tab/>
              <w:t>“</w:t>
            </w:r>
          </w:p>
        </w:tc>
      </w:tr>
      <w:tr w:rsidR="00895463" w:rsidTr="003225B3">
        <w:tc>
          <w:tcPr>
            <w:tcW w:w="180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BC653F">
              <w:rPr>
                <w:lang w:val="sq-AL"/>
              </w:rPr>
              <w:t>Vitore Tusha</w:t>
            </w:r>
          </w:p>
        </w:tc>
        <w:tc>
          <w:tcPr>
            <w:tcW w:w="311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lang w:val="sq-AL"/>
              </w:rPr>
              <w:t>a</w:t>
            </w:r>
            <w:r w:rsidRPr="00BC653F">
              <w:rPr>
                <w:lang w:val="sq-AL"/>
              </w:rPr>
              <w:t xml:space="preserve">nëtare e </w:t>
            </w:r>
            <w:r w:rsidRPr="00BC653F">
              <w:rPr>
                <w:lang w:val="sq-AL"/>
              </w:rPr>
              <w:tab/>
              <w:t>“</w:t>
            </w:r>
            <w:r w:rsidRPr="00BC653F">
              <w:rPr>
                <w:lang w:val="sq-AL"/>
              </w:rPr>
              <w:tab/>
              <w:t>“</w:t>
            </w:r>
          </w:p>
        </w:tc>
      </w:tr>
      <w:tr w:rsidR="00895463" w:rsidTr="003225B3">
        <w:tc>
          <w:tcPr>
            <w:tcW w:w="180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BC653F">
              <w:rPr>
                <w:lang w:val="sq-AL"/>
              </w:rPr>
              <w:t xml:space="preserve">Altina </w:t>
            </w:r>
            <w:proofErr w:type="spellStart"/>
            <w:r w:rsidRPr="00BC653F">
              <w:rPr>
                <w:lang w:val="sq-AL"/>
              </w:rPr>
              <w:t>Xhoxhaj</w:t>
            </w:r>
            <w:proofErr w:type="spellEnd"/>
          </w:p>
        </w:tc>
        <w:tc>
          <w:tcPr>
            <w:tcW w:w="311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lang w:val="sq-AL"/>
              </w:rPr>
              <w:t>a</w:t>
            </w:r>
            <w:r w:rsidRPr="00BC653F">
              <w:rPr>
                <w:lang w:val="sq-AL"/>
              </w:rPr>
              <w:t xml:space="preserve">nëtare e </w:t>
            </w:r>
            <w:r w:rsidRPr="00BC653F">
              <w:rPr>
                <w:lang w:val="sq-AL"/>
              </w:rPr>
              <w:tab/>
              <w:t>“</w:t>
            </w:r>
            <w:r w:rsidRPr="00BC653F">
              <w:rPr>
                <w:lang w:val="sq-AL"/>
              </w:rPr>
              <w:tab/>
              <w:t>“</w:t>
            </w:r>
          </w:p>
        </w:tc>
      </w:tr>
      <w:tr w:rsidR="00895463" w:rsidTr="003225B3">
        <w:tc>
          <w:tcPr>
            <w:tcW w:w="180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BC653F">
              <w:rPr>
                <w:lang w:val="sq-AL"/>
              </w:rPr>
              <w:t xml:space="preserve">Gani </w:t>
            </w:r>
            <w:proofErr w:type="spellStart"/>
            <w:r w:rsidRPr="00BC653F">
              <w:rPr>
                <w:lang w:val="sq-AL"/>
              </w:rPr>
              <w:t>Dizdari</w:t>
            </w:r>
            <w:proofErr w:type="spellEnd"/>
          </w:p>
        </w:tc>
        <w:tc>
          <w:tcPr>
            <w:tcW w:w="311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lang w:val="sq-AL"/>
              </w:rPr>
              <w:t>a</w:t>
            </w:r>
            <w:r w:rsidRPr="00BC653F">
              <w:rPr>
                <w:lang w:val="sq-AL"/>
              </w:rPr>
              <w:t>nëtar   i</w:t>
            </w:r>
            <w:r w:rsidRPr="00BC653F">
              <w:rPr>
                <w:lang w:val="sq-AL"/>
              </w:rPr>
              <w:tab/>
              <w:t>“</w:t>
            </w:r>
            <w:r w:rsidRPr="00BC653F">
              <w:rPr>
                <w:lang w:val="sq-AL"/>
              </w:rPr>
              <w:tab/>
              <w:t>“</w:t>
            </w:r>
          </w:p>
        </w:tc>
      </w:tr>
      <w:tr w:rsidR="00895463" w:rsidTr="003225B3">
        <w:tc>
          <w:tcPr>
            <w:tcW w:w="180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BC653F">
              <w:rPr>
                <w:lang w:val="sq-AL"/>
              </w:rPr>
              <w:t xml:space="preserve">Besnik </w:t>
            </w:r>
            <w:proofErr w:type="spellStart"/>
            <w:r w:rsidRPr="00BC653F">
              <w:rPr>
                <w:lang w:val="sq-AL"/>
              </w:rPr>
              <w:t>Imeraj</w:t>
            </w:r>
            <w:proofErr w:type="spellEnd"/>
          </w:p>
        </w:tc>
        <w:tc>
          <w:tcPr>
            <w:tcW w:w="311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lang w:val="sq-AL"/>
              </w:rPr>
              <w:t>a</w:t>
            </w:r>
            <w:r w:rsidRPr="00BC653F">
              <w:rPr>
                <w:lang w:val="sq-AL"/>
              </w:rPr>
              <w:t xml:space="preserve">nëtar   i </w:t>
            </w:r>
            <w:r w:rsidRPr="00BC653F">
              <w:rPr>
                <w:lang w:val="sq-AL"/>
              </w:rPr>
              <w:tab/>
              <w:t>“         “</w:t>
            </w:r>
          </w:p>
        </w:tc>
      </w:tr>
      <w:tr w:rsidR="00895463" w:rsidTr="003225B3">
        <w:tc>
          <w:tcPr>
            <w:tcW w:w="180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BC653F">
              <w:rPr>
                <w:lang w:val="sq-AL"/>
              </w:rPr>
              <w:t>Fatmir Hoxha</w:t>
            </w:r>
            <w:r w:rsidRPr="00BC653F">
              <w:rPr>
                <w:lang w:val="sq-AL"/>
              </w:rPr>
              <w:tab/>
            </w:r>
          </w:p>
        </w:tc>
        <w:tc>
          <w:tcPr>
            <w:tcW w:w="3119" w:type="dxa"/>
          </w:tcPr>
          <w:p w:rsidR="00895463" w:rsidRDefault="00895463" w:rsidP="003225B3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lang w:val="sq-AL"/>
              </w:rPr>
              <w:t>a</w:t>
            </w:r>
            <w:r w:rsidRPr="00BC653F">
              <w:rPr>
                <w:lang w:val="sq-AL"/>
              </w:rPr>
              <w:t>nëtar   i</w:t>
            </w:r>
            <w:r w:rsidRPr="00BC653F">
              <w:rPr>
                <w:lang w:val="sq-AL"/>
              </w:rPr>
              <w:tab/>
              <w:t>“</w:t>
            </w:r>
            <w:r w:rsidRPr="00BC653F">
              <w:rPr>
                <w:lang w:val="sq-AL"/>
              </w:rPr>
              <w:tab/>
              <w:t>“</w:t>
            </w:r>
          </w:p>
        </w:tc>
      </w:tr>
    </w:tbl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>me sekre</w:t>
      </w:r>
      <w:r>
        <w:rPr>
          <w:lang w:val="sq-AL"/>
        </w:rPr>
        <w:t xml:space="preserve">tare </w:t>
      </w:r>
      <w:proofErr w:type="spellStart"/>
      <w:r>
        <w:rPr>
          <w:lang w:val="sq-AL"/>
        </w:rPr>
        <w:t>Edmira</w:t>
      </w:r>
      <w:proofErr w:type="spellEnd"/>
      <w:r>
        <w:rPr>
          <w:lang w:val="sq-AL"/>
        </w:rPr>
        <w:t xml:space="preserve"> </w:t>
      </w:r>
      <w:proofErr w:type="spellStart"/>
      <w:r>
        <w:rPr>
          <w:lang w:val="sq-AL"/>
        </w:rPr>
        <w:t>Babaj</w:t>
      </w:r>
      <w:proofErr w:type="spellEnd"/>
      <w:r>
        <w:rPr>
          <w:lang w:val="sq-AL"/>
        </w:rPr>
        <w:t>, në datën 25.</w:t>
      </w:r>
      <w:r w:rsidRPr="00BC653F">
        <w:rPr>
          <w:lang w:val="sq-AL"/>
        </w:rPr>
        <w:t xml:space="preserve">9.2014, mori në shqyrtim në seancë plenare mbi bazë dokumentesh çështjen nr. 37 Akti, që i përket: 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KËRKUES:  Dritan </w:t>
      </w:r>
      <w:proofErr w:type="spellStart"/>
      <w:r w:rsidRPr="00BC653F">
        <w:rPr>
          <w:lang w:val="sq-AL"/>
        </w:rPr>
        <w:t>Avdyli</w:t>
      </w:r>
      <w:proofErr w:type="spellEnd"/>
      <w:r w:rsidRPr="00BC653F">
        <w:rPr>
          <w:lang w:val="sq-AL"/>
        </w:rPr>
        <w:t xml:space="preserve"> 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SUBJEKT I INTERESUAR:  </w:t>
      </w:r>
      <w:proofErr w:type="spellStart"/>
      <w:r w:rsidRPr="00BC653F">
        <w:rPr>
          <w:lang w:val="sq-AL"/>
        </w:rPr>
        <w:t>Enes</w:t>
      </w:r>
      <w:proofErr w:type="spellEnd"/>
      <w:r w:rsidRPr="00BC653F">
        <w:rPr>
          <w:lang w:val="sq-AL"/>
        </w:rPr>
        <w:t xml:space="preserve"> Sokoli  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OBJEKTI: </w:t>
      </w:r>
      <w:r w:rsidRPr="00BC653F">
        <w:rPr>
          <w:lang w:val="sq-AL"/>
        </w:rPr>
        <w:tab/>
        <w:t>Shfuqizimi si i papajtueshëm me Kushtetutën e Republikës së Shqipërisë i vendimit nr. 00-2013-931 (92), datë 05.02.2013, të Gjykatës së Lartë.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>BAZA LIGJORE:</w:t>
      </w:r>
      <w:r w:rsidRPr="00BC653F">
        <w:rPr>
          <w:lang w:val="sq-AL"/>
        </w:rPr>
        <w:tab/>
        <w:t xml:space="preserve">Nenet 42, 131/f dhe 134/g të Kushtetutës së Republikës së Shqipërisë; nenet 6/1 dhe 13 të KEDNJ-së; nenet 28, 29 dhe 30 të ligjit </w:t>
      </w:r>
      <w:proofErr w:type="spellStart"/>
      <w:r w:rsidRPr="00BC653F">
        <w:rPr>
          <w:lang w:val="sq-AL"/>
        </w:rPr>
        <w:t>nr.8577</w:t>
      </w:r>
      <w:proofErr w:type="spellEnd"/>
      <w:r w:rsidRPr="00BC653F">
        <w:rPr>
          <w:lang w:val="sq-AL"/>
        </w:rPr>
        <w:t>, datë 10.02.2000, “Për organizimin dhe funksionimin e Gjykatës Kushtetuese”.</w:t>
      </w:r>
    </w:p>
    <w:p w:rsidR="00895463" w:rsidRPr="00BC653F" w:rsidRDefault="00895463" w:rsidP="00895463">
      <w:pPr>
        <w:pStyle w:val="Paragrafi"/>
        <w:rPr>
          <w:sz w:val="16"/>
          <w:lang w:val="sq-AL"/>
        </w:rPr>
      </w:pPr>
    </w:p>
    <w:p w:rsidR="00895463" w:rsidRPr="00BC653F" w:rsidRDefault="00895463" w:rsidP="00895463">
      <w:pPr>
        <w:pStyle w:val="Titull-Titull"/>
        <w:rPr>
          <w:lang w:val="sq-AL"/>
        </w:rPr>
      </w:pPr>
      <w:r w:rsidRPr="00BC653F">
        <w:rPr>
          <w:lang w:val="sq-AL"/>
        </w:rPr>
        <w:t>GJYKATA KUSHTETUESE,</w:t>
      </w:r>
    </w:p>
    <w:p w:rsidR="00895463" w:rsidRPr="00BC653F" w:rsidRDefault="00895463" w:rsidP="00895463">
      <w:pPr>
        <w:pStyle w:val="Paragrafi"/>
        <w:rPr>
          <w:sz w:val="14"/>
          <w:lang w:val="sq-AL"/>
        </w:rPr>
      </w:pP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pasi dëgjoi relatorin e çështjes, Fatmir Hoxha, parashtrimet me shkrim të kërkuesit, që kërkoi pranimin e kërkesës, prapësimet me shkrim të subjektit të interesuar, </w:t>
      </w:r>
      <w:proofErr w:type="spellStart"/>
      <w:r w:rsidRPr="00BC653F">
        <w:rPr>
          <w:lang w:val="sq-AL"/>
        </w:rPr>
        <w:t>Enes</w:t>
      </w:r>
      <w:proofErr w:type="spellEnd"/>
      <w:r w:rsidRPr="00BC653F">
        <w:rPr>
          <w:lang w:val="sq-AL"/>
        </w:rPr>
        <w:t xml:space="preserve"> Sokoli, që kërkoi rrëzimin e kërkesës dhe pasi bisedoi çështjen në tërësi,</w:t>
      </w:r>
    </w:p>
    <w:p w:rsidR="00895463" w:rsidRPr="003247D1" w:rsidRDefault="00895463" w:rsidP="00895463">
      <w:pPr>
        <w:pStyle w:val="Paragrafi"/>
        <w:rPr>
          <w:sz w:val="2"/>
          <w:lang w:val="sq-AL"/>
        </w:rPr>
      </w:pPr>
    </w:p>
    <w:p w:rsidR="00895463" w:rsidRPr="003247D1" w:rsidRDefault="00895463" w:rsidP="00895463">
      <w:pPr>
        <w:pStyle w:val="Titull-Titull"/>
        <w:rPr>
          <w:sz w:val="8"/>
          <w:lang w:val="sq-AL"/>
        </w:rPr>
      </w:pPr>
    </w:p>
    <w:p w:rsidR="00895463" w:rsidRPr="00BC653F" w:rsidRDefault="00895463" w:rsidP="00895463">
      <w:pPr>
        <w:pStyle w:val="Titull-Titull"/>
        <w:rPr>
          <w:lang w:val="sq-AL"/>
        </w:rPr>
      </w:pPr>
      <w:r w:rsidRPr="00BC653F">
        <w:rPr>
          <w:lang w:val="sq-AL"/>
        </w:rPr>
        <w:t>VËREN:</w:t>
      </w:r>
    </w:p>
    <w:p w:rsidR="00895463" w:rsidRPr="00BC653F" w:rsidRDefault="00895463" w:rsidP="00895463">
      <w:pPr>
        <w:pStyle w:val="Titull-Titull"/>
        <w:rPr>
          <w:sz w:val="14"/>
          <w:lang w:val="sq-AL"/>
        </w:rPr>
      </w:pPr>
    </w:p>
    <w:p w:rsidR="00895463" w:rsidRPr="00BC653F" w:rsidRDefault="00895463" w:rsidP="00895463">
      <w:pPr>
        <w:pStyle w:val="Titull-Titull"/>
        <w:rPr>
          <w:b/>
          <w:lang w:val="sq-AL"/>
        </w:rPr>
      </w:pPr>
      <w:r w:rsidRPr="00BC653F">
        <w:rPr>
          <w:b/>
          <w:lang w:val="sq-AL"/>
        </w:rPr>
        <w:t>I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1. Subjekti i interesuar, </w:t>
      </w:r>
      <w:proofErr w:type="spellStart"/>
      <w:r w:rsidRPr="00BC653F">
        <w:rPr>
          <w:lang w:val="sq-AL"/>
        </w:rPr>
        <w:t>Enes</w:t>
      </w:r>
      <w:proofErr w:type="spellEnd"/>
      <w:r w:rsidRPr="00BC653F">
        <w:rPr>
          <w:lang w:val="sq-AL"/>
        </w:rPr>
        <w:t xml:space="preserve"> Sokoli, i është drejtuar Gjykatës së Rrethit Gjyqësor Tiranë, për të kërkuar deklarimin si të padenjë të kërkuesit për të trashëguar trashëgimlënësen, Etleva </w:t>
      </w:r>
      <w:proofErr w:type="spellStart"/>
      <w:r w:rsidRPr="00BC653F">
        <w:rPr>
          <w:lang w:val="sq-AL"/>
        </w:rPr>
        <w:t>Avdyli</w:t>
      </w:r>
      <w:proofErr w:type="spellEnd"/>
      <w:r w:rsidRPr="00BC653F">
        <w:rPr>
          <w:lang w:val="sq-AL"/>
        </w:rPr>
        <w:t>.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2. Gjykata e Rrethit Tiranë, me vendimin </w:t>
      </w:r>
      <w:proofErr w:type="spellStart"/>
      <w:r w:rsidRPr="00BC653F">
        <w:rPr>
          <w:lang w:val="sq-AL"/>
        </w:rPr>
        <w:t>nr.1388</w:t>
      </w:r>
      <w:proofErr w:type="spellEnd"/>
      <w:r w:rsidRPr="00BC653F">
        <w:rPr>
          <w:lang w:val="sq-AL"/>
        </w:rPr>
        <w:t>, datë 29.03.2004, ka vendosur: “</w:t>
      </w:r>
      <w:r w:rsidRPr="00944E69">
        <w:rPr>
          <w:i/>
          <w:lang w:val="sq-AL"/>
        </w:rPr>
        <w:t xml:space="preserve">Rrëzimin e kërkesë padisë për mungesë legjitimimi të palës paditëse </w:t>
      </w:r>
      <w:proofErr w:type="spellStart"/>
      <w:r w:rsidRPr="00944E69">
        <w:rPr>
          <w:i/>
          <w:lang w:val="sq-AL"/>
        </w:rPr>
        <w:t>Enes</w:t>
      </w:r>
      <w:proofErr w:type="spellEnd"/>
      <w:r w:rsidRPr="00944E69">
        <w:rPr>
          <w:i/>
          <w:lang w:val="sq-AL"/>
        </w:rPr>
        <w:t xml:space="preserve"> Sokoli.”.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3. Mbi ankimin e subjektit të interesuar, Gjykata e Apelit Tiranë ka vendosur: </w:t>
      </w:r>
      <w:r w:rsidRPr="00944E69">
        <w:rPr>
          <w:i/>
          <w:lang w:val="sq-AL"/>
        </w:rPr>
        <w:t xml:space="preserve">“Prishjen e vendimit </w:t>
      </w:r>
      <w:proofErr w:type="spellStart"/>
      <w:r w:rsidRPr="00944E69">
        <w:rPr>
          <w:i/>
          <w:lang w:val="sq-AL"/>
        </w:rPr>
        <w:t>nr.1388</w:t>
      </w:r>
      <w:proofErr w:type="spellEnd"/>
      <w:r w:rsidRPr="00944E69">
        <w:rPr>
          <w:i/>
          <w:lang w:val="sq-AL"/>
        </w:rPr>
        <w:t>, datë 29.03.2004, të Gjykatës së Rrethit Gjyqësor Tiranë dhe kthimin e çështjes për rigjykim në atë gjykatë, me tjetër trup gjykues.”</w:t>
      </w:r>
      <w:r w:rsidRPr="00BC653F">
        <w:rPr>
          <w:lang w:val="sq-AL"/>
        </w:rPr>
        <w:t>.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4. Mbi rekursin e kërkuesit, Kolegji Civil i Gjykatës së Lartë, me vendimin </w:t>
      </w:r>
      <w:proofErr w:type="spellStart"/>
      <w:r w:rsidRPr="00BC653F">
        <w:rPr>
          <w:lang w:val="sq-AL"/>
        </w:rPr>
        <w:t>nr.203</w:t>
      </w:r>
      <w:proofErr w:type="spellEnd"/>
      <w:r w:rsidRPr="00BC653F">
        <w:rPr>
          <w:lang w:val="sq-AL"/>
        </w:rPr>
        <w:t>, datë 03.03.2006, ka vendosur: “</w:t>
      </w:r>
      <w:r w:rsidRPr="00944E69">
        <w:rPr>
          <w:i/>
          <w:lang w:val="sq-AL"/>
        </w:rPr>
        <w:t xml:space="preserve">Mospranimin e rekursit të paraqitur nga Dritan </w:t>
      </w:r>
      <w:proofErr w:type="spellStart"/>
      <w:r w:rsidRPr="00944E69">
        <w:rPr>
          <w:i/>
          <w:lang w:val="sq-AL"/>
        </w:rPr>
        <w:t>Avd</w:t>
      </w:r>
      <w:r w:rsidRPr="00BC653F">
        <w:rPr>
          <w:lang w:val="sq-AL"/>
        </w:rPr>
        <w:t>yli</w:t>
      </w:r>
      <w:proofErr w:type="spellEnd"/>
      <w:r w:rsidRPr="00BC653F">
        <w:rPr>
          <w:lang w:val="sq-AL"/>
        </w:rPr>
        <w:t>.”.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5. Në rigjykim, Gjykata e Rrethit Gjyqësor Tiranë, me vendimin </w:t>
      </w:r>
      <w:proofErr w:type="spellStart"/>
      <w:r w:rsidRPr="00BC653F">
        <w:rPr>
          <w:lang w:val="sq-AL"/>
        </w:rPr>
        <w:t>nr.5070</w:t>
      </w:r>
      <w:proofErr w:type="spellEnd"/>
      <w:r w:rsidRPr="00BC653F">
        <w:rPr>
          <w:lang w:val="sq-AL"/>
        </w:rPr>
        <w:t>, datë 04.10.2006, ka vendosur: “</w:t>
      </w:r>
      <w:r w:rsidRPr="00944E69">
        <w:rPr>
          <w:i/>
          <w:lang w:val="sq-AL"/>
        </w:rPr>
        <w:t xml:space="preserve">Pranimin e kërkesë padisë. Deklarimin e padenjësisë të bashkëshortit </w:t>
      </w:r>
      <w:proofErr w:type="spellStart"/>
      <w:r w:rsidRPr="00944E69">
        <w:rPr>
          <w:i/>
          <w:lang w:val="sq-AL"/>
        </w:rPr>
        <w:t>pasjetues</w:t>
      </w:r>
      <w:proofErr w:type="spellEnd"/>
      <w:r w:rsidRPr="00944E69">
        <w:rPr>
          <w:i/>
          <w:lang w:val="sq-AL"/>
        </w:rPr>
        <w:t xml:space="preserve"> Dritan </w:t>
      </w:r>
      <w:proofErr w:type="spellStart"/>
      <w:r w:rsidRPr="00944E69">
        <w:rPr>
          <w:i/>
          <w:lang w:val="sq-AL"/>
        </w:rPr>
        <w:t>Avdyli</w:t>
      </w:r>
      <w:proofErr w:type="spellEnd"/>
      <w:r w:rsidRPr="00944E69">
        <w:rPr>
          <w:i/>
          <w:lang w:val="sq-AL"/>
        </w:rPr>
        <w:t xml:space="preserve"> për të trashëguar të ndjerën vajzën e paditësit Erjeta </w:t>
      </w:r>
      <w:proofErr w:type="spellStart"/>
      <w:r w:rsidRPr="00944E69">
        <w:rPr>
          <w:i/>
          <w:lang w:val="sq-AL"/>
        </w:rPr>
        <w:t>Avdyli</w:t>
      </w:r>
      <w:proofErr w:type="spellEnd"/>
      <w:r w:rsidRPr="00944E69">
        <w:rPr>
          <w:i/>
          <w:lang w:val="sq-AL"/>
        </w:rPr>
        <w:t>.”.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6. Mbi ankimin e kërkuesit, Gjykata e Apelit Tiranë, me vendimin </w:t>
      </w:r>
      <w:proofErr w:type="spellStart"/>
      <w:r w:rsidRPr="00BC653F">
        <w:rPr>
          <w:lang w:val="sq-AL"/>
        </w:rPr>
        <w:t>nr.714</w:t>
      </w:r>
      <w:proofErr w:type="spellEnd"/>
      <w:r w:rsidRPr="00BC653F">
        <w:rPr>
          <w:lang w:val="sq-AL"/>
        </w:rPr>
        <w:t>, datë 07.04.2008, ka vendosur: “</w:t>
      </w:r>
      <w:r w:rsidRPr="00944E69">
        <w:rPr>
          <w:i/>
          <w:lang w:val="sq-AL"/>
        </w:rPr>
        <w:t xml:space="preserve">Ndryshimin e vendimit </w:t>
      </w:r>
      <w:proofErr w:type="spellStart"/>
      <w:r w:rsidRPr="00944E69">
        <w:rPr>
          <w:i/>
          <w:lang w:val="sq-AL"/>
        </w:rPr>
        <w:t>nr.5070</w:t>
      </w:r>
      <w:proofErr w:type="spellEnd"/>
      <w:r w:rsidRPr="00944E69">
        <w:rPr>
          <w:i/>
          <w:lang w:val="sq-AL"/>
        </w:rPr>
        <w:t xml:space="preserve">, datë 04.10.2006, të Gjykatës së Rrethit Gjyqësor Tiranë, duke rrëzuar padinë e paditësit </w:t>
      </w:r>
      <w:proofErr w:type="spellStart"/>
      <w:r w:rsidRPr="00944E69">
        <w:rPr>
          <w:i/>
          <w:lang w:val="sq-AL"/>
        </w:rPr>
        <w:t>Enes</w:t>
      </w:r>
      <w:proofErr w:type="spellEnd"/>
      <w:r w:rsidRPr="00944E69">
        <w:rPr>
          <w:i/>
          <w:lang w:val="sq-AL"/>
        </w:rPr>
        <w:t xml:space="preserve"> Sokoli.”.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7. Mbi rekursin e paraqitur nga subjekti i interesuar, Kolegji Seleksionues i Gjykatës së Lartë, me </w:t>
      </w:r>
      <w:r w:rsidRPr="00BC653F">
        <w:rPr>
          <w:lang w:val="sq-AL"/>
        </w:rPr>
        <w:lastRenderedPageBreak/>
        <w:t xml:space="preserve">vendimin </w:t>
      </w:r>
      <w:proofErr w:type="spellStart"/>
      <w:r w:rsidRPr="00BC653F">
        <w:rPr>
          <w:lang w:val="sq-AL"/>
        </w:rPr>
        <w:t>nr.</w:t>
      </w:r>
      <w:r>
        <w:rPr>
          <w:lang w:val="sq-AL"/>
        </w:rPr>
        <w:t>11117</w:t>
      </w:r>
      <w:proofErr w:type="spellEnd"/>
      <w:r>
        <w:rPr>
          <w:lang w:val="sq-AL"/>
        </w:rPr>
        <w:t>-01201-00-2008 regj. Them.</w:t>
      </w:r>
      <w:r w:rsidRPr="00BC653F">
        <w:rPr>
          <w:lang w:val="sq-AL"/>
        </w:rPr>
        <w:t xml:space="preserve"> datë 30.06.2011, ka vendosur: “</w:t>
      </w:r>
      <w:r w:rsidRPr="00944E69">
        <w:rPr>
          <w:i/>
          <w:lang w:val="sq-AL"/>
        </w:rPr>
        <w:t xml:space="preserve">Kalimin për gjykim të rekursit të paraqitur nga pala paditëse </w:t>
      </w:r>
      <w:proofErr w:type="spellStart"/>
      <w:r w:rsidRPr="00944E69">
        <w:rPr>
          <w:i/>
          <w:lang w:val="sq-AL"/>
        </w:rPr>
        <w:t>Enes</w:t>
      </w:r>
      <w:proofErr w:type="spellEnd"/>
      <w:r w:rsidRPr="00944E69">
        <w:rPr>
          <w:i/>
          <w:lang w:val="sq-AL"/>
        </w:rPr>
        <w:t xml:space="preserve"> Sokoli, kundër vendimit </w:t>
      </w:r>
      <w:proofErr w:type="spellStart"/>
      <w:r w:rsidRPr="00944E69">
        <w:rPr>
          <w:i/>
          <w:lang w:val="sq-AL"/>
        </w:rPr>
        <w:t>nr.714</w:t>
      </w:r>
      <w:proofErr w:type="spellEnd"/>
      <w:r w:rsidRPr="00944E69">
        <w:rPr>
          <w:i/>
          <w:lang w:val="sq-AL"/>
        </w:rPr>
        <w:t>, datë 07.04.2008, të Gjykatës së Apelit Tiranë.”.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8. Pas shqyrtimit në seancë gjyqësore, Kolegji Civil i Gjykatës së Lartë, me vendimin </w:t>
      </w:r>
      <w:proofErr w:type="spellStart"/>
      <w:r w:rsidRPr="00BC653F">
        <w:rPr>
          <w:lang w:val="sq-AL"/>
        </w:rPr>
        <w:t>nr.00</w:t>
      </w:r>
      <w:proofErr w:type="spellEnd"/>
      <w:r w:rsidRPr="00BC653F">
        <w:rPr>
          <w:lang w:val="sq-AL"/>
        </w:rPr>
        <w:t>-2013-931 (92), datë 05.02.2013, ka vendosur: “</w:t>
      </w:r>
      <w:r w:rsidRPr="00944E69">
        <w:rPr>
          <w:i/>
          <w:lang w:val="sq-AL"/>
        </w:rPr>
        <w:t xml:space="preserve">Prishjen e vendimit </w:t>
      </w:r>
      <w:proofErr w:type="spellStart"/>
      <w:r w:rsidRPr="00944E69">
        <w:rPr>
          <w:i/>
          <w:lang w:val="sq-AL"/>
        </w:rPr>
        <w:t>nr.714</w:t>
      </w:r>
      <w:proofErr w:type="spellEnd"/>
      <w:r w:rsidRPr="00944E69">
        <w:rPr>
          <w:i/>
          <w:lang w:val="sq-AL"/>
        </w:rPr>
        <w:t xml:space="preserve">, datë 07.04.2008 i Gjykatës së Apelit Tiranë dhe lënien në fuqi të vendimit </w:t>
      </w:r>
      <w:proofErr w:type="spellStart"/>
      <w:r w:rsidRPr="00944E69">
        <w:rPr>
          <w:i/>
          <w:lang w:val="sq-AL"/>
        </w:rPr>
        <w:t>nr.5070</w:t>
      </w:r>
      <w:proofErr w:type="spellEnd"/>
      <w:r w:rsidRPr="00944E69">
        <w:rPr>
          <w:i/>
          <w:lang w:val="sq-AL"/>
        </w:rPr>
        <w:t>, datë 04.10.2006, të Gjykatës së Rrethit Gjyqësor Tiranë.”.</w:t>
      </w:r>
    </w:p>
    <w:p w:rsidR="00895463" w:rsidRPr="003247D1" w:rsidRDefault="00895463" w:rsidP="00895463">
      <w:pPr>
        <w:pStyle w:val="Paragrafi"/>
        <w:rPr>
          <w:sz w:val="4"/>
          <w:lang w:val="sq-AL"/>
        </w:rPr>
      </w:pPr>
    </w:p>
    <w:p w:rsidR="00895463" w:rsidRPr="00BC653F" w:rsidRDefault="00895463" w:rsidP="00895463">
      <w:pPr>
        <w:pStyle w:val="Paragrafi"/>
        <w:ind w:firstLine="0"/>
        <w:jc w:val="center"/>
        <w:rPr>
          <w:b/>
          <w:lang w:val="sq-AL"/>
        </w:rPr>
      </w:pPr>
      <w:r w:rsidRPr="00BC653F">
        <w:rPr>
          <w:b/>
          <w:lang w:val="sq-AL"/>
        </w:rPr>
        <w:t>II</w:t>
      </w:r>
    </w:p>
    <w:p w:rsidR="00895463" w:rsidRPr="00AD7F81" w:rsidRDefault="00895463" w:rsidP="00895463">
      <w:pPr>
        <w:pStyle w:val="Paragrafi"/>
        <w:rPr>
          <w:sz w:val="12"/>
          <w:lang w:val="sq-AL"/>
        </w:rPr>
      </w:pPr>
    </w:p>
    <w:p w:rsidR="00895463" w:rsidRPr="003247D1" w:rsidRDefault="00895463" w:rsidP="00895463">
      <w:pPr>
        <w:pStyle w:val="Paragrafi"/>
        <w:rPr>
          <w:spacing w:val="-4"/>
          <w:lang w:val="sq-AL"/>
        </w:rPr>
      </w:pPr>
      <w:r w:rsidRPr="003247D1">
        <w:rPr>
          <w:spacing w:val="-4"/>
          <w:lang w:val="sq-AL"/>
        </w:rPr>
        <w:t xml:space="preserve">9. Duke mos qenë dakord me këtë vendim, kërkuesi, në datën 02.04.2014, ka paraqitur një kërkesë në Gjykatën Kushtetuese, duke kërkuar shfuqizimin e vendimit </w:t>
      </w:r>
      <w:proofErr w:type="spellStart"/>
      <w:r w:rsidRPr="003247D1">
        <w:rPr>
          <w:spacing w:val="-4"/>
          <w:lang w:val="sq-AL"/>
        </w:rPr>
        <w:t>nr.00</w:t>
      </w:r>
      <w:proofErr w:type="spellEnd"/>
      <w:r w:rsidRPr="003247D1">
        <w:rPr>
          <w:spacing w:val="-4"/>
          <w:lang w:val="sq-AL"/>
        </w:rPr>
        <w:t>-2013-931 (92), datë 05.02.2013, të Kolegjit Civil të Gjykatës së Lartë, duke parashtruar këto shkaqe:</w:t>
      </w:r>
    </w:p>
    <w:p w:rsidR="00895463" w:rsidRPr="003247D1" w:rsidRDefault="00895463" w:rsidP="00895463">
      <w:pPr>
        <w:pStyle w:val="Paragrafi"/>
        <w:rPr>
          <w:spacing w:val="-4"/>
          <w:lang w:val="sq-AL"/>
        </w:rPr>
      </w:pPr>
      <w:r w:rsidRPr="003247D1">
        <w:rPr>
          <w:spacing w:val="-4"/>
          <w:lang w:val="sq-AL"/>
        </w:rPr>
        <w:t xml:space="preserve">9.1 Është cenuar parimi i gjykimit nga një gjykatë e paanshme, e krijuar me ligj. Dy gjyqtarë të Kolegjit Civil janë zëvendësuar, me pretendimin se ata kanë hequr dorë nga gjykimi i çështjes. Në fashikullin e gjykatës nuk ka kërkesë për heqje dorë nga gjyqtarët dhe as vendim të kryetarit të gjykatës për pranimin e dorëheqjeve. Gjyqtarët e ndryshuar kanë marrë pjesë dhe në kolegjin seleksionues e po të ishte i vërtetë shkaku i heqjes dorë, ai (shkaku) do të ekzistonte që në atë fazë. Në këto kushte, vendimi i dhënë në dhomë këshillimi nuk ka qenë produkt i një procesi të rregullt kushtetues në një nga elementet e rëndësishëm të tij, të gjykimit nga një gjykatë e paanshme. 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9.2 Gjatë gjykimit është shkelur parimi i sanksionuar në nenin 4 të Kushtetutës, që përcakton se e drejta përbën bazën dhe kufijtë e shtetit, si dhe të parimit të sanksionuar në nenin 145/1 të Kushtetutës, lidhur me detyrimin për të bërë një arsyetim logjik dhe pa kundërthënie në vendimet gjyqësore. Kërkuesi pretendon se në vendimin </w:t>
      </w:r>
      <w:proofErr w:type="spellStart"/>
      <w:r w:rsidRPr="00BC653F">
        <w:rPr>
          <w:lang w:val="sq-AL"/>
        </w:rPr>
        <w:t>nr.11117</w:t>
      </w:r>
      <w:proofErr w:type="spellEnd"/>
      <w:r w:rsidRPr="00BC653F">
        <w:rPr>
          <w:lang w:val="sq-AL"/>
        </w:rPr>
        <w:t xml:space="preserve">-01201-00-2008 regj. them, datë 30.06.2011, të Kolegjit Seleksionues të Gjykatës së Lartë, janë shkruar thënie të kundërta dhe është përdorur një bazë ligjore që nuk ka lidhje me pranimin e rekursit për shqyrtim, por përkundrazi për mospranim, nenet 472 dhe 480 të </w:t>
      </w:r>
      <w:proofErr w:type="spellStart"/>
      <w:r w:rsidRPr="00BC653F">
        <w:rPr>
          <w:lang w:val="sq-AL"/>
        </w:rPr>
        <w:t>K.Pr.Civile</w:t>
      </w:r>
      <w:proofErr w:type="spellEnd"/>
      <w:r w:rsidRPr="00BC653F">
        <w:rPr>
          <w:lang w:val="sq-AL"/>
        </w:rPr>
        <w:t xml:space="preserve">. 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>9.3 Është shkelur parimi i gjykimit nga një gjykatë e caktuar me ligj. Vendimi përfundimtar i Gjykatës së Lartë ka alogjizma, që kanë ardhur si pasojë e dhënies së një kuptimi të ri të fakteve, kuptim ky i ndryshëm nga ai i dhënë nga gjykatat më të ulëta, duke shkelur në këtë mënyrë nenin 142/1 të Kushtetutës. Gjykata e Lartë ka bërë një interpretim në të kundërt të provave të mbledhura nga gjykatat më të ulëta, gjë që bie në kundërshtim me natyrën e gjykimit në atë gjykatë, si dhe ka vlerësuar fakte e prova që nuk janë marrë dhe vlerësuar nga gjykatat më të ulëta.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10. Subjekti i interesuar ka parashtruar se: 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 10.1. Vendimi i kundërshtuar është rrjedhojë e kuptimit, interpretimit dhe zbatimit korrekt  të ligjit procedural dhe material.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 10.2. Fakti që dy gjyqtarë që kanë marrë pjesë në gjykimin në dhomë këshillimi, kanë hequr dorë nga gjykimi në seancë gjyqësore me pjesëmarrjen e palëve, jo vetëm që nuk cenon paanshmërinë e gjykimit, por përkundrazi krijon garancitë maksimale për objektivitet.</w:t>
      </w:r>
    </w:p>
    <w:p w:rsidR="00895463" w:rsidRPr="00335AE0" w:rsidRDefault="00895463" w:rsidP="00895463">
      <w:pPr>
        <w:pStyle w:val="Paragrafi"/>
        <w:ind w:firstLine="0"/>
        <w:jc w:val="center"/>
        <w:rPr>
          <w:b/>
          <w:sz w:val="14"/>
          <w:lang w:val="sq-AL"/>
        </w:rPr>
      </w:pPr>
    </w:p>
    <w:p w:rsidR="00895463" w:rsidRPr="00BC653F" w:rsidRDefault="00895463" w:rsidP="00895463">
      <w:pPr>
        <w:pStyle w:val="Paragrafi"/>
        <w:ind w:firstLine="0"/>
        <w:jc w:val="center"/>
        <w:rPr>
          <w:b/>
          <w:lang w:val="sq-AL"/>
        </w:rPr>
      </w:pPr>
      <w:r w:rsidRPr="00BC653F">
        <w:rPr>
          <w:b/>
          <w:lang w:val="sq-AL"/>
        </w:rPr>
        <w:t>III</w:t>
      </w:r>
    </w:p>
    <w:p w:rsidR="00895463" w:rsidRPr="00BC653F" w:rsidRDefault="00895463" w:rsidP="00895463">
      <w:pPr>
        <w:pStyle w:val="Paragrafi"/>
        <w:ind w:firstLine="0"/>
        <w:jc w:val="center"/>
        <w:rPr>
          <w:b/>
          <w:lang w:val="sq-AL"/>
        </w:rPr>
      </w:pPr>
      <w:r w:rsidRPr="00BC653F">
        <w:rPr>
          <w:b/>
          <w:lang w:val="sq-AL"/>
        </w:rPr>
        <w:t>Vlerësimi i Gjykatës Kushtetuese</w:t>
      </w:r>
    </w:p>
    <w:p w:rsidR="00895463" w:rsidRPr="00335AE0" w:rsidRDefault="00895463" w:rsidP="00895463">
      <w:pPr>
        <w:pStyle w:val="Paragrafi"/>
        <w:rPr>
          <w:sz w:val="16"/>
          <w:lang w:val="sq-AL"/>
        </w:rPr>
      </w:pP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>11. Kërkuesi legjitimohet si subjekt për të paraqitur një kërkesë të tillë para kësaj gjykate, pasi parashikohet si subjekt nga neni 134/1,g i Kushtetutës së Republikës së Shqipërisë (</w:t>
      </w:r>
      <w:proofErr w:type="spellStart"/>
      <w:r w:rsidRPr="00A07380">
        <w:rPr>
          <w:i/>
          <w:lang w:val="sq-AL"/>
        </w:rPr>
        <w:t>ratione</w:t>
      </w:r>
      <w:proofErr w:type="spellEnd"/>
      <w:r w:rsidRPr="00A07380">
        <w:rPr>
          <w:i/>
          <w:lang w:val="sq-AL"/>
        </w:rPr>
        <w:t xml:space="preserve"> </w:t>
      </w:r>
      <w:proofErr w:type="spellStart"/>
      <w:r w:rsidRPr="00A07380">
        <w:rPr>
          <w:i/>
          <w:lang w:val="sq-AL"/>
        </w:rPr>
        <w:t>personae</w:t>
      </w:r>
      <w:proofErr w:type="spellEnd"/>
      <w:r w:rsidRPr="00BC653F">
        <w:rPr>
          <w:lang w:val="sq-AL"/>
        </w:rPr>
        <w:t>).</w:t>
      </w:r>
    </w:p>
    <w:p w:rsidR="00895463" w:rsidRPr="00BC653F" w:rsidRDefault="00895463" w:rsidP="00895463">
      <w:pPr>
        <w:pStyle w:val="Paragrafi"/>
        <w:rPr>
          <w:lang w:val="sq-AL"/>
        </w:rPr>
      </w:pPr>
      <w:r w:rsidRPr="00BC653F">
        <w:rPr>
          <w:lang w:val="sq-AL"/>
        </w:rPr>
        <w:t xml:space="preserve">12. Kërkuesi legjitimohet në ngritjen e pretendimeve vetëm për sa i përket vendimit gjyqësor të fundit, </w:t>
      </w:r>
      <w:proofErr w:type="spellStart"/>
      <w:r w:rsidRPr="00BC653F">
        <w:rPr>
          <w:lang w:val="sq-AL"/>
        </w:rPr>
        <w:t>nr.00</w:t>
      </w:r>
      <w:proofErr w:type="spellEnd"/>
      <w:r w:rsidRPr="00BC653F">
        <w:rPr>
          <w:lang w:val="sq-AL"/>
        </w:rPr>
        <w:t>-2013-931 (92), datë 05.02.2013, të Kolegjit Civil të Gjykatës së Lartë, pasi e ka paraqitur kërkesën brenda afatit 2 (dy) vjeçar (</w:t>
      </w:r>
      <w:proofErr w:type="spellStart"/>
      <w:r w:rsidRPr="00A07380">
        <w:rPr>
          <w:i/>
          <w:lang w:val="sq-AL"/>
        </w:rPr>
        <w:t>ratione</w:t>
      </w:r>
      <w:proofErr w:type="spellEnd"/>
      <w:r w:rsidRPr="00A07380">
        <w:rPr>
          <w:i/>
          <w:lang w:val="sq-AL"/>
        </w:rPr>
        <w:t xml:space="preserve"> </w:t>
      </w:r>
      <w:proofErr w:type="spellStart"/>
      <w:r w:rsidRPr="00A07380">
        <w:rPr>
          <w:i/>
          <w:lang w:val="sq-AL"/>
        </w:rPr>
        <w:t>temporis</w:t>
      </w:r>
      <w:proofErr w:type="spellEnd"/>
      <w:r w:rsidRPr="00BC653F">
        <w:rPr>
          <w:lang w:val="sq-AL"/>
        </w:rPr>
        <w:t xml:space="preserve">). Ndërsa, për sa i përket pretendimeve që lidhen me vendimin </w:t>
      </w:r>
      <w:proofErr w:type="spellStart"/>
      <w:r w:rsidRPr="00BC653F">
        <w:rPr>
          <w:lang w:val="sq-AL"/>
        </w:rPr>
        <w:t>nr.11117</w:t>
      </w:r>
      <w:proofErr w:type="spellEnd"/>
      <w:r w:rsidRPr="00BC653F">
        <w:rPr>
          <w:lang w:val="sq-AL"/>
        </w:rPr>
        <w:t>-01201-00-2008 regj. them, datë 30.06.2011, të kolegjit seleksionues të Gjykatës së Lartë, nuk legjitimohet, pasi</w:t>
      </w:r>
      <w:r>
        <w:rPr>
          <w:lang w:val="sq-AL"/>
        </w:rPr>
        <w:t xml:space="preserve"> e ka paraqitur jashtë afatit 2-</w:t>
      </w:r>
      <w:r w:rsidRPr="00BC653F">
        <w:rPr>
          <w:lang w:val="sq-AL"/>
        </w:rPr>
        <w:t xml:space="preserve">vjeçar. </w:t>
      </w:r>
    </w:p>
    <w:p w:rsidR="00895463" w:rsidRPr="003247D1" w:rsidRDefault="00895463" w:rsidP="00895463">
      <w:pPr>
        <w:pStyle w:val="Paragrafi"/>
        <w:rPr>
          <w:spacing w:val="-4"/>
          <w:lang w:val="sq-AL"/>
        </w:rPr>
      </w:pPr>
      <w:r w:rsidRPr="003247D1">
        <w:rPr>
          <w:spacing w:val="-4"/>
          <w:lang w:val="sq-AL"/>
        </w:rPr>
        <w:t xml:space="preserve">13. Kërkuesi legjitimohet për të ngritur pretendime për një proces të rregullt ligjor, lidhur me të </w:t>
      </w:r>
      <w:r w:rsidRPr="003247D1">
        <w:rPr>
          <w:spacing w:val="-4"/>
          <w:lang w:val="sq-AL"/>
        </w:rPr>
        <w:lastRenderedPageBreak/>
        <w:t>drejtën për t’u gjykuar nga një gjykatë e paanshme, lidhur me detyrimin që kanë gjykatat për të arsyetuar logjikshëm vendimin gjyqësor, si dhe për të respektuar parimin e “gjykatës së caktuar me ligj”, pasi këto të drejta mbrohen drejtpërsëdrejti nga Kushtetuta.</w:t>
      </w:r>
    </w:p>
    <w:p w:rsidR="00895463" w:rsidRPr="003247D1" w:rsidRDefault="00895463" w:rsidP="00895463">
      <w:pPr>
        <w:pStyle w:val="Paragrafi"/>
        <w:rPr>
          <w:spacing w:val="-4"/>
          <w:lang w:val="sq-AL"/>
        </w:rPr>
      </w:pPr>
      <w:r w:rsidRPr="003247D1">
        <w:rPr>
          <w:spacing w:val="-4"/>
          <w:lang w:val="sq-AL"/>
        </w:rPr>
        <w:t>14. Gjykata konstaton se pretendimet e kërkuesit, të parashtruara në kërkesë dhe në parashtrimet përfundimtare, konsistojnë në zbatimin e parimit për një proces të rregullt ligjor, për të drejtën për t’u gjykuar nga një gjykatë e paanshme dhe detyrimin që kanë gjykatat për të arsyetuar vendimet e tyre. Gjykata, pas marrjes në shqyrtim të pretendimeve të kërkuesit dhe të prapësimeve të subjektit të interesuar, ia nënshtroi ato procesit të votimit, por nuk arriti shumicën e të gjithë anëtarëve të saj</w:t>
      </w:r>
      <w:r w:rsidRPr="003247D1">
        <w:rPr>
          <w:spacing w:val="-4"/>
          <w:vertAlign w:val="superscript"/>
          <w:lang w:val="sq-AL"/>
        </w:rPr>
        <w:footnoteReference w:id="2"/>
      </w:r>
      <w:r w:rsidRPr="003247D1">
        <w:rPr>
          <w:spacing w:val="-4"/>
          <w:lang w:val="sq-AL"/>
        </w:rPr>
        <w:t xml:space="preserve">, për pranimin ose rrëzimin e kërkesës, kërkesë kjo e parashikuar në nenin 133/2 të Kushtetutës dhe në nenin 72/2 të ligjit </w:t>
      </w:r>
      <w:proofErr w:type="spellStart"/>
      <w:r w:rsidRPr="003247D1">
        <w:rPr>
          <w:spacing w:val="-4"/>
          <w:lang w:val="sq-AL"/>
        </w:rPr>
        <w:t>nr.8577</w:t>
      </w:r>
      <w:proofErr w:type="spellEnd"/>
      <w:r w:rsidRPr="003247D1">
        <w:rPr>
          <w:spacing w:val="-4"/>
          <w:lang w:val="sq-AL"/>
        </w:rPr>
        <w:t xml:space="preserve">, datë 10.02.2000 “Për organizimin dhe funksionimin e Gjykatës Kushtetuese të Republikës së Shqipërisë”. </w:t>
      </w:r>
    </w:p>
    <w:p w:rsidR="00895463" w:rsidRPr="003247D1" w:rsidRDefault="00895463" w:rsidP="00895463">
      <w:pPr>
        <w:pStyle w:val="Paragrafi"/>
        <w:rPr>
          <w:spacing w:val="-4"/>
          <w:lang w:val="sq-AL"/>
        </w:rPr>
      </w:pPr>
      <w:r w:rsidRPr="003247D1">
        <w:rPr>
          <w:spacing w:val="-4"/>
          <w:lang w:val="sq-AL"/>
        </w:rPr>
        <w:t xml:space="preserve">15. Në kushtet kur, gjatë votimit të çështjes, votat u ndanë në atë mënyrë që asnjë përfundim i çështjes nuk arriti të votohej nga shumica e kërkuar, Gjykata vlerëson se kërkesa duhet refuzuar. Në referim të nenit 74 të ligjit organik, refuzimi i kërkesës për shkak të mungesës së kuorumit të nevojshëm të votave, nuk përbën pengesë që kërkuesi të </w:t>
      </w:r>
      <w:proofErr w:type="spellStart"/>
      <w:r w:rsidRPr="003247D1">
        <w:rPr>
          <w:spacing w:val="-4"/>
          <w:lang w:val="sq-AL"/>
        </w:rPr>
        <w:t>riparaqesë</w:t>
      </w:r>
      <w:proofErr w:type="spellEnd"/>
      <w:r w:rsidRPr="003247D1">
        <w:rPr>
          <w:spacing w:val="-4"/>
          <w:lang w:val="sq-AL"/>
        </w:rPr>
        <w:t xml:space="preserve"> kërkesën, në rast se krijohen kushte për formimin e shumicës së kërkuar. </w:t>
      </w:r>
    </w:p>
    <w:p w:rsidR="00895463" w:rsidRPr="003247D1" w:rsidRDefault="00895463" w:rsidP="00895463">
      <w:pPr>
        <w:pStyle w:val="Paragrafi"/>
        <w:rPr>
          <w:spacing w:val="-4"/>
          <w:sz w:val="14"/>
          <w:lang w:val="sq-AL"/>
        </w:rPr>
      </w:pPr>
    </w:p>
    <w:p w:rsidR="00895463" w:rsidRDefault="00895463" w:rsidP="00895463">
      <w:pPr>
        <w:pStyle w:val="Titull-Titull"/>
        <w:rPr>
          <w:spacing w:val="-4"/>
          <w:lang w:val="sq-AL"/>
        </w:rPr>
      </w:pPr>
    </w:p>
    <w:p w:rsidR="00895463" w:rsidRDefault="00895463" w:rsidP="00895463">
      <w:pPr>
        <w:pStyle w:val="Titull-Titull"/>
        <w:rPr>
          <w:spacing w:val="-4"/>
          <w:lang w:val="sq-AL"/>
        </w:rPr>
      </w:pPr>
    </w:p>
    <w:p w:rsidR="00895463" w:rsidRDefault="00895463" w:rsidP="00895463">
      <w:pPr>
        <w:pStyle w:val="Titull-Titull"/>
        <w:rPr>
          <w:spacing w:val="-4"/>
          <w:lang w:val="sq-AL"/>
        </w:rPr>
      </w:pPr>
    </w:p>
    <w:p w:rsidR="00895463" w:rsidRDefault="00895463" w:rsidP="00895463">
      <w:pPr>
        <w:pStyle w:val="Titull-Titull"/>
        <w:rPr>
          <w:spacing w:val="-4"/>
          <w:lang w:val="sq-AL"/>
        </w:rPr>
      </w:pPr>
    </w:p>
    <w:p w:rsidR="00895463" w:rsidRDefault="00895463" w:rsidP="00895463">
      <w:pPr>
        <w:pStyle w:val="Titull-Titull"/>
        <w:rPr>
          <w:spacing w:val="-4"/>
          <w:lang w:val="sq-AL"/>
        </w:rPr>
      </w:pPr>
    </w:p>
    <w:p w:rsidR="00895463" w:rsidRDefault="00895463" w:rsidP="00895463">
      <w:pPr>
        <w:pStyle w:val="Titull-Titull"/>
        <w:rPr>
          <w:spacing w:val="-4"/>
          <w:lang w:val="sq-AL"/>
        </w:rPr>
      </w:pPr>
    </w:p>
    <w:p w:rsidR="00895463" w:rsidRDefault="00895463" w:rsidP="00895463">
      <w:pPr>
        <w:pStyle w:val="Titull-Titull"/>
        <w:rPr>
          <w:spacing w:val="-4"/>
          <w:lang w:val="sq-AL"/>
        </w:rPr>
      </w:pPr>
    </w:p>
    <w:p w:rsidR="00895463" w:rsidRDefault="00895463" w:rsidP="00895463">
      <w:pPr>
        <w:pStyle w:val="Titull-Titull"/>
        <w:rPr>
          <w:spacing w:val="-4"/>
          <w:lang w:val="sq-AL"/>
        </w:rPr>
      </w:pPr>
    </w:p>
    <w:p w:rsidR="00895463" w:rsidRDefault="00895463" w:rsidP="00895463">
      <w:pPr>
        <w:pStyle w:val="Titull-Titull"/>
        <w:rPr>
          <w:spacing w:val="-4"/>
          <w:lang w:val="sq-AL"/>
        </w:rPr>
      </w:pPr>
    </w:p>
    <w:p w:rsidR="00895463" w:rsidRPr="003247D1" w:rsidRDefault="00895463" w:rsidP="00895463">
      <w:pPr>
        <w:pStyle w:val="Titull-Titull"/>
        <w:rPr>
          <w:spacing w:val="-4"/>
          <w:lang w:val="sq-AL"/>
        </w:rPr>
      </w:pPr>
      <w:r w:rsidRPr="003247D1">
        <w:rPr>
          <w:spacing w:val="-4"/>
          <w:lang w:val="sq-AL"/>
        </w:rPr>
        <w:t>PËR KËTO ARSYE,</w:t>
      </w:r>
    </w:p>
    <w:p w:rsidR="00895463" w:rsidRPr="003247D1" w:rsidRDefault="00895463" w:rsidP="00895463">
      <w:pPr>
        <w:pStyle w:val="Paragrafi"/>
        <w:rPr>
          <w:spacing w:val="-4"/>
          <w:sz w:val="14"/>
          <w:lang w:val="sq-AL"/>
        </w:rPr>
      </w:pPr>
    </w:p>
    <w:p w:rsidR="00895463" w:rsidRPr="003247D1" w:rsidRDefault="00895463" w:rsidP="00895463">
      <w:pPr>
        <w:pStyle w:val="Paragrafi"/>
        <w:rPr>
          <w:spacing w:val="-4"/>
          <w:lang w:val="sq-AL"/>
        </w:rPr>
      </w:pPr>
      <w:r w:rsidRPr="003247D1">
        <w:rPr>
          <w:spacing w:val="-4"/>
          <w:lang w:val="sq-AL"/>
        </w:rPr>
        <w:t xml:space="preserve">Gjykata Kushtetuese e Republikës së Shqipërisë, në mbështetje të nenit 131, shkronja “f”, nenit 134, pika 1, shkronja “g”, nenit 133/2 të Kushtetutës; neneve 72/2 dhe 74 të ligjit nr. 8577, datë 10.02.2000 “Për organizimin dhe funksionimin e Gjykatës Kushtetuese të Republikës së Shqipërisë”, </w:t>
      </w:r>
    </w:p>
    <w:p w:rsidR="00895463" w:rsidRPr="003247D1" w:rsidRDefault="00895463" w:rsidP="00895463">
      <w:pPr>
        <w:pStyle w:val="Paragrafi"/>
        <w:rPr>
          <w:spacing w:val="-4"/>
          <w:sz w:val="16"/>
          <w:lang w:val="sq-AL"/>
        </w:rPr>
      </w:pPr>
    </w:p>
    <w:p w:rsidR="00895463" w:rsidRPr="003247D1" w:rsidRDefault="00895463" w:rsidP="00895463">
      <w:pPr>
        <w:pStyle w:val="Titull-Titull"/>
        <w:rPr>
          <w:spacing w:val="-4"/>
          <w:lang w:val="sq-AL"/>
        </w:rPr>
      </w:pPr>
      <w:r w:rsidRPr="003247D1">
        <w:rPr>
          <w:spacing w:val="-4"/>
          <w:lang w:val="sq-AL"/>
        </w:rPr>
        <w:t>VENDOSI:</w:t>
      </w:r>
    </w:p>
    <w:p w:rsidR="00895463" w:rsidRPr="003247D1" w:rsidRDefault="00895463" w:rsidP="00895463">
      <w:pPr>
        <w:pStyle w:val="Paragrafi"/>
        <w:rPr>
          <w:spacing w:val="-4"/>
          <w:sz w:val="4"/>
          <w:lang w:val="sq-AL"/>
        </w:rPr>
      </w:pPr>
    </w:p>
    <w:p w:rsidR="00895463" w:rsidRPr="003247D1" w:rsidRDefault="00895463" w:rsidP="00895463">
      <w:pPr>
        <w:pStyle w:val="Paragrafi"/>
        <w:rPr>
          <w:spacing w:val="-4"/>
          <w:sz w:val="10"/>
          <w:lang w:val="sq-AL"/>
        </w:rPr>
      </w:pPr>
    </w:p>
    <w:p w:rsidR="00895463" w:rsidRPr="003247D1" w:rsidRDefault="00895463" w:rsidP="00895463">
      <w:pPr>
        <w:pStyle w:val="Paragrafi"/>
        <w:rPr>
          <w:spacing w:val="-4"/>
          <w:lang w:val="sq-AL"/>
        </w:rPr>
      </w:pPr>
      <w:r w:rsidRPr="003247D1">
        <w:rPr>
          <w:spacing w:val="-4"/>
          <w:lang w:val="sq-AL"/>
        </w:rPr>
        <w:t xml:space="preserve">- Refuzimin e kërkesës. </w:t>
      </w:r>
    </w:p>
    <w:p w:rsidR="00895463" w:rsidRPr="003247D1" w:rsidRDefault="00895463" w:rsidP="00895463">
      <w:pPr>
        <w:pStyle w:val="Paragrafi"/>
        <w:rPr>
          <w:spacing w:val="-4"/>
          <w:lang w:val="sq-AL"/>
        </w:rPr>
      </w:pPr>
      <w:r w:rsidRPr="003247D1">
        <w:rPr>
          <w:spacing w:val="-4"/>
          <w:lang w:val="sq-AL"/>
        </w:rPr>
        <w:t>Ky vendim është përfundimtar, i formës së prerë dhe hyn në fuqi ditën e botimit në Fletoren Zyrtare.</w:t>
      </w:r>
    </w:p>
    <w:p w:rsidR="00895463" w:rsidRPr="00E825CB" w:rsidRDefault="00895463" w:rsidP="00895463">
      <w:pPr>
        <w:pStyle w:val="Paragrafi"/>
        <w:rPr>
          <w:rFonts w:eastAsia="Times New Roman" w:cs="Calibri"/>
          <w:spacing w:val="-4"/>
          <w:sz w:val="6"/>
          <w:lang w:val="sq-AL"/>
        </w:rPr>
      </w:pPr>
    </w:p>
    <w:p w:rsidR="00895463" w:rsidRPr="00E825CB" w:rsidRDefault="00895463" w:rsidP="00895463">
      <w:pPr>
        <w:pStyle w:val="Paragrafi"/>
        <w:rPr>
          <w:rFonts w:eastAsia="Times New Roman" w:cs="Calibri"/>
          <w:spacing w:val="-4"/>
          <w:sz w:val="14"/>
          <w:lang w:val="sq-AL"/>
        </w:rPr>
      </w:pPr>
    </w:p>
    <w:p w:rsidR="00895463" w:rsidRPr="00BC653F" w:rsidRDefault="00895463" w:rsidP="00895463">
      <w:pPr>
        <w:pStyle w:val="Paragrafi"/>
        <w:rPr>
          <w:rFonts w:eastAsia="Times New Roman" w:cs="Calibri"/>
          <w:lang w:val="sq-AL"/>
        </w:rPr>
      </w:pPr>
      <w:r w:rsidRPr="003247D1">
        <w:rPr>
          <w:rFonts w:eastAsia="Times New Roman" w:cs="Calibri"/>
          <w:spacing w:val="-4"/>
          <w:lang w:val="sq-AL"/>
        </w:rPr>
        <w:t xml:space="preserve">Anëtarë: </w:t>
      </w:r>
      <w:r w:rsidRPr="003247D1">
        <w:rPr>
          <w:spacing w:val="-4"/>
          <w:lang w:val="sq-AL"/>
        </w:rPr>
        <w:t xml:space="preserve">Bashkim </w:t>
      </w:r>
      <w:proofErr w:type="spellStart"/>
      <w:r w:rsidRPr="003247D1">
        <w:rPr>
          <w:spacing w:val="-4"/>
          <w:lang w:val="sq-AL"/>
        </w:rPr>
        <w:t>Dedja</w:t>
      </w:r>
      <w:proofErr w:type="spellEnd"/>
      <w:r w:rsidRPr="003247D1">
        <w:rPr>
          <w:spacing w:val="-4"/>
          <w:lang w:val="sq-AL"/>
        </w:rPr>
        <w:t xml:space="preserve"> (kryetar), Sokol Berberi,Vladimir </w:t>
      </w:r>
      <w:proofErr w:type="spellStart"/>
      <w:r w:rsidRPr="003247D1">
        <w:rPr>
          <w:spacing w:val="-4"/>
          <w:lang w:val="sq-AL"/>
        </w:rPr>
        <w:t>Kristo</w:t>
      </w:r>
      <w:proofErr w:type="spellEnd"/>
      <w:r w:rsidRPr="003247D1">
        <w:rPr>
          <w:spacing w:val="-4"/>
          <w:lang w:val="sq-AL"/>
        </w:rPr>
        <w:t xml:space="preserve">,Gani </w:t>
      </w:r>
      <w:proofErr w:type="spellStart"/>
      <w:r w:rsidRPr="003247D1">
        <w:rPr>
          <w:spacing w:val="-4"/>
          <w:lang w:val="sq-AL"/>
        </w:rPr>
        <w:t>Dizdari</w:t>
      </w:r>
      <w:proofErr w:type="spellEnd"/>
      <w:r w:rsidRPr="003247D1">
        <w:rPr>
          <w:spacing w:val="-4"/>
          <w:lang w:val="sq-AL"/>
        </w:rPr>
        <w:t xml:space="preserve">,Altina </w:t>
      </w:r>
      <w:proofErr w:type="spellStart"/>
      <w:r w:rsidRPr="003247D1">
        <w:rPr>
          <w:spacing w:val="-4"/>
          <w:lang w:val="sq-AL"/>
        </w:rPr>
        <w:t>Xhoxhaj</w:t>
      </w:r>
      <w:proofErr w:type="spellEnd"/>
      <w:r w:rsidRPr="003247D1">
        <w:rPr>
          <w:spacing w:val="-4"/>
          <w:lang w:val="sq-AL"/>
        </w:rPr>
        <w:t>,Vitore Tusha,Fatmir Hoxha,Besnik</w:t>
      </w:r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Imeraj</w:t>
      </w:r>
      <w:proofErr w:type="spellEnd"/>
    </w:p>
    <w:p w:rsidR="00895463" w:rsidRPr="00BC653F" w:rsidRDefault="00895463" w:rsidP="00895463">
      <w:pPr>
        <w:pStyle w:val="Paragrafi"/>
        <w:rPr>
          <w:rFonts w:eastAsia="Times New Roman" w:cs="Calibri"/>
          <w:lang w:val="sq-AL"/>
        </w:rPr>
      </w:pPr>
    </w:p>
    <w:p w:rsidR="00FD57DC" w:rsidRDefault="00895463"/>
    <w:sectPr w:rsidR="00FD57DC" w:rsidSect="00790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5463" w:rsidRDefault="00895463" w:rsidP="00895463">
      <w:pPr>
        <w:spacing w:after="0" w:line="240" w:lineRule="auto"/>
      </w:pPr>
      <w:r>
        <w:separator/>
      </w:r>
    </w:p>
  </w:endnote>
  <w:endnote w:type="continuationSeparator" w:id="1">
    <w:p w:rsidR="00895463" w:rsidRDefault="00895463" w:rsidP="00895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5463" w:rsidRDefault="00895463" w:rsidP="00895463">
      <w:pPr>
        <w:spacing w:after="0" w:line="240" w:lineRule="auto"/>
      </w:pPr>
      <w:r>
        <w:separator/>
      </w:r>
    </w:p>
  </w:footnote>
  <w:footnote w:type="continuationSeparator" w:id="1">
    <w:p w:rsidR="00895463" w:rsidRDefault="00895463" w:rsidP="00895463">
      <w:pPr>
        <w:spacing w:after="0" w:line="240" w:lineRule="auto"/>
      </w:pPr>
      <w:r>
        <w:continuationSeparator/>
      </w:r>
    </w:p>
  </w:footnote>
  <w:footnote w:id="2">
    <w:p w:rsidR="00895463" w:rsidRPr="00EA274F" w:rsidRDefault="00895463" w:rsidP="00895463">
      <w:pPr>
        <w:pStyle w:val="FootnoteText"/>
        <w:ind w:firstLine="0"/>
      </w:pPr>
      <w:r w:rsidRPr="002D0536">
        <w:rPr>
          <w:rStyle w:val="FootnoteReference"/>
        </w:rPr>
        <w:footnoteRef/>
      </w:r>
      <w:r>
        <w:t>Katër</w:t>
      </w:r>
      <w:r w:rsidRPr="00EA274F">
        <w:t xml:space="preserve"> gjyqtarë votuan për</w:t>
      </w:r>
      <w:r>
        <w:t xml:space="preserve"> pranimin e kërkesës: Bashkim </w:t>
      </w:r>
      <w:proofErr w:type="spellStart"/>
      <w:r>
        <w:t>Dedja</w:t>
      </w:r>
      <w:proofErr w:type="spellEnd"/>
      <w:r>
        <w:t xml:space="preserve">, Vitore Tusha, Gani </w:t>
      </w:r>
      <w:proofErr w:type="spellStart"/>
      <w:r>
        <w:t>Dizdari</w:t>
      </w:r>
      <w:proofErr w:type="spellEnd"/>
      <w:r>
        <w:t xml:space="preserve">, Besnik </w:t>
      </w:r>
      <w:proofErr w:type="spellStart"/>
      <w:r>
        <w:t>Imeraj</w:t>
      </w:r>
      <w:proofErr w:type="spellEnd"/>
      <w:r>
        <w:t xml:space="preserve">. Votuan për rrëzimin e kërkesës gjyqtarët: Vladimir </w:t>
      </w:r>
      <w:proofErr w:type="spellStart"/>
      <w:r>
        <w:t>Kristo</w:t>
      </w:r>
      <w:proofErr w:type="spellEnd"/>
      <w:r>
        <w:t xml:space="preserve">, Sokol Berberi, Altina </w:t>
      </w:r>
      <w:proofErr w:type="spellStart"/>
      <w:r>
        <w:t>Xhoxhaj</w:t>
      </w:r>
      <w:proofErr w:type="spellEnd"/>
      <w:r>
        <w:t xml:space="preserve">, Fatmir Hoxha.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5463"/>
    <w:rsid w:val="002E7553"/>
    <w:rsid w:val="00790EA3"/>
    <w:rsid w:val="00895463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46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9546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9546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9546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954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9546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9546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9546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9546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895463"/>
  </w:style>
  <w:style w:type="table" w:styleId="TableGrid">
    <w:name w:val="Table Grid"/>
    <w:basedOn w:val="TableNormal"/>
    <w:uiPriority w:val="99"/>
    <w:rsid w:val="0089546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89546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89546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89546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1284</Words>
  <Characters>7325</Characters>
  <Application>Microsoft Office Word</Application>
  <DocSecurity>0</DocSecurity>
  <Lines>61</Lines>
  <Paragraphs>17</Paragraphs>
  <ScaleCrop>false</ScaleCrop>
  <Company>Grizli777</Company>
  <LinksUpToDate>false</LinksUpToDate>
  <CharactersWithSpaces>8592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2014-11-19T11:37:00Z</dcterms:created>
  <dcterms:modified xsi:type="dcterms:W3CDTF">2014-11-19T11:37:00Z</dcterms:modified>
</cp:coreProperties>
</file>