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D31" w:rsidRPr="00980A07" w:rsidRDefault="00AE3D31" w:rsidP="00AE3D31">
      <w:pPr>
        <w:pStyle w:val="Akti"/>
        <w:rPr>
          <w:lang w:val="sq-AL"/>
        </w:rPr>
      </w:pPr>
      <w:r w:rsidRPr="00980A07">
        <w:rPr>
          <w:lang w:val="sq-AL"/>
        </w:rPr>
        <w:t>VENDIM</w:t>
      </w:r>
    </w:p>
    <w:p w:rsidR="00AE3D31" w:rsidRPr="00980A07" w:rsidRDefault="00AE3D31" w:rsidP="00AE3D31">
      <w:pPr>
        <w:pStyle w:val="NumriData"/>
        <w:rPr>
          <w:lang w:val="sq-AL"/>
        </w:rPr>
      </w:pPr>
      <w:r w:rsidRPr="00980A07">
        <w:rPr>
          <w:lang w:val="sq-AL"/>
        </w:rPr>
        <w:t>Nr.</w:t>
      </w:r>
      <w:r>
        <w:rPr>
          <w:lang w:val="sq-AL"/>
        </w:rPr>
        <w:t xml:space="preserve"> </w:t>
      </w:r>
      <w:r w:rsidRPr="00980A07">
        <w:rPr>
          <w:lang w:val="sq-AL"/>
        </w:rPr>
        <w:t>38, datë 12.6.2015</w:t>
      </w:r>
    </w:p>
    <w:p w:rsidR="00AE3D31" w:rsidRPr="00DD4A13" w:rsidRDefault="00AE3D31" w:rsidP="00AE3D31">
      <w:pPr>
        <w:pStyle w:val="Paragrafi"/>
        <w:rPr>
          <w:sz w:val="14"/>
          <w:lang w:val="sq-AL"/>
        </w:rPr>
      </w:pPr>
    </w:p>
    <w:p w:rsidR="00AE3D31" w:rsidRPr="00980A07" w:rsidRDefault="00AE3D31" w:rsidP="00AE3D31">
      <w:pPr>
        <w:pStyle w:val="Titulli"/>
        <w:rPr>
          <w:lang w:val="sq-AL"/>
        </w:rPr>
      </w:pPr>
      <w:r w:rsidRPr="00980A07">
        <w:rPr>
          <w:lang w:val="sq-AL"/>
        </w:rPr>
        <w:t>NË EMËR TË REPUBLIKËS SË SHQIPËRISË</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Gjykata Kushtetuese e Republikës së Shqipërisë, e përbërë nga:</w:t>
      </w:r>
    </w:p>
    <w:p w:rsidR="00AE3D31" w:rsidRPr="00980A07" w:rsidRDefault="00AE3D31" w:rsidP="00AE3D31">
      <w:pPr>
        <w:pStyle w:val="Paragrafi"/>
        <w:ind w:firstLine="0"/>
        <w:rPr>
          <w:lang w:val="sq-AL"/>
        </w:rPr>
      </w:pPr>
      <w:r>
        <w:rPr>
          <w:lang w:val="sq-AL"/>
        </w:rPr>
        <w:t>Bashkim Dedja   k</w:t>
      </w:r>
      <w:r w:rsidRPr="00980A07">
        <w:rPr>
          <w:lang w:val="sq-AL"/>
        </w:rPr>
        <w:t>ryetar  i Gjykatës Kushtetuese</w:t>
      </w:r>
    </w:p>
    <w:p w:rsidR="00AE3D31" w:rsidRPr="00980A07" w:rsidRDefault="00AE3D31" w:rsidP="00AE3D31">
      <w:pPr>
        <w:pStyle w:val="Paragrafi"/>
        <w:ind w:firstLine="0"/>
        <w:rPr>
          <w:lang w:val="sq-AL"/>
        </w:rPr>
      </w:pPr>
      <w:r w:rsidRPr="00980A07">
        <w:rPr>
          <w:lang w:val="sq-AL"/>
        </w:rPr>
        <w:t>Vladimir Kristo</w:t>
      </w:r>
      <w:r w:rsidRPr="00980A07">
        <w:rPr>
          <w:lang w:val="sq-AL"/>
        </w:rPr>
        <w:tab/>
        <w:t>anëtar   i</w:t>
      </w:r>
      <w:r w:rsidRPr="00980A07">
        <w:rPr>
          <w:lang w:val="sq-AL"/>
        </w:rPr>
        <w:tab/>
        <w:t>“</w:t>
      </w:r>
      <w:r w:rsidRPr="00980A07">
        <w:rPr>
          <w:lang w:val="sq-AL"/>
        </w:rPr>
        <w:tab/>
        <w:t>“</w:t>
      </w:r>
    </w:p>
    <w:p w:rsidR="00AE3D31" w:rsidRPr="00980A07" w:rsidRDefault="00AE3D31" w:rsidP="00AE3D31">
      <w:pPr>
        <w:pStyle w:val="Paragrafi"/>
        <w:ind w:firstLine="0"/>
        <w:rPr>
          <w:lang w:val="sq-AL"/>
        </w:rPr>
      </w:pPr>
      <w:r w:rsidRPr="00980A07">
        <w:rPr>
          <w:lang w:val="sq-AL"/>
        </w:rPr>
        <w:t>Sokol Berberi</w:t>
      </w:r>
      <w:r w:rsidRPr="00980A07">
        <w:rPr>
          <w:lang w:val="sq-AL"/>
        </w:rPr>
        <w:tab/>
      </w:r>
      <w:r>
        <w:rPr>
          <w:lang w:val="sq-AL"/>
        </w:rPr>
        <w:tab/>
      </w:r>
      <w:r w:rsidRPr="00980A07">
        <w:rPr>
          <w:lang w:val="sq-AL"/>
        </w:rPr>
        <w:t>anëtar   i</w:t>
      </w:r>
      <w:r w:rsidRPr="00980A07">
        <w:rPr>
          <w:lang w:val="sq-AL"/>
        </w:rPr>
        <w:tab/>
        <w:t>“</w:t>
      </w:r>
      <w:r w:rsidRPr="00980A07">
        <w:rPr>
          <w:lang w:val="sq-AL"/>
        </w:rPr>
        <w:tab/>
        <w:t>“</w:t>
      </w:r>
    </w:p>
    <w:p w:rsidR="00AE3D31" w:rsidRPr="00980A07" w:rsidRDefault="00AE3D31" w:rsidP="00AE3D31">
      <w:pPr>
        <w:pStyle w:val="Paragrafi"/>
        <w:ind w:firstLine="0"/>
        <w:rPr>
          <w:lang w:val="sq-AL"/>
        </w:rPr>
      </w:pPr>
      <w:r w:rsidRPr="00980A07">
        <w:rPr>
          <w:lang w:val="sq-AL"/>
        </w:rPr>
        <w:t xml:space="preserve">Vitore Tusha </w:t>
      </w:r>
      <w:r w:rsidRPr="00980A07">
        <w:rPr>
          <w:lang w:val="sq-AL"/>
        </w:rPr>
        <w:tab/>
      </w:r>
      <w:r>
        <w:rPr>
          <w:lang w:val="sq-AL"/>
        </w:rPr>
        <w:tab/>
      </w:r>
      <w:r w:rsidRPr="00980A07">
        <w:rPr>
          <w:lang w:val="sq-AL"/>
        </w:rPr>
        <w:t>anëtare e</w:t>
      </w:r>
      <w:r w:rsidRPr="00980A07">
        <w:rPr>
          <w:lang w:val="sq-AL"/>
        </w:rPr>
        <w:tab/>
        <w:t>“</w:t>
      </w:r>
      <w:r w:rsidRPr="00980A07">
        <w:rPr>
          <w:lang w:val="sq-AL"/>
        </w:rPr>
        <w:tab/>
        <w:t>“</w:t>
      </w:r>
    </w:p>
    <w:p w:rsidR="00AE3D31" w:rsidRPr="00980A07" w:rsidRDefault="00AE3D31" w:rsidP="00AE3D31">
      <w:pPr>
        <w:pStyle w:val="Paragrafi"/>
        <w:ind w:firstLine="0"/>
        <w:rPr>
          <w:lang w:val="sq-AL"/>
        </w:rPr>
      </w:pPr>
      <w:r w:rsidRPr="00980A07">
        <w:rPr>
          <w:lang w:val="sq-AL"/>
        </w:rPr>
        <w:t xml:space="preserve">Altina Xhoxhaj </w:t>
      </w:r>
      <w:r w:rsidRPr="00980A07">
        <w:rPr>
          <w:lang w:val="sq-AL"/>
        </w:rPr>
        <w:tab/>
        <w:t xml:space="preserve">anëtare e </w:t>
      </w:r>
      <w:r w:rsidRPr="00980A07">
        <w:rPr>
          <w:lang w:val="sq-AL"/>
        </w:rPr>
        <w:tab/>
        <w:t>“</w:t>
      </w:r>
      <w:r w:rsidRPr="00980A07">
        <w:rPr>
          <w:lang w:val="sq-AL"/>
        </w:rPr>
        <w:tab/>
        <w:t>“</w:t>
      </w:r>
    </w:p>
    <w:p w:rsidR="00AE3D31" w:rsidRPr="00980A07" w:rsidRDefault="00AE3D31" w:rsidP="00AE3D31">
      <w:pPr>
        <w:pStyle w:val="Paragrafi"/>
        <w:ind w:firstLine="0"/>
        <w:rPr>
          <w:lang w:val="sq-AL"/>
        </w:rPr>
      </w:pPr>
      <w:r w:rsidRPr="00980A07">
        <w:rPr>
          <w:lang w:val="sq-AL"/>
        </w:rPr>
        <w:t>Gani Dizdari</w:t>
      </w:r>
      <w:r w:rsidRPr="00980A07">
        <w:rPr>
          <w:lang w:val="sq-AL"/>
        </w:rPr>
        <w:tab/>
      </w:r>
      <w:r>
        <w:rPr>
          <w:lang w:val="sq-AL"/>
        </w:rPr>
        <w:tab/>
      </w:r>
      <w:r w:rsidRPr="00980A07">
        <w:rPr>
          <w:lang w:val="sq-AL"/>
        </w:rPr>
        <w:t>anëtar   i</w:t>
      </w:r>
      <w:r w:rsidRPr="00980A07">
        <w:rPr>
          <w:lang w:val="sq-AL"/>
        </w:rPr>
        <w:tab/>
        <w:t>“</w:t>
      </w:r>
      <w:r w:rsidRPr="00980A07">
        <w:rPr>
          <w:lang w:val="sq-AL"/>
        </w:rPr>
        <w:tab/>
        <w:t>“</w:t>
      </w:r>
    </w:p>
    <w:p w:rsidR="00AE3D31" w:rsidRPr="00980A07" w:rsidRDefault="00AE3D31" w:rsidP="00AE3D31">
      <w:pPr>
        <w:pStyle w:val="Paragrafi"/>
        <w:ind w:firstLine="0"/>
        <w:rPr>
          <w:lang w:val="sq-AL"/>
        </w:rPr>
      </w:pPr>
      <w:r>
        <w:rPr>
          <w:lang w:val="sq-AL"/>
        </w:rPr>
        <w:t xml:space="preserve">Fatos Lulo </w:t>
      </w:r>
      <w:r>
        <w:rPr>
          <w:lang w:val="sq-AL"/>
        </w:rPr>
        <w:tab/>
      </w:r>
      <w:r>
        <w:rPr>
          <w:lang w:val="sq-AL"/>
        </w:rPr>
        <w:tab/>
        <w:t>anëtar   i</w:t>
      </w:r>
      <w:r>
        <w:rPr>
          <w:lang w:val="sq-AL"/>
        </w:rPr>
        <w:tab/>
        <w:t>“</w:t>
      </w:r>
      <w:r>
        <w:rPr>
          <w:lang w:val="sq-AL"/>
        </w:rPr>
        <w:tab/>
        <w:t>“</w:t>
      </w:r>
    </w:p>
    <w:p w:rsidR="00AE3D31" w:rsidRPr="00980A07" w:rsidRDefault="00AE3D31" w:rsidP="00AE3D31">
      <w:pPr>
        <w:pStyle w:val="Paragrafi"/>
        <w:ind w:firstLine="0"/>
        <w:rPr>
          <w:lang w:val="sq-AL"/>
        </w:rPr>
      </w:pPr>
      <w:r w:rsidRPr="00980A07">
        <w:rPr>
          <w:lang w:val="sq-AL"/>
        </w:rPr>
        <w:t>Besnik Imeraj</w:t>
      </w:r>
      <w:r w:rsidRPr="00980A07">
        <w:rPr>
          <w:lang w:val="sq-AL"/>
        </w:rPr>
        <w:tab/>
      </w:r>
      <w:r>
        <w:rPr>
          <w:lang w:val="sq-AL"/>
        </w:rPr>
        <w:tab/>
      </w:r>
      <w:r w:rsidRPr="00980A07">
        <w:rPr>
          <w:lang w:val="sq-AL"/>
        </w:rPr>
        <w:t>anëtar   i</w:t>
      </w:r>
      <w:r w:rsidRPr="00980A07">
        <w:rPr>
          <w:lang w:val="sq-AL"/>
        </w:rPr>
        <w:tab/>
        <w:t>“</w:t>
      </w:r>
      <w:r w:rsidRPr="00980A07">
        <w:rPr>
          <w:lang w:val="sq-AL"/>
        </w:rPr>
        <w:tab/>
        <w:t>“</w:t>
      </w:r>
    </w:p>
    <w:p w:rsidR="00AE3D31" w:rsidRDefault="00AE3D31" w:rsidP="00AE3D31">
      <w:pPr>
        <w:pStyle w:val="Paragrafi"/>
        <w:rPr>
          <w:lang w:val="sq-AL"/>
        </w:rPr>
      </w:pPr>
    </w:p>
    <w:p w:rsidR="00AE3D31" w:rsidRPr="00980A07" w:rsidRDefault="00AE3D31" w:rsidP="00AE3D31">
      <w:pPr>
        <w:pStyle w:val="Paragrafi"/>
        <w:rPr>
          <w:lang w:val="sq-AL"/>
        </w:rPr>
      </w:pPr>
      <w:r w:rsidRPr="00980A07">
        <w:rPr>
          <w:lang w:val="sq-AL"/>
        </w:rPr>
        <w:t>me sekretare gjyqësore Blerina (Çinari) Basha në datën 21.01.2015 mori në shqyrtim në seancë plenare, me dyer të hapura, çështjen me nr.</w:t>
      </w:r>
      <w:r>
        <w:rPr>
          <w:lang w:val="sq-AL"/>
        </w:rPr>
        <w:t xml:space="preserve"> </w:t>
      </w:r>
      <w:r w:rsidRPr="00980A07">
        <w:rPr>
          <w:lang w:val="sq-AL"/>
        </w:rPr>
        <w:t>62/29 Akti, që i përket:</w:t>
      </w:r>
    </w:p>
    <w:p w:rsidR="00AE3D31" w:rsidRPr="00980A07" w:rsidRDefault="00AE3D31" w:rsidP="00AE3D31">
      <w:pPr>
        <w:pStyle w:val="Paragrafi"/>
        <w:rPr>
          <w:lang w:val="sq-AL"/>
        </w:rPr>
      </w:pPr>
      <w:r w:rsidRPr="00980A07">
        <w:rPr>
          <w:lang w:val="sq-AL"/>
        </w:rPr>
        <w:t xml:space="preserve">KËRKUES: Një grup deputetësh të Kuvendit të Shqipërisë - jo më pak se një e katërta e deputetëve (anëtarë të grupit parlamentar të Partisë Demokratike), përfaqësuar në gjykim nga z. Ivi Kaso dhe z. Gazment Bardhi.  </w:t>
      </w:r>
    </w:p>
    <w:p w:rsidR="00AE3D31" w:rsidRPr="00980A07" w:rsidRDefault="00AE3D31" w:rsidP="00AE3D31">
      <w:pPr>
        <w:pStyle w:val="Paragrafi"/>
        <w:rPr>
          <w:lang w:val="sq-AL"/>
        </w:rPr>
      </w:pPr>
      <w:r w:rsidRPr="00980A07">
        <w:rPr>
          <w:lang w:val="sq-AL"/>
        </w:rPr>
        <w:t>SUBJEKT I INTERESUAR: Kuvendi i Shqipërisë, përfaqësuar në gjykim nga z.Alban Brati dhe z. Gledjon Hysolli.</w:t>
      </w:r>
    </w:p>
    <w:p w:rsidR="00AE3D31" w:rsidRPr="00980A07" w:rsidRDefault="00AE3D31" w:rsidP="00AE3D31">
      <w:pPr>
        <w:pStyle w:val="Paragrafi"/>
        <w:rPr>
          <w:lang w:val="sq-AL"/>
        </w:rPr>
      </w:pPr>
      <w:r w:rsidRPr="00980A07">
        <w:rPr>
          <w:lang w:val="sq-AL"/>
        </w:rPr>
        <w:t>OBJEKTI:</w:t>
      </w:r>
      <w:r w:rsidRPr="00980A07">
        <w:rPr>
          <w:lang w:val="sq-AL"/>
        </w:rPr>
        <w:tab/>
        <w:t xml:space="preserve">1. Zgjidhja e mosmarrëveshjes së kompetencës ndërmjet Kuvendit të Shqipërisë dhe subjektit kushtetues në konflikt (jo më pak se një e katërta e deputetëve) </w:t>
      </w:r>
    </w:p>
    <w:p w:rsidR="00AE3D31" w:rsidRPr="00980A07" w:rsidRDefault="00AE3D31" w:rsidP="00AE3D31">
      <w:pPr>
        <w:pStyle w:val="Paragrafi"/>
        <w:rPr>
          <w:lang w:val="sq-AL"/>
        </w:rPr>
      </w:pPr>
      <w:r>
        <w:rPr>
          <w:lang w:val="sq-AL"/>
        </w:rPr>
        <w:t xml:space="preserve">2. </w:t>
      </w:r>
      <w:r w:rsidRPr="00980A07">
        <w:rPr>
          <w:lang w:val="sq-AL"/>
        </w:rPr>
        <w:t>Deklarimin si të papajtueshëm me Kushtetutën e Republikës të Shqipërisë të vendimit nr.</w:t>
      </w:r>
      <w:r>
        <w:rPr>
          <w:lang w:val="sq-AL"/>
        </w:rPr>
        <w:t xml:space="preserve"> </w:t>
      </w:r>
      <w:r w:rsidRPr="00980A07">
        <w:rPr>
          <w:lang w:val="sq-AL"/>
        </w:rPr>
        <w:t xml:space="preserve">40, datë 12.06.2014 të Kuvendit të Shqipërisë “Për mosmiratimin e kërkesës së një grupi deputetësh “Për ngritjen e një komisioni hetimor për verifikimin e ligjshmërisë së emërimeve në detyrë në administratën shtetërore, entet publike apo shoqëritë tregtare shtetërore” vetëm për pjesën ku parashikohet shtrirja e fushës së veprimtarisë së Komisionit për periudhën 2009-2014, ndërkohë që kërkuesi kishte përcaktuar nevojën e hetimit vetëm për periudhën shtator 2013 deri aktualisht (duke paraqitur fakte për kundërligjshmëri brenda kësaj periudhe). </w:t>
      </w:r>
    </w:p>
    <w:p w:rsidR="00AE3D31" w:rsidRPr="00AA73DF" w:rsidRDefault="00AE3D31" w:rsidP="00AA73DF">
      <w:pPr>
        <w:pStyle w:val="Paragrafi"/>
        <w:rPr>
          <w:lang w:val="sq-AL"/>
        </w:rPr>
      </w:pPr>
      <w:r>
        <w:rPr>
          <w:lang w:val="sq-AL"/>
        </w:rPr>
        <w:t>BAZA</w:t>
      </w:r>
      <w:r w:rsidRPr="00C77845">
        <w:rPr>
          <w:sz w:val="22"/>
          <w:lang w:val="sq-AL"/>
        </w:rPr>
        <w:t xml:space="preserve"> </w:t>
      </w:r>
      <w:r>
        <w:rPr>
          <w:lang w:val="sq-AL"/>
        </w:rPr>
        <w:t>LIGJORE:</w:t>
      </w:r>
      <w:r w:rsidRPr="00C77845">
        <w:rPr>
          <w:sz w:val="22"/>
          <w:lang w:val="sq-AL"/>
        </w:rPr>
        <w:tab/>
      </w:r>
      <w:r>
        <w:rPr>
          <w:lang w:val="sq-AL"/>
        </w:rPr>
        <w:t>Nenet</w:t>
      </w:r>
      <w:r w:rsidRPr="00C77845">
        <w:rPr>
          <w:sz w:val="22"/>
          <w:lang w:val="sq-AL"/>
        </w:rPr>
        <w:t xml:space="preserve"> </w:t>
      </w:r>
      <w:r w:rsidRPr="00980A07">
        <w:rPr>
          <w:lang w:val="sq-AL"/>
        </w:rPr>
        <w:t>77,</w:t>
      </w:r>
      <w:r w:rsidRPr="00C77845">
        <w:rPr>
          <w:sz w:val="22"/>
          <w:lang w:val="sq-AL"/>
        </w:rPr>
        <w:t xml:space="preserve"> </w:t>
      </w:r>
      <w:r w:rsidRPr="00980A07">
        <w:rPr>
          <w:lang w:val="sq-AL"/>
        </w:rPr>
        <w:t>131/ç,</w:t>
      </w:r>
      <w:r w:rsidRPr="00C77845">
        <w:rPr>
          <w:sz w:val="22"/>
          <w:lang w:val="sq-AL"/>
        </w:rPr>
        <w:t xml:space="preserve"> </w:t>
      </w:r>
      <w:r w:rsidRPr="00980A07">
        <w:rPr>
          <w:lang w:val="sq-AL"/>
        </w:rPr>
        <w:t>134/1/c të Kushtetutës së Republikës të Shqipërisë; nenet 54, 55, 56 të ligjit nr.</w:t>
      </w:r>
      <w:r>
        <w:rPr>
          <w:lang w:val="sq-AL"/>
        </w:rPr>
        <w:t xml:space="preserve"> </w:t>
      </w:r>
      <w:r w:rsidRPr="00980A07">
        <w:rPr>
          <w:lang w:val="sq-AL"/>
        </w:rPr>
        <w:t xml:space="preserve">8577, datë 10.02.2000 “Për organizimin dhe funksionimin e Gjykatës Kushtetuese së Republikës të Shqipërisë”.  </w:t>
      </w:r>
    </w:p>
    <w:p w:rsidR="00AE3D31" w:rsidRPr="00980A07" w:rsidRDefault="00AE3D31" w:rsidP="00AE3D31">
      <w:pPr>
        <w:pStyle w:val="Titull-Titull"/>
        <w:rPr>
          <w:lang w:val="sq-AL"/>
        </w:rPr>
      </w:pPr>
      <w:r w:rsidRPr="00980A07">
        <w:rPr>
          <w:lang w:val="sq-AL"/>
        </w:rPr>
        <w:t>GJYKATA KUSHTETUESE,</w:t>
      </w:r>
    </w:p>
    <w:p w:rsidR="00AE3D31" w:rsidRPr="00DD4A13" w:rsidRDefault="00AE3D31" w:rsidP="00AE3D31">
      <w:pPr>
        <w:pStyle w:val="Paragrafi"/>
        <w:rPr>
          <w:sz w:val="14"/>
          <w:lang w:val="sq-AL"/>
        </w:rPr>
      </w:pPr>
    </w:p>
    <w:p w:rsidR="00AE3D31" w:rsidRPr="00AA73DF" w:rsidRDefault="00AE3D31" w:rsidP="00AA73DF">
      <w:pPr>
        <w:pStyle w:val="Paragrafi"/>
        <w:rPr>
          <w:lang w:val="sq-AL"/>
        </w:rPr>
      </w:pPr>
      <w:r w:rsidRPr="00980A07">
        <w:rPr>
          <w:lang w:val="sq-AL"/>
        </w:rPr>
        <w:t>pasi dëgjoi relatorin e çështjes, Besnik Imeraj; përfaqësuesit e kërkuesit që kërkuan pranimin e kërkesës; përfaqësuesit e subjektit të interesuar, që kërkuan rrëzimin e kërkesës, si dhe pasi bisedoi çështjen në tërësi,</w:t>
      </w:r>
      <w:bookmarkStart w:id="0" w:name="_GoBack"/>
      <w:bookmarkEnd w:id="0"/>
    </w:p>
    <w:p w:rsidR="00AE3D31" w:rsidRPr="00980A07" w:rsidRDefault="00AE3D31" w:rsidP="00AE3D31">
      <w:pPr>
        <w:pStyle w:val="Vendosi"/>
        <w:rPr>
          <w:lang w:val="sq-AL"/>
        </w:rPr>
      </w:pPr>
      <w:r w:rsidRPr="00980A07">
        <w:rPr>
          <w:lang w:val="sq-AL"/>
        </w:rPr>
        <w:t>VËREN</w:t>
      </w:r>
    </w:p>
    <w:p w:rsidR="00AE3D31" w:rsidRPr="00980A07" w:rsidRDefault="00AE3D31" w:rsidP="00AE3D31">
      <w:pPr>
        <w:pStyle w:val="Vendosi"/>
        <w:rPr>
          <w:b/>
          <w:lang w:val="sq-AL"/>
        </w:rPr>
      </w:pPr>
      <w:r w:rsidRPr="00980A07">
        <w:rPr>
          <w:b/>
          <w:lang w:val="sq-AL"/>
        </w:rPr>
        <w:t>I</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1. Një grup prej jo më pak se një e katërta e deputetëve të Kuvendit të Shqipërisë, anëtarë të Grupit Parlamentar të Partisë Demokratike, kanë depozituar në Kuvend kërkesën për ngritjen e një Komisioni Hetimor për verifikimin e ligjshmërisë së emërimeve në detyrë në administratën shtetërore, entet publike apo shoqëritë tregtare, pas datës 15 shtator 2013.</w:t>
      </w:r>
    </w:p>
    <w:p w:rsidR="00AE3D31" w:rsidRPr="00980A07" w:rsidRDefault="00AE3D31" w:rsidP="00AE3D31">
      <w:pPr>
        <w:pStyle w:val="Paragrafi"/>
        <w:rPr>
          <w:lang w:val="sq-AL"/>
        </w:rPr>
      </w:pPr>
      <w:r w:rsidRPr="00980A07">
        <w:rPr>
          <w:lang w:val="sq-AL"/>
        </w:rPr>
        <w:t>2. Kërkesa për ngritjen e komisionit hetimor ishte përfshirë në rendin e ditës së seancës parlamentare të datës 05.06.2014, por shumica parlamentare kërkoi disa ndryshime në objektin e hetimit, ku ndër të tjera përfshihej edhe kërkesa për zgjatjen e periudhës së hetimeve duke filluar nga viti 2009. Me qëllim arritjen e konsensusit mbi këtë çështje, Kryetari i Kuvendit vendosi shtyrjen e diskutimeve në lidhje me të, por shumica parlamentare nuk paraqiti me shkrim asnjë propozim për ndryshime. Kuvendi, me vendimin nr.</w:t>
      </w:r>
      <w:r>
        <w:rPr>
          <w:lang w:val="sq-AL"/>
        </w:rPr>
        <w:t xml:space="preserve"> </w:t>
      </w:r>
      <w:r w:rsidRPr="00980A07">
        <w:rPr>
          <w:lang w:val="sq-AL"/>
        </w:rPr>
        <w:t>40, datë 12.06.2014,( ne vijim nr.</w:t>
      </w:r>
      <w:r>
        <w:rPr>
          <w:lang w:val="sq-AL"/>
        </w:rPr>
        <w:t xml:space="preserve"> </w:t>
      </w:r>
      <w:r w:rsidRPr="00980A07">
        <w:rPr>
          <w:lang w:val="sq-AL"/>
        </w:rPr>
        <w:t xml:space="preserve">40/2014) vendosi ngritjen e Komisionit Hetimor duke përfshirë në procesin e verifikimit të ligjshmërisë së emërimeve në detyrë periudhën nga viti 2009, me objekt: “Verifikimi i zbatimit të legjislacionit në procesin e emërimeve gjatë periudhës 2009-2014 në administratën shtetërore, entet publike apo shoqëritë tregtare shtetërore, por pa hetuar apo pa nxjerrë konkluzione mbi çështje që ndodhen në gjykim, apo për të cilat gjykata është shprehur me vendim të formës së prerë”. </w:t>
      </w:r>
    </w:p>
    <w:p w:rsidR="00AE3D31" w:rsidRPr="00980A07" w:rsidRDefault="00AE3D31" w:rsidP="00AE3D31">
      <w:pPr>
        <w:pStyle w:val="Vendosi"/>
        <w:rPr>
          <w:b/>
          <w:lang w:val="sq-AL"/>
        </w:rPr>
      </w:pPr>
      <w:r w:rsidRPr="00980A07">
        <w:rPr>
          <w:b/>
          <w:lang w:val="sq-AL"/>
        </w:rPr>
        <w:lastRenderedPageBreak/>
        <w:t>II</w:t>
      </w:r>
    </w:p>
    <w:p w:rsidR="00AE3D31" w:rsidRPr="00DD4A13" w:rsidRDefault="00AE3D31" w:rsidP="00AE3D31">
      <w:pPr>
        <w:pStyle w:val="Paragrafi"/>
        <w:rPr>
          <w:sz w:val="8"/>
          <w:lang w:val="sq-AL"/>
        </w:rPr>
      </w:pPr>
    </w:p>
    <w:p w:rsidR="00AE3D31" w:rsidRPr="00980A07" w:rsidRDefault="00AE3D31" w:rsidP="00AE3D31">
      <w:pPr>
        <w:pStyle w:val="Paragrafi"/>
        <w:rPr>
          <w:lang w:val="sq-AL"/>
        </w:rPr>
      </w:pPr>
      <w:r w:rsidRPr="00980A07">
        <w:rPr>
          <w:lang w:val="sq-AL"/>
        </w:rPr>
        <w:t xml:space="preserve">3. </w:t>
      </w:r>
      <w:r w:rsidRPr="00980A07">
        <w:rPr>
          <w:b/>
          <w:i/>
          <w:lang w:val="sq-AL"/>
        </w:rPr>
        <w:t>Kërkuesi, një grup prej jo më pak se një e katërta e deputetëve</w:t>
      </w:r>
      <w:r w:rsidRPr="00980A07">
        <w:rPr>
          <w:lang w:val="sq-AL"/>
        </w:rPr>
        <w:t>, duke mos qenë dakord me këtë vendimmarrje i është drejtuar Gjykatës Kushtetuese duke kërkuar zgjidhjen e mosmarrëveshjes së kompetencës ndërmjet pakicës parlamentare dhe Kuvendit të Shqipërisë dhe shfuqizimin e vendimit nr.</w:t>
      </w:r>
      <w:r>
        <w:rPr>
          <w:lang w:val="sq-AL"/>
        </w:rPr>
        <w:t xml:space="preserve"> </w:t>
      </w:r>
      <w:r w:rsidRPr="00980A07">
        <w:rPr>
          <w:lang w:val="sq-AL"/>
        </w:rPr>
        <w:t xml:space="preserve">40/2014 për arsyet e parashtruara në vijim: </w:t>
      </w:r>
    </w:p>
    <w:p w:rsidR="00AE3D31" w:rsidRPr="00980A07" w:rsidRDefault="00AE3D31" w:rsidP="00AE3D31">
      <w:pPr>
        <w:pStyle w:val="Paragrafi"/>
        <w:rPr>
          <w:lang w:val="sq-AL"/>
        </w:rPr>
      </w:pPr>
      <w:r w:rsidRPr="00980A07">
        <w:rPr>
          <w:lang w:val="sq-AL"/>
        </w:rPr>
        <w:t>3.1 Kushtetuta ka institucionalizuar pushtetin e pakicës parlamentare, i cili realizohet në mënyrë të pavarur dhe të pakufizuar nga vullneti i shumicës. Për sa kohë pakica parlamentare i ka mjetet e kufizuara, e drejta e kontrollit hetimor mund ta shndërrojë atë në një instrument të fuqishëm kushtetues. Pengimi i ushtrimit të kësaj kompetence si në formën e refuzimit të ngritjes së komisionit hetimor, ashtu dhe të ndryshimit të objektit të hetimit pa pëlqimin e pakicës përbën konflikt kushtetues kompetence dhe legjitimon kërkuesin për të kërkuar zgjidhjen e mosmarrëveshjes së kompetencës.</w:t>
      </w:r>
    </w:p>
    <w:p w:rsidR="00AE3D31" w:rsidRDefault="00AE3D31" w:rsidP="00AE3D31">
      <w:pPr>
        <w:pStyle w:val="Paragrafi"/>
        <w:rPr>
          <w:lang w:val="sq-AL"/>
        </w:rPr>
      </w:pPr>
    </w:p>
    <w:p w:rsidR="00AE3D31" w:rsidRPr="00980A07" w:rsidRDefault="00AE3D31" w:rsidP="00AE3D31">
      <w:pPr>
        <w:pStyle w:val="Paragrafi"/>
        <w:rPr>
          <w:lang w:val="sq-AL"/>
        </w:rPr>
      </w:pPr>
      <w:r w:rsidRPr="00980A07">
        <w:rPr>
          <w:lang w:val="sq-AL"/>
        </w:rPr>
        <w:t xml:space="preserve">3.2 Shumica parlamentare, në kundërshtim me vullnetin e pakicës ka ndryshuar objektin e hetimit, duke përfshirë në kontrollin e ligjshmërisë së emërimeve edhe ato të vitit 2009. Për sa kohë periudha e hetimit parlamentar nuk bie ndesh me ndonjë parim kushtetues, dhe po ashtu nuk evidentohet ekzistenca e një çështje të veçantë që të justifikojë zgjatjen e hetimit, ndryshimi i objektit të hetimit nuk respekton kërkesat e nenit 77 të Kushtetutës dhe jurisprudencën kushtetuese. </w:t>
      </w:r>
    </w:p>
    <w:p w:rsidR="00AE3D31" w:rsidRPr="00980A07" w:rsidRDefault="00AE3D31" w:rsidP="00AE3D31">
      <w:pPr>
        <w:pStyle w:val="Paragrafi"/>
        <w:rPr>
          <w:lang w:val="sq-AL"/>
        </w:rPr>
      </w:pPr>
      <w:r w:rsidRPr="00980A07">
        <w:rPr>
          <w:lang w:val="sq-AL"/>
        </w:rPr>
        <w:t>3.3 Objekti i hetimit përcaktohet nga kërkuesi nuk mund të imponohet nga mazhoranca parlamentare. Hetimi parlamentar është e drejtë e pakicave parlamentare të cilat e ushtrojnë për të kontrolluar qeverinë.</w:t>
      </w:r>
    </w:p>
    <w:p w:rsidR="00AE3D31" w:rsidRPr="00980A07" w:rsidRDefault="00AE3D31" w:rsidP="00AE3D31">
      <w:pPr>
        <w:pStyle w:val="Paragrafi"/>
        <w:rPr>
          <w:lang w:val="sq-AL"/>
        </w:rPr>
      </w:pPr>
      <w:r w:rsidRPr="00980A07">
        <w:rPr>
          <w:lang w:val="sq-AL"/>
        </w:rPr>
        <w:t>3.4 Nëse mazhoranca parlamentare ka prova, fakte apo grup faktesh për kundërligjshmëri në emërime gjatë asaj periudhe, mund të kërkojë ngritjen e një Komisioni Hetimor të veçantë për hetimin e tyre, ose mund të përdorë mekanizma të tjera kontrolli.</w:t>
      </w:r>
    </w:p>
    <w:p w:rsidR="00AE3D31" w:rsidRPr="00980A07" w:rsidRDefault="00AE3D31" w:rsidP="00AE3D31">
      <w:pPr>
        <w:pStyle w:val="Paragrafi"/>
        <w:rPr>
          <w:lang w:val="sq-AL"/>
        </w:rPr>
      </w:pPr>
      <w:r w:rsidRPr="00980A07">
        <w:rPr>
          <w:lang w:val="sq-AL"/>
        </w:rPr>
        <w:t>3.5 Kërkesa për shtrirjen e periudhës së hetimit që nga shtatori 2009, pa evidentuar asnjë fakt apo indicie për paligjshmëri, bie ndesh edhe me një nga kriteret kushtetuese për ngritjen e Komisioneve Hetimore të përcaktuara në jurisprudencën e Gjykatës Kushtetuese.</w:t>
      </w:r>
    </w:p>
    <w:p w:rsidR="00AE3D31" w:rsidRPr="00980A07" w:rsidRDefault="00AE3D31" w:rsidP="00AE3D31">
      <w:pPr>
        <w:pStyle w:val="Paragrafi"/>
        <w:rPr>
          <w:lang w:val="sq-AL"/>
        </w:rPr>
      </w:pPr>
      <w:r w:rsidRPr="00980A07">
        <w:rPr>
          <w:lang w:val="sq-AL"/>
        </w:rPr>
        <w:t xml:space="preserve">4. </w:t>
      </w:r>
      <w:r w:rsidRPr="00980A07">
        <w:rPr>
          <w:b/>
          <w:i/>
          <w:lang w:val="sq-AL"/>
        </w:rPr>
        <w:t>Subjekti i interesuar</w:t>
      </w:r>
      <w:r w:rsidRPr="00980A07">
        <w:rPr>
          <w:lang w:val="sq-AL"/>
        </w:rPr>
        <w:t>, Kuvendi i Shqipërisë, në mënyrë të përmbledhur parashtron sa më poshtë:</w:t>
      </w:r>
    </w:p>
    <w:p w:rsidR="00AE3D31" w:rsidRPr="00980A07" w:rsidRDefault="00AE3D31" w:rsidP="00AE3D31">
      <w:pPr>
        <w:pStyle w:val="Paragrafi"/>
        <w:rPr>
          <w:lang w:val="sq-AL"/>
        </w:rPr>
      </w:pPr>
      <w:r w:rsidRPr="00980A07">
        <w:rPr>
          <w:lang w:val="sq-AL"/>
        </w:rPr>
        <w:t>4.1 Interesi i këtij gjykimi është shuar pasi e drejta e kërkuesve për ngritjen e komisionit hetimor me objektin e kërkuar është realizuar, pasi Kuvendi ka marrë vendimin nr.</w:t>
      </w:r>
      <w:r>
        <w:rPr>
          <w:lang w:val="sq-AL"/>
        </w:rPr>
        <w:t xml:space="preserve"> </w:t>
      </w:r>
      <w:r w:rsidRPr="00980A07">
        <w:rPr>
          <w:lang w:val="sq-AL"/>
        </w:rPr>
        <w:t>3/2015 “Për një shtesë në vendimin e Kuvendit nr.</w:t>
      </w:r>
      <w:r>
        <w:rPr>
          <w:lang w:val="sq-AL"/>
        </w:rPr>
        <w:t xml:space="preserve"> </w:t>
      </w:r>
      <w:r w:rsidRPr="00980A07">
        <w:rPr>
          <w:lang w:val="sq-AL"/>
        </w:rPr>
        <w:t>92/2014, “Për miratimin e përbërjes së komisionit hetimor të Kuvendit për verifikimin e ligjshmërisë së emërimeve në detyrë në administratën shtetërore, entet publike apo shoqëritë tregtare shtetërore”, dhe vendimin nr.</w:t>
      </w:r>
      <w:r>
        <w:rPr>
          <w:lang w:val="sq-AL"/>
        </w:rPr>
        <w:t xml:space="preserve"> </w:t>
      </w:r>
      <w:r w:rsidRPr="00980A07">
        <w:rPr>
          <w:lang w:val="sq-AL"/>
        </w:rPr>
        <w:t>4/2015 “Për zgjatjen e afatit të veprimtarisë së komisionit hetimor të Kuvendit, për verifikimin e ligjshmërisë së emërimeve në detyrë në administratën shtetërore, entet publike apo shoqëritë tregtare shtetërore, ngritur me vendimin e Kuvendit nr.</w:t>
      </w:r>
      <w:r>
        <w:rPr>
          <w:lang w:val="sq-AL"/>
        </w:rPr>
        <w:t xml:space="preserve"> </w:t>
      </w:r>
      <w:r w:rsidRPr="00980A07">
        <w:rPr>
          <w:lang w:val="sq-AL"/>
        </w:rPr>
        <w:t>82/2014”.</w:t>
      </w:r>
    </w:p>
    <w:p w:rsidR="00AE3D31" w:rsidRPr="00980A07" w:rsidRDefault="00AE3D31" w:rsidP="00AE3D31">
      <w:pPr>
        <w:pStyle w:val="Paragrafi"/>
        <w:rPr>
          <w:lang w:val="sq-AL"/>
        </w:rPr>
      </w:pPr>
      <w:r w:rsidRPr="00980A07">
        <w:rPr>
          <w:lang w:val="sq-AL"/>
        </w:rPr>
        <w:t>4.2 Bazuar në nenin 1, pika 2 e ligjit nr.</w:t>
      </w:r>
      <w:r>
        <w:rPr>
          <w:lang w:val="sq-AL"/>
        </w:rPr>
        <w:t xml:space="preserve"> </w:t>
      </w:r>
      <w:r w:rsidRPr="00980A07">
        <w:rPr>
          <w:lang w:val="sq-AL"/>
        </w:rPr>
        <w:t>8577, datë 10.02.2000 ”Për organizimin dhe funksionimin e Gjykatës Kushtetuese”, kërkojmë pushimin e kësaj çështjeje.</w:t>
      </w:r>
    </w:p>
    <w:p w:rsidR="00AE3D31" w:rsidRPr="00980A07" w:rsidRDefault="00AE3D31" w:rsidP="00AE3D31">
      <w:pPr>
        <w:pStyle w:val="Paragrafi"/>
        <w:rPr>
          <w:lang w:val="sq-AL"/>
        </w:rPr>
      </w:pPr>
      <w:r w:rsidRPr="00980A07">
        <w:rPr>
          <w:lang w:val="sq-AL"/>
        </w:rPr>
        <w:t>4.3 Vendimi nr.</w:t>
      </w:r>
      <w:r>
        <w:rPr>
          <w:lang w:val="sq-AL"/>
        </w:rPr>
        <w:t xml:space="preserve"> </w:t>
      </w:r>
      <w:r w:rsidRPr="00980A07">
        <w:rPr>
          <w:lang w:val="sq-AL"/>
        </w:rPr>
        <w:t>40/2014 substancialisht e plotëson interesin e kërkuesit sepse në thelbin e vet ky vendim nuk ka pasur ndryshim apo ka kufizuar të drejtën e pakicës parlamentare për të hetuar mbi faktet e pretenduara prej saj.</w:t>
      </w:r>
    </w:p>
    <w:p w:rsidR="00AE3D31" w:rsidRPr="00980A07" w:rsidRDefault="00AE3D31" w:rsidP="00AE3D31">
      <w:pPr>
        <w:pStyle w:val="Paragrafi"/>
        <w:rPr>
          <w:lang w:val="sq-AL"/>
        </w:rPr>
      </w:pPr>
      <w:r w:rsidRPr="00980A07">
        <w:rPr>
          <w:lang w:val="sq-AL"/>
        </w:rPr>
        <w:t>4.4 Këto fakte dhe grupfakte kanë qenë të përfshira në objektin e hetimit, thjesht hetimi parlamentar është shtrirë për një periudhë më të gjerë, pra në thelb nuk ka kufizim të së drejtës së pakicës për të hetuar sipas objektit të kërkuar.</w:t>
      </w:r>
    </w:p>
    <w:p w:rsidR="00AE3D31" w:rsidRPr="00DD4A13" w:rsidRDefault="00AE3D31" w:rsidP="00AE3D31">
      <w:pPr>
        <w:pStyle w:val="Paragrafi"/>
        <w:rPr>
          <w:sz w:val="14"/>
          <w:lang w:val="sq-AL"/>
        </w:rPr>
      </w:pPr>
    </w:p>
    <w:p w:rsidR="00AE3D31" w:rsidRPr="00980A07" w:rsidRDefault="00AE3D31" w:rsidP="00AE3D31">
      <w:pPr>
        <w:pStyle w:val="Vendosi"/>
        <w:rPr>
          <w:b/>
          <w:lang w:val="sq-AL"/>
        </w:rPr>
      </w:pPr>
      <w:r w:rsidRPr="00980A07">
        <w:rPr>
          <w:b/>
          <w:lang w:val="sq-AL"/>
        </w:rPr>
        <w:t>III</w:t>
      </w:r>
    </w:p>
    <w:p w:rsidR="00AE3D31" w:rsidRPr="00980A07" w:rsidRDefault="00AE3D31" w:rsidP="00AE3D31">
      <w:pPr>
        <w:pStyle w:val="Vendosi"/>
        <w:rPr>
          <w:b/>
          <w:lang w:val="sq-AL"/>
        </w:rPr>
      </w:pPr>
      <w:r w:rsidRPr="00980A07">
        <w:rPr>
          <w:b/>
          <w:caps w:val="0"/>
          <w:lang w:val="sq-AL"/>
        </w:rPr>
        <w:t>Vlerësimi i Gjykatës</w:t>
      </w:r>
    </w:p>
    <w:p w:rsidR="00AE3D31" w:rsidRPr="00DD4A13" w:rsidRDefault="00AE3D31" w:rsidP="00AE3D31">
      <w:pPr>
        <w:pStyle w:val="Paragrafi"/>
        <w:rPr>
          <w:i/>
          <w:sz w:val="14"/>
          <w:lang w:val="sq-AL"/>
        </w:rPr>
      </w:pPr>
    </w:p>
    <w:p w:rsidR="00AE3D31" w:rsidRPr="00980A07" w:rsidRDefault="00AE3D31" w:rsidP="00AE3D31">
      <w:pPr>
        <w:pStyle w:val="Paragrafi"/>
        <w:rPr>
          <w:i/>
          <w:lang w:val="sq-AL"/>
        </w:rPr>
      </w:pPr>
      <w:r w:rsidRPr="00980A07">
        <w:rPr>
          <w:i/>
          <w:lang w:val="sq-AL"/>
        </w:rPr>
        <w:t>A. Për legjitimimin e kërkuesit</w:t>
      </w:r>
    </w:p>
    <w:p w:rsidR="00AE3D31" w:rsidRPr="00980A07" w:rsidRDefault="00AE3D31" w:rsidP="00AE3D31">
      <w:pPr>
        <w:pStyle w:val="Paragrafi"/>
        <w:rPr>
          <w:lang w:val="sq-AL"/>
        </w:rPr>
      </w:pPr>
      <w:r w:rsidRPr="00980A07">
        <w:rPr>
          <w:lang w:val="sq-AL"/>
        </w:rPr>
        <w:t>5. Gjykata Kushtetuese, në jurisprudencën e saj, është shprehur edhe më parë për legjitimimin e një grupi deputetësh në kërkesat për zgjidhjen e mosmarrëveshjes së kompetencave që kanë lindur për shkak të vendimmarrjes së Kuvendit mbi komisionet hetimore (</w:t>
      </w:r>
      <w:r w:rsidRPr="00980A07">
        <w:rPr>
          <w:i/>
          <w:lang w:val="sq-AL"/>
        </w:rPr>
        <w:t>shih vendimet nr. 30 datë 16.05.2014, nr. 20, datë 04.05.2007 dhe nr.</w:t>
      </w:r>
      <w:r>
        <w:rPr>
          <w:i/>
          <w:lang w:val="sq-AL"/>
        </w:rPr>
        <w:t xml:space="preserve"> </w:t>
      </w:r>
      <w:r w:rsidRPr="00980A07">
        <w:rPr>
          <w:i/>
          <w:lang w:val="sq-AL"/>
        </w:rPr>
        <w:t>18, datë 14.05.2003 të Gjykatës Kushtetuese</w:t>
      </w:r>
      <w:r w:rsidRPr="00980A07">
        <w:rPr>
          <w:lang w:val="sq-AL"/>
        </w:rPr>
        <w:t xml:space="preserve">). Gjykata, gjithashtu, ka vlerësuar se neni 77, pika 2 e Kushtetutës i njeh pakicës parlamentare kompetencë hetimi, pengimi i së cilës përbën konflikt kushtetues kompetencash. Vendimi i Kuvendit për mosmiratimin e kërkesës së një të katërtës së deputetëve për ngritjen e komisionit hetimor parlamentar, cenon këtë të drejtë kushtetuese të pakicës parlamentare. Gjykata ka theksuar se situata të tilla shkaktojnë në realitet një mosmarrëveshje ndërmjet </w:t>
      </w:r>
      <w:r w:rsidRPr="00980A07">
        <w:rPr>
          <w:lang w:val="sq-AL"/>
        </w:rPr>
        <w:lastRenderedPageBreak/>
        <w:t>pakicës parlamentare (jo më pak se një e katërta e deputetëve) nga njëra anë dhe Kuvendit nga ana tjetër, për ushtrimin e së njëjtës kompetencë kushtetuese (</w:t>
      </w:r>
      <w:r w:rsidRPr="00980A07">
        <w:rPr>
          <w:i/>
          <w:lang w:val="sq-AL"/>
        </w:rPr>
        <w:t>shih vendimet nr.</w:t>
      </w:r>
      <w:r>
        <w:rPr>
          <w:i/>
          <w:lang w:val="sq-AL"/>
        </w:rPr>
        <w:t xml:space="preserve"> </w:t>
      </w:r>
      <w:r w:rsidRPr="00980A07">
        <w:rPr>
          <w:i/>
          <w:lang w:val="sq-AL"/>
        </w:rPr>
        <w:t>18, datë 14.05.2003; nr. 20, datë 04.05.2007 dhe nr.</w:t>
      </w:r>
      <w:r>
        <w:rPr>
          <w:i/>
          <w:lang w:val="sq-AL"/>
        </w:rPr>
        <w:t xml:space="preserve"> </w:t>
      </w:r>
      <w:r w:rsidRPr="00980A07">
        <w:rPr>
          <w:i/>
          <w:lang w:val="sq-AL"/>
        </w:rPr>
        <w:t>30, datë 16.05.2014 Gjykatës Kushtetuese</w:t>
      </w:r>
      <w:r w:rsidRPr="00980A07">
        <w:rPr>
          <w:lang w:val="sq-AL"/>
        </w:rPr>
        <w:t xml:space="preserve">). </w:t>
      </w:r>
    </w:p>
    <w:p w:rsidR="00AE3D31" w:rsidRPr="00980A07" w:rsidRDefault="00AE3D31" w:rsidP="00AE3D31">
      <w:pPr>
        <w:pStyle w:val="Paragrafi"/>
        <w:rPr>
          <w:lang w:val="sq-AL"/>
        </w:rPr>
      </w:pPr>
      <w:r w:rsidRPr="00980A07">
        <w:rPr>
          <w:lang w:val="sq-AL"/>
        </w:rPr>
        <w:t xml:space="preserve">6. Për arsyet e mësipërme, Gjykata vlerëson se kërkuesi, jo më pak se një e katërta e deputetëve, legjitimohet për vënien në lëvizje të juridiksionit kushtetues në funksion të zgjidhjes së mosmarrëveshjes së kompetencave ndërmjet subjekteve kushtetuese të sipërcituara. </w:t>
      </w:r>
    </w:p>
    <w:p w:rsidR="00AE3D31" w:rsidRPr="00980A07" w:rsidRDefault="00AE3D31" w:rsidP="00AE3D31">
      <w:pPr>
        <w:pStyle w:val="Paragrafi"/>
        <w:rPr>
          <w:i/>
          <w:lang w:val="sq-AL"/>
        </w:rPr>
      </w:pPr>
      <w:r w:rsidRPr="00980A07">
        <w:rPr>
          <w:i/>
          <w:lang w:val="sq-AL"/>
        </w:rPr>
        <w:t>B. Për të drejtën e pakicës parlamentare për të kërkuar ngritjen e një komisioni hetimor</w:t>
      </w:r>
    </w:p>
    <w:p w:rsidR="00AE3D31" w:rsidRPr="00980A07" w:rsidRDefault="00AE3D31" w:rsidP="00AE3D31">
      <w:pPr>
        <w:pStyle w:val="Paragrafi"/>
        <w:rPr>
          <w:lang w:val="sq-AL"/>
        </w:rPr>
      </w:pPr>
      <w:r w:rsidRPr="00980A07">
        <w:rPr>
          <w:lang w:val="sq-AL"/>
        </w:rPr>
        <w:t xml:space="preserve">7. Kërkuesi ka pretenduar se shumica parlamentare në kundërshtim me vullnetin e pakicës, ka ndryshuar objektin e hetimit duke përfshirë në kontrollin e ligjshmërisë së emërimeve edhe ato nga viti 2009. Për sa kohë periudha e hetimit parlamentar nuk bie ndesh me ndonjë parim kushtetues, dhe po ashtu nuk evidentohet ekzistenca e një çështjeje të veçantë që të justifikojë zgjatjen e hetimit, ndryshimi i objektit të hetimit nuk respekton kërkesat e nenit 77 të Kushtetutës dhe jurisprudencën kushtetuese. </w:t>
      </w:r>
    </w:p>
    <w:p w:rsidR="00AE3D31" w:rsidRPr="00980A07" w:rsidRDefault="00AE3D31" w:rsidP="00AE3D31">
      <w:pPr>
        <w:pStyle w:val="Paragrafi"/>
        <w:rPr>
          <w:lang w:val="sq-AL"/>
        </w:rPr>
      </w:pPr>
      <w:r w:rsidRPr="00980A07">
        <w:rPr>
          <w:lang w:val="sq-AL"/>
        </w:rPr>
        <w:t>8. Subjekti i interesuar, Kuvendi i Shqipërisë, ka parashtruar se interesi i këtij gjykimi është shuar dhe e drejta e kërkuesve për ngritjen e komisionit hetimor me objektin e kërkuar është realizuar, pasi në datë 23.10.2014, Kuvendi i Shqipërisë ka miratuar vendimin nr.</w:t>
      </w:r>
      <w:r>
        <w:rPr>
          <w:lang w:val="sq-AL"/>
        </w:rPr>
        <w:t xml:space="preserve"> </w:t>
      </w:r>
      <w:r w:rsidRPr="00980A07">
        <w:rPr>
          <w:lang w:val="sq-AL"/>
        </w:rPr>
        <w:t>82/2014 me objekt ngritjen e komisionit hetimor parlamentar për shqyrtimin e kërkesës së një grupi deputetësh të Partisë Demokratike “Për verifikimin e ligjshmërisë së emërimeve në detyrë në administratën shtetërore, entet publike apo shoqëritë tregtare, të realizuar gjatë periudhës 15 shtator 2013 - 31 maj 2014 në administratën shtetërore, entet publike apo shoqëritë tregtare shtetërore”. Bazuar në nenin 1, pika 2 e ligjit nr.</w:t>
      </w:r>
      <w:r>
        <w:rPr>
          <w:lang w:val="sq-AL"/>
        </w:rPr>
        <w:t xml:space="preserve"> </w:t>
      </w:r>
      <w:r w:rsidRPr="00980A07">
        <w:rPr>
          <w:lang w:val="sq-AL"/>
        </w:rPr>
        <w:t xml:space="preserve">8577, datë 10.02.2000 </w:t>
      </w:r>
      <w:r>
        <w:rPr>
          <w:lang w:val="sq-AL"/>
        </w:rPr>
        <w:t>“</w:t>
      </w:r>
      <w:r w:rsidRPr="00980A07">
        <w:rPr>
          <w:lang w:val="sq-AL"/>
        </w:rPr>
        <w:t>Për organizimin dhe funksionimin e Gjykatës Kushtetuese”, Kuvendi i Shqipërisë ka kërkuar pushimin e kësaj çështjeje. Ndërsa përfaqësuesi i kërkuesve, është shprehur se për pjesën e parë, ekziston vend për zgjidhjen e kompetencës, pasi për sa i përket shfuqizimit të aktit nga pikëpamja formale ajo pjesë është zgjidhur nga vetë Kuvendi.</w:t>
      </w:r>
    </w:p>
    <w:p w:rsidR="00AE3D31" w:rsidRPr="00980A07" w:rsidRDefault="00AE3D31" w:rsidP="00AE3D31">
      <w:pPr>
        <w:pStyle w:val="Paragrafi"/>
        <w:rPr>
          <w:lang w:val="sq-AL"/>
        </w:rPr>
      </w:pPr>
      <w:r w:rsidRPr="00980A07">
        <w:rPr>
          <w:lang w:val="sq-AL"/>
        </w:rPr>
        <w:t xml:space="preserve">9. Nisur nga fuqia detyruese e vendimeve të Gjykatës si dhe nga rëndësia e veçantë që merr në jurisprudencën kushtetuese ngritja e komisioneve hetimore nga ana e Kuvendit të Republikës së Shqipërisë, Gjykata vlerëson se marrja në shqyrtim e zgjidhjes së mosmarrëveshjes së kompetencës ndërmjet një grupi deputetësh së pakicës parlamentare (jo më pak se një e katërta e deputetëve), edhe pse nuk do të kishte efekte të drejtpërdrejta në rastin konkret, në këndvështrim të standardeve kushtetuese, paraqet interes si objekt shqyrtimi për të ardhmen ashtu edhe në konsolidimin e mëtejshëm të jurisprudencës së kësaj Gjykate në këtë aspekt. </w:t>
      </w:r>
    </w:p>
    <w:p w:rsidR="00AE3D31" w:rsidRPr="00980A07" w:rsidRDefault="00AE3D31" w:rsidP="00AE3D31">
      <w:pPr>
        <w:pStyle w:val="Paragrafi"/>
        <w:rPr>
          <w:lang w:val="sq-AL"/>
        </w:rPr>
      </w:pPr>
      <w:r w:rsidRPr="00980A07">
        <w:rPr>
          <w:lang w:val="sq-AL"/>
        </w:rPr>
        <w:t>10. Gjykata, përpara shqyrtimit të pretendimeve të kërkuesit mbi pajtueshmërinë me Kushtetutën e Republikës së Shqipërisë të vendimit nr.</w:t>
      </w:r>
      <w:r>
        <w:rPr>
          <w:lang w:val="sq-AL"/>
        </w:rPr>
        <w:t xml:space="preserve"> </w:t>
      </w:r>
      <w:r w:rsidRPr="00980A07">
        <w:rPr>
          <w:lang w:val="sq-AL"/>
        </w:rPr>
        <w:t xml:space="preserve">40, datë 12.06.2014 të Kuvendit të Republikës së Shqipërisë, me qëllim qartësimin e raportit midis pakicës parlamentare për të kërkuar ngritjen e një komisioni hetimor dhe të drejtës së Kuvendit për krijimin e tyre, bazuar në jurisprudencën e saj, vlerëson të arsyeshme të ndalet fillimisht në kompetencën e jo më pak se një të katërtës së të gjithë deputetëve për të iniciuar një kontroll parlamentar. </w:t>
      </w:r>
    </w:p>
    <w:p w:rsidR="00AE3D31" w:rsidRPr="00980A07" w:rsidRDefault="00AE3D31" w:rsidP="00AE3D31">
      <w:pPr>
        <w:pStyle w:val="Paragrafi"/>
        <w:rPr>
          <w:lang w:val="sq-AL"/>
        </w:rPr>
      </w:pPr>
      <w:r w:rsidRPr="00980A07">
        <w:rPr>
          <w:lang w:val="sq-AL"/>
        </w:rPr>
        <w:t>11. Sipas nenit 77, pika 2 të Kushtetutës, Kuvendi ka të drejtë dhe, me kërkesë të një të katërtës së të gjithë anëtarëve të tij, është i detyruar të caktojë komision hetimi për të shqyrtuar një çështje të veçantë. Në njërin rast, krijimi i komisionit hetimor paraqitet si një e drejtë e Kuvendit, gjë e cila realizohet sipas procedurave të parashikuara në Kushtetutë apo në Rregulloren e Kuvendit dhe që i nënshtrohet vendimmarrjes përkatëse. Nga ana tjetër, dispozita kushtetuese, duke parashikuar shprehjen “</w:t>
      </w:r>
      <w:r w:rsidRPr="00980A07">
        <w:rPr>
          <w:i/>
          <w:lang w:val="sq-AL"/>
        </w:rPr>
        <w:t>është i detyruar</w:t>
      </w:r>
      <w:r w:rsidRPr="00980A07">
        <w:rPr>
          <w:lang w:val="sq-AL"/>
        </w:rPr>
        <w:t xml:space="preserve">” jo vetëm që e vendos Kuvendin në një pozicion disi të veçantë, por njëkohësisht, institucionalizon një lloj tjetër autoriteti kushtetues, që njihet si pushtet i pakicës parlamentare. </w:t>
      </w:r>
    </w:p>
    <w:p w:rsidR="00AE3D31" w:rsidRPr="00980A07" w:rsidRDefault="00AE3D31" w:rsidP="00AE3D31">
      <w:pPr>
        <w:pStyle w:val="Paragrafi"/>
        <w:rPr>
          <w:lang w:val="sq-AL"/>
        </w:rPr>
      </w:pPr>
      <w:r w:rsidRPr="00980A07">
        <w:rPr>
          <w:lang w:val="sq-AL"/>
        </w:rPr>
        <w:t>12. Ngritja e komisionit me votë të një minorance, apo siç pranohet në doktrinën kushtetuese, nëpërmjet zbatimit të parimit të hetimit me votim pakice, e forcon në mënyrë të konsiderueshme rolin e komisionit hetimor si një instrument efikas kontrolli. Në këtë drejtim, Gjykata ka theksuar se e drejta e hetimit parlamentar është zhvilluar në kuptimin e së drejtës së pakicave në parlament, që t’u japë atyre një pushtet më të fortë. E drejta e hetimit realizohet vetëm brenda funksionit të kontrollit parlamentar dhe detyrave kushtetuese që parlamentarët kryejnë si përfaqësues të popullit për sqarim, apo hulumtim të hollësishëm në çështje konkrete (</w:t>
      </w:r>
      <w:r w:rsidRPr="00980A07">
        <w:rPr>
          <w:i/>
          <w:lang w:val="sq-AL"/>
        </w:rPr>
        <w:t>shih vendimet nr. 20, datë 04.05.2007 dhe nr.</w:t>
      </w:r>
      <w:r>
        <w:rPr>
          <w:i/>
          <w:lang w:val="sq-AL"/>
        </w:rPr>
        <w:t xml:space="preserve"> </w:t>
      </w:r>
      <w:r w:rsidRPr="00980A07">
        <w:rPr>
          <w:i/>
          <w:lang w:val="sq-AL"/>
        </w:rPr>
        <w:t>30 datë 16.05.2014 të Gjykatës Kushtetuese</w:t>
      </w:r>
      <w:r w:rsidRPr="00980A07">
        <w:rPr>
          <w:lang w:val="sq-AL"/>
        </w:rPr>
        <w:t xml:space="preserve">). </w:t>
      </w:r>
    </w:p>
    <w:p w:rsidR="00AE3D31" w:rsidRPr="00980A07" w:rsidRDefault="00AE3D31" w:rsidP="00AE3D31">
      <w:pPr>
        <w:pStyle w:val="Paragrafi"/>
        <w:rPr>
          <w:lang w:val="sq-AL"/>
        </w:rPr>
      </w:pPr>
      <w:r w:rsidRPr="00980A07">
        <w:rPr>
          <w:lang w:val="sq-AL"/>
        </w:rPr>
        <w:t xml:space="preserve">13. Kjo e drejtë shërben njëkohësisht edhe si një mjet në duart e pakicës parlamentare për të ushtruar kontroll kryesisht kundrejt ekzekutivit dhe për të kërkuar vënien përpara përgjegjësisë të mbajtësve të pushtetit. Në një sistem parlamentar, duke qenë se qeveria formohet nga shumica parlamentare, e cila ka në dorë shumë mjete të tjera ligjore, e drejta e kontrollit hetimor i është njohur </w:t>
      </w:r>
      <w:r w:rsidRPr="00980A07">
        <w:rPr>
          <w:lang w:val="sq-AL"/>
        </w:rPr>
        <w:lastRenderedPageBreak/>
        <w:t xml:space="preserve">sidomos pakicës, që duke i pasur të kufizuara mjetet e saj, mund ta shndërrojë atë në një instrument të fuqishëm kushtetues. </w:t>
      </w:r>
    </w:p>
    <w:p w:rsidR="00AE3D31" w:rsidRPr="00980A07" w:rsidRDefault="00AE3D31" w:rsidP="00AE3D31">
      <w:pPr>
        <w:pStyle w:val="Paragrafi"/>
        <w:rPr>
          <w:lang w:val="sq-AL"/>
        </w:rPr>
      </w:pPr>
      <w:r w:rsidRPr="00980A07">
        <w:rPr>
          <w:lang w:val="sq-AL"/>
        </w:rPr>
        <w:t>14. Nga ana tjetër, nga një analizë e gjithanshme dhe interpretuese e nenit 77 të Kushtetutës në raport edhe me norma të tjera, Gjykata ka theksuar se respektimi i parimeve kushtetuese në procedurën për ngritjen e komisioneve hetimore parlamentare nuk cenon të drejtën e pakicës për realizmin e kësaj kompetence kushtetuese. Kuvendi, në rastet kur kërkohet ngritja e komisionit hetimor nga një e katërta e deputetëve, ka detyrimin që të mos e diskutojë ngritjen e komisionit, por ia nënshtron diskutimit parlamentar shkallën e respektimit të parimeve kushtetuese në objektin e veprimtarisë së tij. Ky debat realizohet me qëllim gjetjen e një konsensusi ndërmjet palëve lidhur me objektin e hetimit, deri në arritjen e një vendimmarrje (</w:t>
      </w:r>
      <w:r w:rsidRPr="00980A07">
        <w:rPr>
          <w:i/>
          <w:lang w:val="sq-AL"/>
        </w:rPr>
        <w:t>shih vendimet nr. 20, datë 04.05.2007 dhe nr.</w:t>
      </w:r>
      <w:r>
        <w:rPr>
          <w:i/>
          <w:lang w:val="sq-AL"/>
        </w:rPr>
        <w:t xml:space="preserve"> </w:t>
      </w:r>
      <w:r w:rsidRPr="00980A07">
        <w:rPr>
          <w:i/>
          <w:lang w:val="sq-AL"/>
        </w:rPr>
        <w:t>30 datë 16.05.2014 të Gjykatës Kushtetuese</w:t>
      </w:r>
      <w:r w:rsidRPr="00980A07">
        <w:rPr>
          <w:lang w:val="sq-AL"/>
        </w:rPr>
        <w:t>).</w:t>
      </w:r>
    </w:p>
    <w:p w:rsidR="00AE3D31" w:rsidRPr="00980A07" w:rsidRDefault="00AE3D31" w:rsidP="00AE3D31">
      <w:pPr>
        <w:pStyle w:val="Paragrafi"/>
        <w:rPr>
          <w:lang w:val="sq-AL"/>
        </w:rPr>
      </w:pPr>
      <w:r w:rsidRPr="00980A07">
        <w:rPr>
          <w:lang w:val="sq-AL"/>
        </w:rPr>
        <w:t>15. Prandaj, kufizimet e lejueshme kushtetuese që kanë të bëjnë me respektimin e parimeve të rëndësishme fokusohen në objektin e hetimit, i cili nuk mund të reduktohet nga Kuvendi deri në atë masë sa t’ia bëjë të pamundur komisionit kryerjen e veprimtarisë. Kufizimi që mund t’i bëhet objektit të hetimit me argumentin se nuk respektohen parimet kushtetuese, nuk e bën një vendimmarrje të tillë përfundimtare dhe të pakontrollueshme nga pikëpamja e kushtetutshmërisë, për arsye se do ta vendoste të drejtën kushtetuese të pakicës parlamentare në vlerësimin e shumicës, duke dhunuar në këtë mënyrë ushtrimin normal të kësaj të drejte (</w:t>
      </w:r>
      <w:r w:rsidRPr="00980A07">
        <w:rPr>
          <w:i/>
          <w:lang w:val="sq-AL"/>
        </w:rPr>
        <w:t>shih vendimet nr. 20, datë 04.05.2007 dhe nr.</w:t>
      </w:r>
      <w:r>
        <w:rPr>
          <w:i/>
          <w:lang w:val="sq-AL"/>
        </w:rPr>
        <w:t xml:space="preserve"> </w:t>
      </w:r>
      <w:r w:rsidRPr="00980A07">
        <w:rPr>
          <w:i/>
          <w:lang w:val="sq-AL"/>
        </w:rPr>
        <w:t>18, datë 14.05.2003 të Gjykatës Kushtetuese</w:t>
      </w:r>
      <w:r w:rsidRPr="00980A07">
        <w:rPr>
          <w:lang w:val="sq-AL"/>
        </w:rPr>
        <w:t xml:space="preserve">). </w:t>
      </w:r>
    </w:p>
    <w:p w:rsidR="00AE3D31" w:rsidRPr="00980A07" w:rsidRDefault="00AE3D31" w:rsidP="00AE3D31">
      <w:pPr>
        <w:pStyle w:val="Paragrafi"/>
        <w:rPr>
          <w:lang w:val="sq-AL"/>
        </w:rPr>
      </w:pPr>
      <w:r w:rsidRPr="00980A07">
        <w:rPr>
          <w:lang w:val="sq-AL"/>
        </w:rPr>
        <w:t xml:space="preserve"> 16. Gjykata Kushtetuese rithekson se e drejta e pakicës vetëm për sa i përket kërkesës për ngritjen e komisionit hetimor mbetet një e drejtë e pakufizuar nga vullneti i shumicës. Njëkohësisht, e drejta e pakicës për të disponuar mbi objektin e hetimit e kufizon kompetencën e shumicës për të ndryshuar këtë objekt pa pëlqimin e pakicës, me përjashtim të rasteve, kur nga qëllimi dhe objekti i hetimit konstatohet se preken parimet kushtetuese. Gjithsesi, e drejta e një të katërtës së deputetëve për të ushtruar hetimin parlamentar nuk mund të konsiderohet absolutisht e pakufizuar. I vetmi kufizim i saj është i lidhur me detyrimin që, objekti i hetimit, të jetë në përputhje me respektimin e parimeve të sanksionuara nga Kushtetuta (shih vendimet nr. 20, datë 04.05.2007 dhe nr.</w:t>
      </w:r>
      <w:r>
        <w:rPr>
          <w:lang w:val="sq-AL"/>
        </w:rPr>
        <w:t xml:space="preserve"> </w:t>
      </w:r>
      <w:r w:rsidRPr="00980A07">
        <w:rPr>
          <w:lang w:val="sq-AL"/>
        </w:rPr>
        <w:t>18, datë 14.05.2003 të Gjykatës Kushtetuese).</w:t>
      </w:r>
    </w:p>
    <w:p w:rsidR="00AE3D31" w:rsidRPr="00980A07" w:rsidRDefault="00AE3D31" w:rsidP="00AE3D31">
      <w:pPr>
        <w:pStyle w:val="Paragrafi"/>
        <w:rPr>
          <w:lang w:val="sq-AL"/>
        </w:rPr>
      </w:pPr>
      <w:r w:rsidRPr="00980A07">
        <w:rPr>
          <w:lang w:val="sq-AL"/>
        </w:rPr>
        <w:t>17. Në rastin në shqyrtim, sipas kërkuesit, një e katërta e deputetëve, Kuvendi i Shqipërisë në kundërshtim me kërkesën e tyre, me vendimin nr.</w:t>
      </w:r>
      <w:r>
        <w:rPr>
          <w:lang w:val="sq-AL"/>
        </w:rPr>
        <w:t xml:space="preserve"> </w:t>
      </w:r>
      <w:r w:rsidRPr="00980A07">
        <w:rPr>
          <w:lang w:val="sq-AL"/>
        </w:rPr>
        <w:t xml:space="preserve">40/2014 vendosi ngritjen e Komisionit Hetimor duke përfshirë në procesin e verifikimit të ligjshmërisë së emërimeve në detyrë edhe periudhën 2009-2014, ndërkohë që kërkuesi kishte përcaktuar nevojën e hetimit vetëm për periudhën shtator 2013 e aktualisht.  </w:t>
      </w:r>
    </w:p>
    <w:p w:rsidR="00AE3D31" w:rsidRPr="00980A07" w:rsidRDefault="00AE3D31" w:rsidP="00AE3D31">
      <w:pPr>
        <w:pStyle w:val="Paragrafi"/>
        <w:rPr>
          <w:lang w:val="sq-AL"/>
        </w:rPr>
      </w:pPr>
      <w:r w:rsidRPr="00980A07">
        <w:rPr>
          <w:lang w:val="sq-AL"/>
        </w:rPr>
        <w:t>18. Gjykata vlerëson se edhe zgjatja në kohë apo shtrirja e periudhës që nga viti 2009 i Komisionit Hetimor, krijon mosmarrëveshje kompetencash pasi deformon vullnetin e pakicës. Gjykata Kushtetuese ka theksuar se e drejta e pakicës vetëm për sa i përket kërkesës për ngritjen e komisionit hetimor mbetet një e drejtë e pakufizuar nga vullneti i shumicës.</w:t>
      </w:r>
    </w:p>
    <w:p w:rsidR="00AE3D31" w:rsidRPr="00980A07" w:rsidRDefault="00AE3D31" w:rsidP="00AE3D31">
      <w:pPr>
        <w:pStyle w:val="Paragrafi"/>
        <w:rPr>
          <w:lang w:val="sq-AL"/>
        </w:rPr>
      </w:pPr>
      <w:r w:rsidRPr="00980A07">
        <w:rPr>
          <w:lang w:val="sq-AL"/>
        </w:rPr>
        <w:t>19. Në këto kushte, Gjykata rithekson se zgjerimi i objektit të hetimit të Komisionit Hetimor nga shumica parlamentare nuk është në përputhje me natyrën e këtij komisioni si dhe me kriteret dhe standardet kushtetuese të analizuara dhe trajtuara nga jurisprudenca kushtetuese. E drejta e pakicës për të kërkuar ngritjen e komisionit hetimor dhe për të përcaktuar objektin e hetimit kufizon kompetencën e shumicës për të ndryshuar objektin e hetimit pa pëlqimin e pakicës.</w:t>
      </w:r>
    </w:p>
    <w:p w:rsidR="00AE3D31" w:rsidRPr="00980A07" w:rsidRDefault="00AE3D31" w:rsidP="00AE3D31">
      <w:pPr>
        <w:pStyle w:val="Paragrafi"/>
        <w:rPr>
          <w:lang w:val="sq-AL"/>
        </w:rPr>
      </w:pPr>
      <w:r w:rsidRPr="00980A07">
        <w:rPr>
          <w:lang w:val="sq-AL"/>
        </w:rPr>
        <w:t xml:space="preserve">20. Bazuar në sa më sipër, lidhur me të drejtën e pakicës parlamentare për të iniciuar një kontroll parlamentar, Gjykata rithekson se ngritja e komisionit hetimor parlamentar, kur kërkohet nga pakica parlamentare, është e detyrueshme. E drejta e pakicës parlamentare për ngritjen e komisionit hetimor nuk mund të vihet në diskutimi si dhe nuk mund të mohohet apo të kufizohet nëpërmjet vendimmarrjes së shumicës parlamentare. Ajo është një e drejtë kushtetuese që çon detyrimisht në ngritjen e komisionit sipas objektit të kërkuar, përveç rasteve kur objekti vjen ndesh me parimet dhe normat kushtetuese. Kushtetuta </w:t>
      </w:r>
      <w:r w:rsidRPr="00980A07">
        <w:rPr>
          <w:i/>
          <w:lang w:val="sq-AL"/>
        </w:rPr>
        <w:t>“... ka evituar, veçanërisht për ngritjen e komisionit, kalimin e çështjes në procedurat e zakonshme të votimit</w:t>
      </w:r>
      <w:r w:rsidRPr="00980A07">
        <w:rPr>
          <w:lang w:val="sq-AL"/>
        </w:rPr>
        <w:t xml:space="preserve">” dhe, mbi këtë bazë, Kuvendi “... </w:t>
      </w:r>
      <w:r w:rsidRPr="00980A07">
        <w:rPr>
          <w:i/>
          <w:lang w:val="sq-AL"/>
        </w:rPr>
        <w:t>ka detyrimin që të mos e diskutojë ngritjen e komisionit</w:t>
      </w:r>
      <w:r w:rsidRPr="00980A07">
        <w:rPr>
          <w:lang w:val="sq-AL"/>
        </w:rPr>
        <w:t>” kur kjo kërkohet nga pakica parlamentare (</w:t>
      </w:r>
      <w:r w:rsidRPr="00980A07">
        <w:rPr>
          <w:i/>
          <w:lang w:val="sq-AL"/>
        </w:rPr>
        <w:t>shih vendimin nr. 20 datë 04.05.2007 dhe nr.30 datë 16.05.2014 të Gjykatës Kushtetuese</w:t>
      </w:r>
      <w:r w:rsidRPr="00980A07">
        <w:rPr>
          <w:lang w:val="sq-AL"/>
        </w:rPr>
        <w:t xml:space="preserve">). </w:t>
      </w:r>
    </w:p>
    <w:p w:rsidR="00AE3D31" w:rsidRPr="00980A07" w:rsidRDefault="00AE3D31" w:rsidP="00AE3D31">
      <w:pPr>
        <w:pStyle w:val="Paragrafi"/>
        <w:rPr>
          <w:lang w:val="sq-AL"/>
        </w:rPr>
      </w:pPr>
      <w:r w:rsidRPr="00980A07">
        <w:rPr>
          <w:lang w:val="sq-AL"/>
        </w:rPr>
        <w:t>21. Sa sipër, Gjykata vlerëson se, në çështjen objekt shqyrtimi, Kuvendi i Shqipërisë me vendimin nr.</w:t>
      </w:r>
      <w:r>
        <w:rPr>
          <w:lang w:val="sq-AL"/>
        </w:rPr>
        <w:t xml:space="preserve"> </w:t>
      </w:r>
      <w:r w:rsidRPr="00980A07">
        <w:rPr>
          <w:lang w:val="sq-AL"/>
        </w:rPr>
        <w:t>40/2014, duke mos respektuar vullnetin e pakicës parlamentare nëpërmjet zgjerimit të objektit të hetimit, ka krijuar një mosmarrëveshje kompetence me pakicën parlamentare.</w:t>
      </w:r>
    </w:p>
    <w:p w:rsidR="00AE3D31" w:rsidRPr="00980A07" w:rsidRDefault="00AE3D31" w:rsidP="00AE3D31">
      <w:pPr>
        <w:pStyle w:val="Paragrafi"/>
        <w:rPr>
          <w:lang w:val="sq-AL"/>
        </w:rPr>
      </w:pPr>
      <w:r w:rsidRPr="00980A07">
        <w:rPr>
          <w:lang w:val="sq-AL"/>
        </w:rPr>
        <w:lastRenderedPageBreak/>
        <w:t xml:space="preserve"> 22. Gjatë gjykimit rezultoi se Kuvendi i Shqipërisë me vendimin nr.</w:t>
      </w:r>
      <w:r>
        <w:rPr>
          <w:lang w:val="sq-AL"/>
        </w:rPr>
        <w:t xml:space="preserve"> </w:t>
      </w:r>
      <w:r w:rsidRPr="00980A07">
        <w:rPr>
          <w:lang w:val="sq-AL"/>
        </w:rPr>
        <w:t>82 datë 23.10.2014 ka shfuqizuar vendimin nr.</w:t>
      </w:r>
      <w:r>
        <w:rPr>
          <w:lang w:val="sq-AL"/>
        </w:rPr>
        <w:t xml:space="preserve"> </w:t>
      </w:r>
      <w:r w:rsidRPr="00980A07">
        <w:rPr>
          <w:lang w:val="sq-AL"/>
        </w:rPr>
        <w:t xml:space="preserve">40, datë 12.06.2014 të tij duke përmbushur kështu kërkesën e një të katërtës së deputetëve sipas objektit të komisionit hetimor të kërkuar prej tyre. Për këtë arsye kërkesa duhet rrëzuar. </w:t>
      </w:r>
    </w:p>
    <w:p w:rsidR="00AE3D31" w:rsidRPr="00980A07" w:rsidRDefault="00AE3D31" w:rsidP="00AE3D31">
      <w:pPr>
        <w:pStyle w:val="Paragrafi"/>
        <w:rPr>
          <w:lang w:val="sq-AL"/>
        </w:rPr>
      </w:pPr>
      <w:r w:rsidRPr="00980A07">
        <w:rPr>
          <w:lang w:val="sq-AL"/>
        </w:rPr>
        <w:t>23. Edhe pse rezulton që Kuvendi i Shqipërisë me iniciativën e vet ka rregulluar situatën e krijuar si pasojë e të cilës çështja është bërë konflikt në Gjykatën Kushtetuese nga ana e pakicës parlamentare, Gjykata konstaton se shkaku i lindjes së mosmarrëveshjes së kompetencës ndërmjet një të katërtës së deputetëve dhe Kuvendit është zgjerimi i objektit të Komisionit Hetimor, i kompetencës kushtetuese të pakicës parlamentare për ngritjen e këtij komisioni sipas objektit të kërkuar nga kjo e fundit.</w:t>
      </w:r>
    </w:p>
    <w:p w:rsidR="00AE3D31" w:rsidRPr="00980A07" w:rsidRDefault="00AE3D31" w:rsidP="00AE3D31">
      <w:pPr>
        <w:pStyle w:val="Vendosi"/>
        <w:rPr>
          <w:lang w:val="sq-AL"/>
        </w:rPr>
      </w:pPr>
      <w:r w:rsidRPr="00980A07">
        <w:rPr>
          <w:lang w:val="sq-AL"/>
        </w:rPr>
        <w:t>PËR KËTO ARSYE,</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Gjykata Kushtetuese e Republikës së Shqipërisë, në mbështetje të neneve 77; 131 shkronja “ç”; 134, pika 1, shkronja “c” të Kushtetutës si dhe në nenet 54, 55, 56 dhe 72 të ligjit nr.</w:t>
      </w:r>
      <w:r>
        <w:rPr>
          <w:lang w:val="sq-AL"/>
        </w:rPr>
        <w:t xml:space="preserve"> </w:t>
      </w:r>
      <w:r w:rsidRPr="00980A07">
        <w:rPr>
          <w:lang w:val="sq-AL"/>
        </w:rPr>
        <w:t xml:space="preserve">8577, datë 10.02.2000 “Për organizimin dhe funksionimin e Gjykatës Kushtetuese të Republikës së Shqipërisë”, me shumicë votash, </w:t>
      </w:r>
    </w:p>
    <w:p w:rsidR="00AE3D31" w:rsidRPr="00DD4A13" w:rsidRDefault="00AE3D31" w:rsidP="00AE3D31">
      <w:pPr>
        <w:pStyle w:val="Paragrafi"/>
        <w:rPr>
          <w:sz w:val="14"/>
          <w:lang w:val="sq-AL"/>
        </w:rPr>
      </w:pPr>
    </w:p>
    <w:p w:rsidR="00AE3D31" w:rsidRPr="00980A07" w:rsidRDefault="00AE3D31" w:rsidP="00AE3D31">
      <w:pPr>
        <w:pStyle w:val="Vendosi"/>
        <w:rPr>
          <w:lang w:val="sq-AL"/>
        </w:rPr>
      </w:pPr>
      <w:r w:rsidRPr="00980A07">
        <w:rPr>
          <w:lang w:val="sq-AL"/>
        </w:rPr>
        <w:t>VENDOSI:</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1. Konstatimin e mosmarrëveshjes së kompetencës ndërmjet jo më pak se një të katërtës së deputetëve dhe Kuvendit të Republikës së Shqipërisë për shkak të vendimit nr.</w:t>
      </w:r>
      <w:r>
        <w:rPr>
          <w:lang w:val="sq-AL"/>
        </w:rPr>
        <w:t xml:space="preserve"> </w:t>
      </w:r>
      <w:r w:rsidRPr="00980A07">
        <w:rPr>
          <w:lang w:val="sq-AL"/>
        </w:rPr>
        <w:t>40, datë 12.06.2014 të Kuvendit të Republikës së Shqipërisë “Për mosmiratimin e kërkesës së një grupi deputetësh për ngritjen e një komisioni hetimor për verifikimin e ligjshmërisë së emërimeve në detyrë në administratën shtetërore, entet publike apo shoqëritë tregtare shtetërore” vetëm për pjesën ku parashikohet shtrirja e fushës së veprimtarisë së Komisionit për periudhën 2009-2014.</w:t>
      </w:r>
    </w:p>
    <w:p w:rsidR="00AE3D31" w:rsidRPr="00980A07" w:rsidRDefault="00AE3D31" w:rsidP="00AE3D31">
      <w:pPr>
        <w:pStyle w:val="Paragrafi"/>
        <w:rPr>
          <w:lang w:val="sq-AL"/>
        </w:rPr>
      </w:pPr>
      <w:r w:rsidRPr="00980A07">
        <w:rPr>
          <w:lang w:val="sq-AL"/>
        </w:rPr>
        <w:t>2. Rrëzimin e kërkesës për shfuqizimin e vendimit nr.</w:t>
      </w:r>
      <w:r>
        <w:rPr>
          <w:lang w:val="sq-AL"/>
        </w:rPr>
        <w:t xml:space="preserve"> </w:t>
      </w:r>
      <w:r w:rsidRPr="00980A07">
        <w:rPr>
          <w:lang w:val="sq-AL"/>
        </w:rPr>
        <w:t>40, datë 12.06.2014 të Kuvendit të Republikës së Shqipërisë.</w:t>
      </w:r>
    </w:p>
    <w:p w:rsidR="00AE3D31" w:rsidRPr="00980A07" w:rsidRDefault="00AE3D31" w:rsidP="00AE3D31">
      <w:pPr>
        <w:pStyle w:val="Paragrafi"/>
        <w:rPr>
          <w:lang w:val="sq-AL"/>
        </w:rPr>
      </w:pPr>
      <w:r w:rsidRPr="00980A07">
        <w:rPr>
          <w:lang w:val="sq-AL"/>
        </w:rPr>
        <w:t>Ky vendim është përfundimtar, i formës së prerë dhe hyn në fuqi ditën e botimit në Fletoren Zyrtare.</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Anëtarë pro: Sokol Berberi, Vladimir Kristo, Altina Xhoxhaj, Vitore Tusha, Gani Dizdari.</w:t>
      </w:r>
    </w:p>
    <w:p w:rsidR="00AE3D31" w:rsidRPr="00980A07" w:rsidRDefault="00AE3D31" w:rsidP="00AE3D31">
      <w:pPr>
        <w:pStyle w:val="Paragrafi"/>
        <w:rPr>
          <w:lang w:val="sq-AL"/>
        </w:rPr>
      </w:pPr>
      <w:r w:rsidRPr="00980A07">
        <w:rPr>
          <w:lang w:val="sq-AL"/>
        </w:rPr>
        <w:t>Anëtarë pjesërisht kundër: Bashkim Dedja (kryetar), Besnik Imeraj, Fatos Lulo.</w:t>
      </w:r>
    </w:p>
    <w:p w:rsidR="00AE3D31" w:rsidRPr="00DD4A13" w:rsidRDefault="00AE3D31" w:rsidP="00AE3D31">
      <w:pPr>
        <w:pStyle w:val="Vendosi"/>
        <w:rPr>
          <w:sz w:val="14"/>
          <w:lang w:val="sq-AL"/>
        </w:rPr>
      </w:pPr>
    </w:p>
    <w:p w:rsidR="00AE3D31" w:rsidRPr="00980A07" w:rsidRDefault="00AE3D31" w:rsidP="00AE3D31">
      <w:pPr>
        <w:pStyle w:val="Vendosi"/>
        <w:rPr>
          <w:lang w:val="sq-AL"/>
        </w:rPr>
      </w:pPr>
      <w:r w:rsidRPr="00980A07">
        <w:rPr>
          <w:lang w:val="sq-AL"/>
        </w:rPr>
        <w:t>MENDIM PAKICE</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1. Kërkuesi, jo më pak se një e katërta e deputetëve, i është drejtuar Gjykatës Kushtetuese duke kërkuar zgjidhjen e mosmarrëveshjes së kompetencës ndërmjet pakicës parlamentare dhe Kuvendit të Shqipërisë dhe shfuqizimin e vendimit nr.</w:t>
      </w:r>
      <w:r>
        <w:rPr>
          <w:lang w:val="sq-AL"/>
        </w:rPr>
        <w:t xml:space="preserve"> </w:t>
      </w:r>
      <w:r w:rsidRPr="00980A07">
        <w:rPr>
          <w:lang w:val="sq-AL"/>
        </w:rPr>
        <w:t xml:space="preserve">40, datë 12.06.2014. </w:t>
      </w:r>
    </w:p>
    <w:p w:rsidR="00AE3D31" w:rsidRPr="00980A07" w:rsidRDefault="00AE3D31" w:rsidP="00AE3D31">
      <w:pPr>
        <w:pStyle w:val="Paragrafi"/>
        <w:rPr>
          <w:lang w:val="sq-AL"/>
        </w:rPr>
      </w:pPr>
      <w:r w:rsidRPr="00980A07">
        <w:rPr>
          <w:lang w:val="sq-AL"/>
        </w:rPr>
        <w:t>2. Shumica e ka pranuar kërkesën, zgjidhjen e mosmarrëveshjes së kompetencës ndërmjet jo më pak se një të katërtës së deputetëve dhe Kuvendit të Republikës së Shqipërisë dhe deklarimin si të papajtueshëm me Kushtetutën e Republikës së Shqipërisë, të vendimit nr.</w:t>
      </w:r>
      <w:r>
        <w:rPr>
          <w:lang w:val="sq-AL"/>
        </w:rPr>
        <w:t xml:space="preserve"> </w:t>
      </w:r>
      <w:r w:rsidRPr="00980A07">
        <w:rPr>
          <w:lang w:val="sq-AL"/>
        </w:rPr>
        <w:t>40, datë 12.06.2014 të Kuvendit të Republikës së Shqipërisë “Për mosmiratimin e kërkesës së një grupi deputetësh për ngritjen e një komisioni hetimor për verifikimin e ligjshmërisë së emërimeve në detyrë në administratën shtetërore, entet publike apo shoqëritë tregtare shtetërore vetëm për pjesën ku parashikohet shtrirja e fushës së veprimtarisë së komisionit për periudhën 2009-2014”.</w:t>
      </w:r>
    </w:p>
    <w:p w:rsidR="00AE3D31" w:rsidRPr="00980A07" w:rsidRDefault="00AE3D31" w:rsidP="00AE3D31">
      <w:pPr>
        <w:pStyle w:val="Paragrafi"/>
        <w:rPr>
          <w:lang w:val="sq-AL"/>
        </w:rPr>
      </w:pPr>
      <w:r w:rsidRPr="00980A07">
        <w:rPr>
          <w:lang w:val="sq-AL"/>
        </w:rPr>
        <w:t>3. Për arsye se nuk ndajmë të njëjtin qëndrim me shumicën, çmojmë të shprehemi me mendim pakice.</w:t>
      </w:r>
    </w:p>
    <w:p w:rsidR="00AE3D31" w:rsidRPr="00980A07" w:rsidRDefault="00AE3D31" w:rsidP="00AE3D31">
      <w:pPr>
        <w:pStyle w:val="Paragrafi"/>
        <w:rPr>
          <w:lang w:val="sq-AL"/>
        </w:rPr>
      </w:pPr>
      <w:r w:rsidRPr="00980A07">
        <w:rPr>
          <w:lang w:val="sq-AL"/>
        </w:rPr>
        <w:t>4. Gjatë gjykimit rezultoi se Kuvendi i Shqipërisë me iniciativën e vet ka rregulluar situatën e krijuar si pasojë e së cilës çështja është bërë konflikt në Gjykatën Kushtetuese nga ana e pakicës parlamentare. Kështu, me vendimin nr.</w:t>
      </w:r>
      <w:r>
        <w:rPr>
          <w:lang w:val="sq-AL"/>
        </w:rPr>
        <w:t xml:space="preserve"> </w:t>
      </w:r>
      <w:r w:rsidRPr="00980A07">
        <w:rPr>
          <w:lang w:val="sq-AL"/>
        </w:rPr>
        <w:t>82 datë 23.10.2014, ka shfuqizuar vendimin nr.</w:t>
      </w:r>
      <w:r>
        <w:rPr>
          <w:lang w:val="sq-AL"/>
        </w:rPr>
        <w:t xml:space="preserve"> </w:t>
      </w:r>
      <w:r w:rsidRPr="00980A07">
        <w:rPr>
          <w:lang w:val="sq-AL"/>
        </w:rPr>
        <w:t xml:space="preserve">40, datë 12.06.2014 të tij, duke përmbushur kështu kërkesën e një të katërtës së deputetëve sipas objektit të komisionit hetimor të kërkuar prej tyre. </w:t>
      </w:r>
    </w:p>
    <w:p w:rsidR="00AE3D31" w:rsidRPr="00980A07" w:rsidRDefault="00AE3D31" w:rsidP="00AE3D31">
      <w:pPr>
        <w:pStyle w:val="Paragrafi"/>
        <w:rPr>
          <w:lang w:val="sq-AL"/>
        </w:rPr>
      </w:pPr>
      <w:r w:rsidRPr="00980A07">
        <w:rPr>
          <w:lang w:val="sq-AL"/>
        </w:rPr>
        <w:t>5. Për sa më sipër, pakica, duke u bazuar edhe në jurisprudencën e kësaj Gjykate (</w:t>
      </w:r>
      <w:r w:rsidRPr="00980A07">
        <w:rPr>
          <w:i/>
          <w:lang w:val="sq-AL"/>
        </w:rPr>
        <w:t>shih vendimin nr.</w:t>
      </w:r>
      <w:r>
        <w:rPr>
          <w:i/>
          <w:lang w:val="sq-AL"/>
        </w:rPr>
        <w:t xml:space="preserve"> </w:t>
      </w:r>
      <w:r w:rsidRPr="00980A07">
        <w:rPr>
          <w:i/>
          <w:lang w:val="sq-AL"/>
        </w:rPr>
        <w:t>23, datë 16.04 2014 dhe vendimin nr.</w:t>
      </w:r>
      <w:r>
        <w:rPr>
          <w:i/>
          <w:lang w:val="sq-AL"/>
        </w:rPr>
        <w:t xml:space="preserve"> </w:t>
      </w:r>
      <w:r w:rsidRPr="00980A07">
        <w:rPr>
          <w:i/>
          <w:lang w:val="sq-AL"/>
        </w:rPr>
        <w:t>57,datë 05.12.2014 të Gjykatës Kushtetuese</w:t>
      </w:r>
      <w:r w:rsidRPr="00980A07">
        <w:rPr>
          <w:lang w:val="sq-AL"/>
        </w:rPr>
        <w:t>), vlerëson se në rastin konkret ndodhemi në kushtet kur vendimi nr.</w:t>
      </w:r>
      <w:r>
        <w:rPr>
          <w:lang w:val="sq-AL"/>
        </w:rPr>
        <w:t xml:space="preserve"> </w:t>
      </w:r>
      <w:r w:rsidRPr="00980A07">
        <w:rPr>
          <w:lang w:val="sq-AL"/>
        </w:rPr>
        <w:t>40 datë 12.06.2014 i Kuvendit i kundërshtuar ka përfunduar efektet e tij dhe tashmë është në fuqi një vendim i ri i Kuvendit, i cili në përmbajtjen tij është i njëjtë më kërkesën fillestare të bërë nga pakica parlamentare në lidhje me objektin e hetimit nga ana e komisionit të Kuvendit, për pasojë gjykimi i kësaj çështjeje në Gjykatën Kushtetuese duhet të pushohet. Për më tepër ky vendim nuk ka sjellë as efekte, sepse nuk është ngritur as ka funksionuar komisi</w:t>
      </w:r>
      <w:r>
        <w:rPr>
          <w:lang w:val="sq-AL"/>
        </w:rPr>
        <w:t xml:space="preserve">oni hetimor </w:t>
      </w:r>
      <w:r>
        <w:rPr>
          <w:lang w:val="sq-AL"/>
        </w:rPr>
        <w:lastRenderedPageBreak/>
        <w:t xml:space="preserve">sipas këtij vendimi </w:t>
      </w:r>
      <w:r w:rsidRPr="00980A07">
        <w:rPr>
          <w:lang w:val="sq-AL"/>
        </w:rPr>
        <w:t>(nr.</w:t>
      </w:r>
      <w:r>
        <w:rPr>
          <w:lang w:val="sq-AL"/>
        </w:rPr>
        <w:t xml:space="preserve"> </w:t>
      </w:r>
      <w:r w:rsidRPr="00980A07">
        <w:rPr>
          <w:lang w:val="sq-AL"/>
        </w:rPr>
        <w:t>40/2014)</w:t>
      </w:r>
      <w:r>
        <w:rPr>
          <w:lang w:val="sq-AL"/>
        </w:rPr>
        <w:t>.</w:t>
      </w:r>
    </w:p>
    <w:p w:rsidR="00AE3D31" w:rsidRPr="00DD4A13" w:rsidRDefault="00AE3D31" w:rsidP="00AE3D31">
      <w:pPr>
        <w:pStyle w:val="Paragrafi"/>
        <w:rPr>
          <w:sz w:val="14"/>
          <w:lang w:val="sq-AL"/>
        </w:rPr>
      </w:pPr>
    </w:p>
    <w:p w:rsidR="00AE3D31" w:rsidRPr="00980A07" w:rsidRDefault="00AE3D31" w:rsidP="00AE3D31">
      <w:pPr>
        <w:pStyle w:val="Paragrafi"/>
        <w:rPr>
          <w:lang w:val="sq-AL"/>
        </w:rPr>
      </w:pPr>
      <w:r w:rsidRPr="00980A07">
        <w:rPr>
          <w:lang w:val="sq-AL"/>
        </w:rPr>
        <w:t>Anëtarë: Bashkim Dedja (kryetar), Besnik Imeraj, Fatos Lulo.</w:t>
      </w:r>
    </w:p>
    <w:p w:rsidR="00AE3D31" w:rsidRDefault="00AE3D31" w:rsidP="00AE3D31">
      <w:pPr>
        <w:pStyle w:val="Paragrafi"/>
        <w:rPr>
          <w:lang w:val="sq-AL"/>
        </w:rPr>
        <w:sectPr w:rsidR="00AE3D31" w:rsidSect="00AA73DF">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877"/>
          <w:cols w:space="454"/>
          <w:docGrid w:linePitch="360"/>
        </w:sectPr>
      </w:pPr>
    </w:p>
    <w:p w:rsidR="00FD57DC" w:rsidRDefault="00AA73DF"/>
    <w:sectPr w:rsidR="00FD57DC" w:rsidSect="00AA73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A73DF">
      <w:pPr>
        <w:spacing w:after="0" w:line="240" w:lineRule="auto"/>
      </w:pPr>
      <w:r>
        <w:separator/>
      </w:r>
    </w:p>
  </w:endnote>
  <w:endnote w:type="continuationSeparator" w:id="0">
    <w:p w:rsidR="00000000" w:rsidRDefault="00AA7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E206FD" w:rsidRPr="00B4283E" w:rsidRDefault="00AE3D3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5892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6FD" w:rsidRPr="005B4361" w:rsidRDefault="00AA73D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206FD" w:rsidRPr="00833610" w:rsidRDefault="00AE3D3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206FD" w:rsidRDefault="00AA73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A73DF">
      <w:pPr>
        <w:spacing w:after="0" w:line="240" w:lineRule="auto"/>
      </w:pPr>
      <w:r>
        <w:separator/>
      </w:r>
    </w:p>
  </w:footnote>
  <w:footnote w:type="continuationSeparator" w:id="0">
    <w:p w:rsidR="00000000" w:rsidRDefault="00AA73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206FD" w:rsidRPr="00EB260B" w:rsidTr="00980A07">
      <w:trPr>
        <w:trHeight w:val="936"/>
        <w:jc w:val="center"/>
      </w:trPr>
      <w:tc>
        <w:tcPr>
          <w:tcW w:w="2811" w:type="dxa"/>
          <w:shd w:val="pct5" w:color="auto" w:fill="F2F2F2"/>
          <w:vAlign w:val="center"/>
        </w:tcPr>
        <w:p w:rsidR="00E206FD" w:rsidRPr="00EB260B" w:rsidRDefault="00AE3D31" w:rsidP="00980A0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206FD" w:rsidRPr="00EB260B" w:rsidRDefault="00AE3D31" w:rsidP="00980A07">
          <w:pPr>
            <w:pStyle w:val="NoSpacing"/>
            <w:spacing w:before="100" w:after="100"/>
            <w:jc w:val="center"/>
            <w:rPr>
              <w:rFonts w:ascii="Garamond" w:hAnsi="Garamond"/>
              <w:b/>
              <w:sz w:val="28"/>
              <w:szCs w:val="28"/>
            </w:rPr>
          </w:pPr>
          <w:r>
            <w:rPr>
              <w:noProof/>
              <w:lang w:val="en-US"/>
            </w:rPr>
            <w:drawing>
              <wp:inline distT="0" distB="0" distL="0" distR="0" wp14:anchorId="79230C17" wp14:editId="5093D04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206FD" w:rsidRPr="00EB260B" w:rsidRDefault="00AE3D31" w:rsidP="00980A07">
          <w:pPr>
            <w:pStyle w:val="NoSpacing"/>
            <w:spacing w:before="100" w:after="100"/>
            <w:jc w:val="center"/>
            <w:rPr>
              <w:rFonts w:ascii="Garamond" w:hAnsi="Garamond"/>
              <w:b/>
              <w:sz w:val="28"/>
              <w:szCs w:val="28"/>
            </w:rPr>
          </w:pPr>
          <w:r>
            <w:rPr>
              <w:rFonts w:ascii="Garamond" w:hAnsi="Garamond"/>
              <w:b/>
              <w:sz w:val="28"/>
              <w:szCs w:val="28"/>
            </w:rPr>
            <w:t xml:space="preserve"> Viti 2015 – Numri 110</w:t>
          </w:r>
        </w:p>
      </w:tc>
    </w:tr>
  </w:tbl>
  <w:p w:rsidR="00E206FD" w:rsidRPr="00385E2C" w:rsidRDefault="00AA73D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6FD" w:rsidRDefault="00AA73DF"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E3D31"/>
    <w:rsid w:val="00013606"/>
    <w:rsid w:val="00032E53"/>
    <w:rsid w:val="001D125B"/>
    <w:rsid w:val="002135CF"/>
    <w:rsid w:val="002C0AA4"/>
    <w:rsid w:val="002E7553"/>
    <w:rsid w:val="00332E0F"/>
    <w:rsid w:val="003914ED"/>
    <w:rsid w:val="00455FC5"/>
    <w:rsid w:val="004A4709"/>
    <w:rsid w:val="005F579C"/>
    <w:rsid w:val="00627136"/>
    <w:rsid w:val="006815F0"/>
    <w:rsid w:val="007A33AA"/>
    <w:rsid w:val="00912120"/>
    <w:rsid w:val="009D67BE"/>
    <w:rsid w:val="00A3508F"/>
    <w:rsid w:val="00AA73DF"/>
    <w:rsid w:val="00AE3D31"/>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D31"/>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E3D3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E3D3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AE3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31"/>
    <w:rPr>
      <w:rFonts w:ascii="Calibri" w:eastAsia="Calibri" w:hAnsi="Calibri" w:cs="Times New Roman"/>
    </w:rPr>
  </w:style>
  <w:style w:type="paragraph" w:styleId="Footer">
    <w:name w:val="footer"/>
    <w:basedOn w:val="Normal"/>
    <w:link w:val="FooterChar"/>
    <w:uiPriority w:val="99"/>
    <w:unhideWhenUsed/>
    <w:rsid w:val="00AE3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D31"/>
    <w:rPr>
      <w:rFonts w:ascii="Calibri" w:eastAsia="Calibri" w:hAnsi="Calibri" w:cs="Times New Roman"/>
    </w:rPr>
  </w:style>
  <w:style w:type="paragraph" w:customStyle="1" w:styleId="Akti">
    <w:name w:val="Akti"/>
    <w:link w:val="AktiChar"/>
    <w:rsid w:val="00AE3D3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E3D3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E3D31"/>
    <w:rPr>
      <w:rFonts w:ascii="Garamond" w:eastAsia="MS Mincho" w:hAnsi="Garamond" w:cs="CG Times"/>
      <w:b/>
      <w:bCs/>
      <w:sz w:val="24"/>
      <w:lang w:val="en-GB"/>
    </w:rPr>
  </w:style>
  <w:style w:type="paragraph" w:customStyle="1" w:styleId="Paragrafi">
    <w:name w:val="Paragrafi"/>
    <w:link w:val="ParagrafiChar"/>
    <w:rsid w:val="00AE3D3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E3D31"/>
    <w:rPr>
      <w:rFonts w:ascii="Garamond" w:eastAsia="MS Mincho" w:hAnsi="Garamond" w:cs="CG Times"/>
      <w:sz w:val="24"/>
    </w:rPr>
  </w:style>
  <w:style w:type="paragraph" w:customStyle="1" w:styleId="Titulli">
    <w:name w:val="Titulli"/>
    <w:next w:val="Normal"/>
    <w:link w:val="TitulliChar"/>
    <w:rsid w:val="00AE3D3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E3D31"/>
    <w:rPr>
      <w:rFonts w:ascii="Garamond" w:eastAsia="MS Mincho" w:hAnsi="Garamond" w:cs="CG Times"/>
      <w:b/>
      <w:bCs/>
      <w:caps/>
      <w:sz w:val="24"/>
      <w:lang w:val="en-GB"/>
    </w:rPr>
  </w:style>
  <w:style w:type="character" w:customStyle="1" w:styleId="AktiChar">
    <w:name w:val="Akti Char"/>
    <w:basedOn w:val="DefaultParagraphFont"/>
    <w:link w:val="Akti"/>
    <w:rsid w:val="00AE3D31"/>
    <w:rPr>
      <w:rFonts w:ascii="Garamond" w:eastAsia="MS Mincho" w:hAnsi="Garamond" w:cs="CG Times"/>
      <w:b/>
      <w:bCs/>
      <w:caps/>
      <w:color w:val="000000"/>
      <w:sz w:val="24"/>
      <w:lang w:val="en-GB"/>
    </w:rPr>
  </w:style>
  <w:style w:type="paragraph" w:customStyle="1" w:styleId="Titull-Titull">
    <w:name w:val="Titull-Titull"/>
    <w:basedOn w:val="Paragrafi"/>
    <w:qFormat/>
    <w:rsid w:val="00AE3D31"/>
    <w:pPr>
      <w:ind w:firstLine="0"/>
      <w:jc w:val="center"/>
    </w:pPr>
    <w:rPr>
      <w:caps/>
      <w:szCs w:val="24"/>
    </w:rPr>
  </w:style>
  <w:style w:type="paragraph" w:customStyle="1" w:styleId="Vendosi">
    <w:name w:val="Vendosi"/>
    <w:basedOn w:val="Titull-Titull"/>
    <w:qFormat/>
    <w:rsid w:val="00AE3D31"/>
  </w:style>
  <w:style w:type="paragraph" w:styleId="BalloonText">
    <w:name w:val="Balloon Text"/>
    <w:basedOn w:val="Normal"/>
    <w:link w:val="BalloonTextChar"/>
    <w:uiPriority w:val="99"/>
    <w:semiHidden/>
    <w:unhideWhenUsed/>
    <w:rsid w:val="00AE3D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D3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3367</Words>
  <Characters>19193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2019-01-30T11:15:00Z</cp:lastPrinted>
  <dcterms:created xsi:type="dcterms:W3CDTF">2015-07-20T08:56:00Z</dcterms:created>
  <dcterms:modified xsi:type="dcterms:W3CDTF">2019-01-30T11:15:00Z</dcterms:modified>
</cp:coreProperties>
</file>