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44E" w:rsidRPr="00BD3A3A" w:rsidRDefault="0000444E" w:rsidP="0000444E">
      <w:pPr>
        <w:pStyle w:val="Akti"/>
        <w:rPr>
          <w:lang w:val="sq-AL"/>
        </w:rPr>
      </w:pPr>
      <w:r w:rsidRPr="00BD3A3A">
        <w:rPr>
          <w:lang w:val="sq-AL"/>
        </w:rPr>
        <w:t>VENDIM</w:t>
      </w:r>
    </w:p>
    <w:p w:rsidR="0000444E" w:rsidRPr="00BD3A3A" w:rsidRDefault="0000444E" w:rsidP="0000444E">
      <w:pPr>
        <w:pStyle w:val="NumriData"/>
        <w:rPr>
          <w:lang w:val="sq-AL"/>
        </w:rPr>
      </w:pPr>
      <w:r>
        <w:rPr>
          <w:lang w:val="sq-AL"/>
        </w:rPr>
        <w:t xml:space="preserve">Nr. </w:t>
      </w:r>
      <w:r w:rsidRPr="00BD3A3A">
        <w:rPr>
          <w:lang w:val="sq-AL"/>
        </w:rPr>
        <w:t>41, datë 25.6.2015</w:t>
      </w:r>
    </w:p>
    <w:p w:rsidR="0000444E" w:rsidRPr="00BD3A3A" w:rsidRDefault="0000444E" w:rsidP="0000444E">
      <w:pPr>
        <w:pStyle w:val="Titulli"/>
        <w:rPr>
          <w:b w:val="0"/>
          <w:bCs w:val="0"/>
          <w:caps w:val="0"/>
          <w:sz w:val="14"/>
          <w:szCs w:val="24"/>
          <w:lang w:val="sq-AL"/>
        </w:rPr>
      </w:pPr>
    </w:p>
    <w:p w:rsidR="0000444E" w:rsidRDefault="0000444E" w:rsidP="0000444E">
      <w:pPr>
        <w:pStyle w:val="Titulli"/>
        <w:rPr>
          <w:lang w:val="sq-AL"/>
        </w:rPr>
      </w:pPr>
      <w:r w:rsidRPr="00BD3A3A">
        <w:rPr>
          <w:lang w:val="sq-AL"/>
        </w:rPr>
        <w:t xml:space="preserve">NË EMËR TË REPUBLIKËS </w:t>
      </w:r>
    </w:p>
    <w:p w:rsidR="0000444E" w:rsidRPr="00BD3A3A" w:rsidRDefault="0000444E" w:rsidP="0000444E">
      <w:pPr>
        <w:pStyle w:val="Titulli"/>
        <w:rPr>
          <w:lang w:val="sq-AL"/>
        </w:rPr>
      </w:pPr>
      <w:r w:rsidRPr="00BD3A3A">
        <w:rPr>
          <w:lang w:val="sq-AL"/>
        </w:rPr>
        <w:t>SË SHQIPËRISË</w:t>
      </w:r>
    </w:p>
    <w:p w:rsidR="0000444E" w:rsidRPr="00BD3A3A" w:rsidRDefault="0000444E" w:rsidP="0000444E">
      <w:pPr>
        <w:pStyle w:val="Hapesira7"/>
        <w:rPr>
          <w:lang w:val="sq-AL"/>
        </w:rPr>
      </w:pPr>
    </w:p>
    <w:p w:rsidR="0000444E" w:rsidRPr="00E56A4E" w:rsidRDefault="0000444E" w:rsidP="0000444E">
      <w:pPr>
        <w:pStyle w:val="Paragrafi"/>
        <w:rPr>
          <w:lang w:val="sq-AL"/>
        </w:rPr>
      </w:pPr>
      <w:r w:rsidRPr="00BD3A3A">
        <w:rPr>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2857"/>
      </w:tblGrid>
      <w:tr w:rsidR="0000444E" w:rsidRPr="00BD3A3A" w:rsidTr="00B96F6E">
        <w:tc>
          <w:tcPr>
            <w:tcW w:w="1951" w:type="dxa"/>
          </w:tcPr>
          <w:p w:rsidR="0000444E" w:rsidRPr="00BD3A3A" w:rsidRDefault="0000444E" w:rsidP="00B96F6E">
            <w:pPr>
              <w:pStyle w:val="Paragrafi"/>
              <w:ind w:firstLine="0"/>
              <w:rPr>
                <w:lang w:val="sq-AL"/>
              </w:rPr>
            </w:pPr>
            <w:r w:rsidRPr="00BD3A3A">
              <w:rPr>
                <w:sz w:val="22"/>
                <w:szCs w:val="22"/>
                <w:lang w:val="sq-AL"/>
              </w:rPr>
              <w:t>Bashkim Dedja</w:t>
            </w:r>
          </w:p>
        </w:tc>
        <w:tc>
          <w:tcPr>
            <w:tcW w:w="2857" w:type="dxa"/>
          </w:tcPr>
          <w:p w:rsidR="0000444E" w:rsidRPr="00BD3A3A" w:rsidRDefault="0000444E" w:rsidP="00B96F6E">
            <w:pPr>
              <w:pStyle w:val="Paragrafi"/>
              <w:ind w:firstLine="0"/>
              <w:rPr>
                <w:lang w:val="sq-AL"/>
              </w:rPr>
            </w:pPr>
            <w:r w:rsidRPr="00BD3A3A">
              <w:rPr>
                <w:sz w:val="22"/>
                <w:szCs w:val="22"/>
                <w:lang w:val="sq-AL"/>
              </w:rPr>
              <w:t>kryetar i Gjykatës Kushtetuese</w:t>
            </w:r>
          </w:p>
        </w:tc>
      </w:tr>
      <w:tr w:rsidR="0000444E" w:rsidRPr="00BD3A3A" w:rsidTr="00B96F6E">
        <w:tc>
          <w:tcPr>
            <w:tcW w:w="1951" w:type="dxa"/>
          </w:tcPr>
          <w:p w:rsidR="0000444E" w:rsidRPr="00BD3A3A" w:rsidRDefault="0000444E" w:rsidP="00B96F6E">
            <w:pPr>
              <w:pStyle w:val="Paragrafi"/>
              <w:ind w:firstLine="0"/>
              <w:rPr>
                <w:lang w:val="sq-AL"/>
              </w:rPr>
            </w:pPr>
            <w:r w:rsidRPr="00BD3A3A">
              <w:rPr>
                <w:sz w:val="22"/>
                <w:szCs w:val="22"/>
                <w:lang w:val="sq-AL"/>
              </w:rPr>
              <w:t>Vladimir Kristo</w:t>
            </w:r>
          </w:p>
        </w:tc>
        <w:tc>
          <w:tcPr>
            <w:tcW w:w="2857" w:type="dxa"/>
          </w:tcPr>
          <w:p w:rsidR="0000444E" w:rsidRPr="00BD3A3A" w:rsidRDefault="0000444E" w:rsidP="00B96F6E">
            <w:pPr>
              <w:pStyle w:val="Paragrafi"/>
              <w:ind w:firstLine="0"/>
              <w:rPr>
                <w:lang w:val="sq-AL"/>
              </w:rPr>
            </w:pPr>
            <w:r w:rsidRPr="00BD3A3A">
              <w:rPr>
                <w:sz w:val="22"/>
                <w:szCs w:val="22"/>
                <w:lang w:val="sq-AL"/>
              </w:rPr>
              <w:t>anëtar   i          “          “</w:t>
            </w:r>
          </w:p>
        </w:tc>
      </w:tr>
      <w:tr w:rsidR="0000444E" w:rsidRPr="00BD3A3A" w:rsidTr="00B96F6E">
        <w:tc>
          <w:tcPr>
            <w:tcW w:w="1951" w:type="dxa"/>
          </w:tcPr>
          <w:p w:rsidR="0000444E" w:rsidRPr="00BD3A3A" w:rsidRDefault="0000444E" w:rsidP="00B96F6E">
            <w:pPr>
              <w:pStyle w:val="Paragrafi"/>
              <w:ind w:firstLine="0"/>
              <w:rPr>
                <w:lang w:val="sq-AL"/>
              </w:rPr>
            </w:pPr>
            <w:r w:rsidRPr="00BD3A3A">
              <w:rPr>
                <w:sz w:val="22"/>
                <w:szCs w:val="22"/>
                <w:lang w:val="sq-AL"/>
              </w:rPr>
              <w:t>Sokol Berberi</w:t>
            </w:r>
          </w:p>
        </w:tc>
        <w:tc>
          <w:tcPr>
            <w:tcW w:w="2857" w:type="dxa"/>
          </w:tcPr>
          <w:p w:rsidR="0000444E" w:rsidRPr="00BD3A3A" w:rsidRDefault="0000444E" w:rsidP="00B96F6E">
            <w:pPr>
              <w:pStyle w:val="Paragrafi"/>
              <w:ind w:firstLine="0"/>
              <w:rPr>
                <w:lang w:val="sq-AL"/>
              </w:rPr>
            </w:pPr>
            <w:r w:rsidRPr="00BD3A3A">
              <w:rPr>
                <w:sz w:val="22"/>
                <w:szCs w:val="22"/>
                <w:lang w:val="sq-AL"/>
              </w:rPr>
              <w:t>anëtar   i          “          “</w:t>
            </w:r>
          </w:p>
        </w:tc>
      </w:tr>
      <w:tr w:rsidR="0000444E" w:rsidRPr="00BD3A3A" w:rsidTr="00B96F6E">
        <w:tc>
          <w:tcPr>
            <w:tcW w:w="1951" w:type="dxa"/>
          </w:tcPr>
          <w:p w:rsidR="0000444E" w:rsidRPr="00BD3A3A" w:rsidRDefault="0000444E" w:rsidP="00B96F6E">
            <w:pPr>
              <w:pStyle w:val="Paragrafi"/>
              <w:ind w:firstLine="0"/>
              <w:rPr>
                <w:lang w:val="sq-AL"/>
              </w:rPr>
            </w:pPr>
            <w:r w:rsidRPr="00BD3A3A">
              <w:rPr>
                <w:sz w:val="22"/>
                <w:szCs w:val="22"/>
                <w:lang w:val="sq-AL"/>
              </w:rPr>
              <w:t>Vitore Tusha</w:t>
            </w:r>
          </w:p>
        </w:tc>
        <w:tc>
          <w:tcPr>
            <w:tcW w:w="2857" w:type="dxa"/>
          </w:tcPr>
          <w:p w:rsidR="0000444E" w:rsidRPr="00BD3A3A" w:rsidRDefault="0000444E" w:rsidP="00B96F6E">
            <w:pPr>
              <w:pStyle w:val="Paragrafi"/>
              <w:ind w:firstLine="0"/>
              <w:rPr>
                <w:lang w:val="sq-AL"/>
              </w:rPr>
            </w:pPr>
            <w:r w:rsidRPr="00BD3A3A">
              <w:rPr>
                <w:sz w:val="22"/>
                <w:szCs w:val="22"/>
                <w:lang w:val="sq-AL"/>
              </w:rPr>
              <w:t>anëtare  e         “          “</w:t>
            </w:r>
          </w:p>
        </w:tc>
      </w:tr>
      <w:tr w:rsidR="0000444E" w:rsidRPr="00BD3A3A" w:rsidTr="00B96F6E">
        <w:tc>
          <w:tcPr>
            <w:tcW w:w="1951" w:type="dxa"/>
          </w:tcPr>
          <w:p w:rsidR="0000444E" w:rsidRPr="00BD3A3A" w:rsidRDefault="0000444E" w:rsidP="00B96F6E">
            <w:pPr>
              <w:pStyle w:val="Paragrafi"/>
              <w:ind w:firstLine="0"/>
              <w:rPr>
                <w:lang w:val="sq-AL"/>
              </w:rPr>
            </w:pPr>
            <w:r w:rsidRPr="00BD3A3A">
              <w:rPr>
                <w:sz w:val="22"/>
                <w:szCs w:val="22"/>
                <w:lang w:val="sq-AL"/>
              </w:rPr>
              <w:t>Altina Xhoxhaj</w:t>
            </w:r>
          </w:p>
        </w:tc>
        <w:tc>
          <w:tcPr>
            <w:tcW w:w="2857" w:type="dxa"/>
          </w:tcPr>
          <w:p w:rsidR="0000444E" w:rsidRPr="00BD3A3A" w:rsidRDefault="0000444E" w:rsidP="00B96F6E">
            <w:pPr>
              <w:pStyle w:val="Paragrafi"/>
              <w:ind w:firstLine="0"/>
              <w:rPr>
                <w:lang w:val="sq-AL"/>
              </w:rPr>
            </w:pPr>
            <w:r w:rsidRPr="00BD3A3A">
              <w:rPr>
                <w:sz w:val="22"/>
                <w:szCs w:val="22"/>
                <w:lang w:val="sq-AL"/>
              </w:rPr>
              <w:t>anëtare  e         “          “</w:t>
            </w:r>
          </w:p>
        </w:tc>
      </w:tr>
      <w:tr w:rsidR="0000444E" w:rsidRPr="00BD3A3A" w:rsidTr="00B96F6E">
        <w:tc>
          <w:tcPr>
            <w:tcW w:w="1951" w:type="dxa"/>
          </w:tcPr>
          <w:p w:rsidR="0000444E" w:rsidRPr="00BD3A3A" w:rsidRDefault="0000444E" w:rsidP="00B96F6E">
            <w:pPr>
              <w:pStyle w:val="Paragrafi"/>
              <w:ind w:firstLine="0"/>
              <w:rPr>
                <w:lang w:val="sq-AL"/>
              </w:rPr>
            </w:pPr>
            <w:r w:rsidRPr="00BD3A3A">
              <w:rPr>
                <w:sz w:val="22"/>
                <w:szCs w:val="22"/>
                <w:lang w:val="sq-AL"/>
              </w:rPr>
              <w:t>Gani Dizdari</w:t>
            </w:r>
          </w:p>
        </w:tc>
        <w:tc>
          <w:tcPr>
            <w:tcW w:w="2857" w:type="dxa"/>
          </w:tcPr>
          <w:p w:rsidR="0000444E" w:rsidRPr="00BD3A3A" w:rsidRDefault="0000444E" w:rsidP="00B96F6E">
            <w:pPr>
              <w:pStyle w:val="Paragrafi"/>
              <w:ind w:firstLine="0"/>
              <w:rPr>
                <w:lang w:val="sq-AL"/>
              </w:rPr>
            </w:pPr>
            <w:r w:rsidRPr="00BD3A3A">
              <w:rPr>
                <w:sz w:val="22"/>
                <w:szCs w:val="22"/>
                <w:lang w:val="sq-AL"/>
              </w:rPr>
              <w:t>anëtar   i          “          “</w:t>
            </w:r>
          </w:p>
        </w:tc>
      </w:tr>
      <w:tr w:rsidR="0000444E" w:rsidRPr="00BD3A3A" w:rsidTr="00B96F6E">
        <w:tc>
          <w:tcPr>
            <w:tcW w:w="1951" w:type="dxa"/>
          </w:tcPr>
          <w:p w:rsidR="0000444E" w:rsidRPr="00BD3A3A" w:rsidRDefault="0000444E" w:rsidP="00B96F6E">
            <w:pPr>
              <w:pStyle w:val="Paragrafi"/>
              <w:ind w:firstLine="0"/>
              <w:rPr>
                <w:lang w:val="sq-AL"/>
              </w:rPr>
            </w:pPr>
            <w:r w:rsidRPr="00BD3A3A">
              <w:rPr>
                <w:sz w:val="22"/>
                <w:szCs w:val="22"/>
                <w:lang w:val="sq-AL"/>
              </w:rPr>
              <w:t>Besnik Imeraj</w:t>
            </w:r>
          </w:p>
        </w:tc>
        <w:tc>
          <w:tcPr>
            <w:tcW w:w="2857" w:type="dxa"/>
          </w:tcPr>
          <w:p w:rsidR="0000444E" w:rsidRPr="00BD3A3A" w:rsidRDefault="0000444E" w:rsidP="00B96F6E">
            <w:pPr>
              <w:pStyle w:val="Paragrafi"/>
              <w:ind w:firstLine="0"/>
              <w:rPr>
                <w:lang w:val="sq-AL"/>
              </w:rPr>
            </w:pPr>
            <w:r w:rsidRPr="00BD3A3A">
              <w:rPr>
                <w:sz w:val="22"/>
                <w:szCs w:val="22"/>
                <w:lang w:val="sq-AL"/>
              </w:rPr>
              <w:t>anëtar   i          “          “</w:t>
            </w:r>
          </w:p>
        </w:tc>
      </w:tr>
      <w:tr w:rsidR="0000444E" w:rsidRPr="00BD3A3A" w:rsidTr="00B96F6E">
        <w:tc>
          <w:tcPr>
            <w:tcW w:w="1951" w:type="dxa"/>
          </w:tcPr>
          <w:p w:rsidR="0000444E" w:rsidRPr="00BD3A3A" w:rsidRDefault="0000444E" w:rsidP="00B96F6E">
            <w:pPr>
              <w:pStyle w:val="Paragrafi"/>
              <w:ind w:firstLine="0"/>
              <w:rPr>
                <w:sz w:val="22"/>
                <w:lang w:val="sq-AL"/>
              </w:rPr>
            </w:pPr>
            <w:r w:rsidRPr="00BD3A3A">
              <w:rPr>
                <w:sz w:val="22"/>
                <w:szCs w:val="22"/>
                <w:lang w:val="sq-AL"/>
              </w:rPr>
              <w:t>Fatos Lulo</w:t>
            </w:r>
          </w:p>
        </w:tc>
        <w:tc>
          <w:tcPr>
            <w:tcW w:w="2857" w:type="dxa"/>
          </w:tcPr>
          <w:p w:rsidR="0000444E" w:rsidRPr="00BD3A3A" w:rsidRDefault="0000444E" w:rsidP="00B96F6E">
            <w:pPr>
              <w:pStyle w:val="Paragrafi"/>
              <w:ind w:firstLine="0"/>
              <w:rPr>
                <w:sz w:val="22"/>
                <w:lang w:val="sq-AL"/>
              </w:rPr>
            </w:pPr>
            <w:r w:rsidRPr="00BD3A3A">
              <w:rPr>
                <w:sz w:val="22"/>
                <w:szCs w:val="22"/>
                <w:lang w:val="sq-AL"/>
              </w:rPr>
              <w:t>anëtar   i          “          “</w:t>
            </w:r>
          </w:p>
        </w:tc>
      </w:tr>
      <w:tr w:rsidR="0000444E" w:rsidRPr="00BD3A3A" w:rsidTr="00B96F6E">
        <w:tc>
          <w:tcPr>
            <w:tcW w:w="1951" w:type="dxa"/>
          </w:tcPr>
          <w:p w:rsidR="0000444E" w:rsidRPr="00BD3A3A" w:rsidRDefault="0000444E" w:rsidP="00B96F6E">
            <w:pPr>
              <w:pStyle w:val="Paragrafi"/>
              <w:ind w:firstLine="0"/>
              <w:rPr>
                <w:lang w:val="sq-AL"/>
              </w:rPr>
            </w:pPr>
            <w:r w:rsidRPr="00BD3A3A">
              <w:rPr>
                <w:sz w:val="22"/>
                <w:szCs w:val="22"/>
                <w:lang w:val="sq-AL"/>
              </w:rPr>
              <w:t>Fatmir Hoxha</w:t>
            </w:r>
          </w:p>
        </w:tc>
        <w:tc>
          <w:tcPr>
            <w:tcW w:w="2857" w:type="dxa"/>
          </w:tcPr>
          <w:p w:rsidR="0000444E" w:rsidRPr="00BD3A3A" w:rsidRDefault="0000444E" w:rsidP="00B96F6E">
            <w:pPr>
              <w:pStyle w:val="Paragrafi"/>
              <w:ind w:firstLine="0"/>
              <w:rPr>
                <w:lang w:val="sq-AL"/>
              </w:rPr>
            </w:pPr>
            <w:r w:rsidRPr="00BD3A3A">
              <w:rPr>
                <w:sz w:val="22"/>
                <w:szCs w:val="22"/>
                <w:lang w:val="sq-AL"/>
              </w:rPr>
              <w:t>anëtar   i          “          “</w:t>
            </w:r>
          </w:p>
        </w:tc>
      </w:tr>
    </w:tbl>
    <w:p w:rsidR="0000444E" w:rsidRPr="00BD3A3A" w:rsidRDefault="0000444E" w:rsidP="0000444E">
      <w:pPr>
        <w:pStyle w:val="Paragrafi"/>
        <w:rPr>
          <w:lang w:val="sq-AL"/>
        </w:rPr>
      </w:pPr>
      <w:r w:rsidRPr="00BD3A3A">
        <w:rPr>
          <w:lang w:val="sq-AL"/>
        </w:rPr>
        <w:t>me sekretare Edmira Babaj, në datën 12.03.2015 mori në shqyrtim në seancë plenare, mbi bazë dokumentesh, çështjen me nr. 10 Akti, që i përket:</w:t>
      </w:r>
    </w:p>
    <w:p w:rsidR="0000444E" w:rsidRPr="00BD3A3A" w:rsidRDefault="0000444E" w:rsidP="0000444E">
      <w:pPr>
        <w:pStyle w:val="Paragrafi"/>
        <w:rPr>
          <w:lang w:val="sq-AL"/>
        </w:rPr>
      </w:pPr>
      <w:r w:rsidRPr="00BD3A3A">
        <w:rPr>
          <w:lang w:val="sq-AL"/>
        </w:rPr>
        <w:t>KËRKUES:  Durim Grabova</w:t>
      </w:r>
    </w:p>
    <w:p w:rsidR="0000444E" w:rsidRPr="00BD3A3A" w:rsidRDefault="0000444E" w:rsidP="0000444E">
      <w:pPr>
        <w:pStyle w:val="Paragrafi"/>
        <w:rPr>
          <w:lang w:val="sq-AL"/>
        </w:rPr>
      </w:pPr>
      <w:r w:rsidRPr="00BD3A3A">
        <w:rPr>
          <w:lang w:val="sq-AL"/>
        </w:rPr>
        <w:t>SUBJEKTE TË INTERESUARA: Drejtoria e Përgjithshme e Metrologjisë, Tiranë, Shoqëria e Përmbarimit “Albase” sh.p.k., Tiranë</w:t>
      </w:r>
    </w:p>
    <w:p w:rsidR="0000444E" w:rsidRPr="00BD3A3A" w:rsidRDefault="0000444E" w:rsidP="0000444E">
      <w:pPr>
        <w:pStyle w:val="Paragrafi"/>
        <w:rPr>
          <w:lang w:val="sq-AL"/>
        </w:rPr>
      </w:pPr>
      <w:r w:rsidRPr="00BD3A3A">
        <w:rPr>
          <w:lang w:val="sq-AL"/>
        </w:rPr>
        <w:t>OBJEKTI:</w:t>
      </w:r>
      <w:r w:rsidRPr="00BD3A3A">
        <w:rPr>
          <w:lang w:val="sq-AL"/>
        </w:rPr>
        <w:tab/>
        <w:t xml:space="preserve">Konstatimi i cenimit të së drejtës për një proces të rregullt ligjor, si pasojë e mosekzekutimit të vendimit gjyqësor të formës së prerë </w:t>
      </w:r>
      <w:r>
        <w:rPr>
          <w:lang w:val="sq-AL"/>
        </w:rPr>
        <w:t xml:space="preserve">nr. </w:t>
      </w:r>
      <w:r w:rsidRPr="00BD3A3A">
        <w:rPr>
          <w:lang w:val="sq-AL"/>
        </w:rPr>
        <w:t>79, datë 13.12.2013 të Gjykatës Administrative të Shkallës së Parë Tiranë.</w:t>
      </w:r>
    </w:p>
    <w:p w:rsidR="0000444E" w:rsidRDefault="0000444E" w:rsidP="0000444E">
      <w:pPr>
        <w:pStyle w:val="Paragrafi"/>
        <w:rPr>
          <w:lang w:val="sq-AL"/>
        </w:rPr>
      </w:pPr>
      <w:r w:rsidRPr="00BD3A3A">
        <w:rPr>
          <w:lang w:val="sq-AL"/>
        </w:rPr>
        <w:t xml:space="preserve">BAZA LIGJORE: Nenet 42, pika 1, 131, shkronja “f”, dhe 134, pika 1, shkronja “g” të Kushtetutës së Republikës së Shqipërisë; nenet 6 dhe 41 të Konventës Evropiane të të Drejtave të Njeriut; nenet 27, 28, të ligjit </w:t>
      </w:r>
      <w:r>
        <w:rPr>
          <w:lang w:val="sq-AL"/>
        </w:rPr>
        <w:t xml:space="preserve">nr. </w:t>
      </w:r>
      <w:r w:rsidRPr="00BD3A3A">
        <w:rPr>
          <w:lang w:val="sq-AL"/>
        </w:rPr>
        <w:t>8577, datë 10.02.2000 “Për organizimin dhe funksionimin e Gjykatës Kushtetuese të Republikës së Shqipërisë”.</w:t>
      </w:r>
    </w:p>
    <w:p w:rsidR="0000444E" w:rsidRPr="00BD3A3A" w:rsidRDefault="0000444E" w:rsidP="0000444E">
      <w:pPr>
        <w:pStyle w:val="Hapesira7"/>
        <w:rPr>
          <w:lang w:val="sq-AL"/>
        </w:rPr>
      </w:pPr>
    </w:p>
    <w:p w:rsidR="0000444E" w:rsidRPr="00BD3A3A" w:rsidRDefault="0000444E" w:rsidP="0000444E">
      <w:pPr>
        <w:pStyle w:val="Vendosi"/>
        <w:rPr>
          <w:lang w:val="sq-AL"/>
        </w:rPr>
      </w:pPr>
      <w:r w:rsidRPr="00BD3A3A">
        <w:rPr>
          <w:lang w:val="sq-AL"/>
        </w:rPr>
        <w:t>Gjykata Kushtetuese,</w:t>
      </w:r>
    </w:p>
    <w:p w:rsidR="0000444E" w:rsidRPr="00BD3A3A" w:rsidRDefault="0000444E" w:rsidP="0000444E">
      <w:pPr>
        <w:pStyle w:val="Hapesira7"/>
        <w:rPr>
          <w:lang w:val="sq-AL"/>
        </w:rPr>
      </w:pPr>
    </w:p>
    <w:p w:rsidR="0000444E" w:rsidRPr="00BD3A3A" w:rsidRDefault="0000444E" w:rsidP="0000444E">
      <w:pPr>
        <w:pStyle w:val="Paragrafi"/>
        <w:rPr>
          <w:lang w:val="sq-AL"/>
        </w:rPr>
      </w:pPr>
      <w:r w:rsidRPr="00BD3A3A">
        <w:rPr>
          <w:lang w:val="sq-AL"/>
        </w:rPr>
        <w:t>pasi dëgjoi relatorin e çështjes Fatmir Hoxha, shqyrtoi parashtrimet me shkrim të kërkuesit, si dhe prapësimet e subjektit të interesuar, Drejtoria e Përgjithshme e Metrologjisë, dhe diskutoi çështjen në tërësi,</w:t>
      </w:r>
    </w:p>
    <w:p w:rsidR="0000444E" w:rsidRDefault="0000444E" w:rsidP="0000444E">
      <w:pPr>
        <w:pStyle w:val="Vendosi"/>
        <w:rPr>
          <w:lang w:val="sq-AL"/>
        </w:rPr>
      </w:pPr>
    </w:p>
    <w:p w:rsidR="0000444E" w:rsidRPr="00BD3A3A" w:rsidRDefault="0000444E" w:rsidP="0000444E">
      <w:pPr>
        <w:pStyle w:val="Vendosi"/>
        <w:rPr>
          <w:lang w:val="sq-AL"/>
        </w:rPr>
      </w:pPr>
      <w:r w:rsidRPr="00BD3A3A">
        <w:rPr>
          <w:lang w:val="sq-AL"/>
        </w:rPr>
        <w:t>VËREN:</w:t>
      </w:r>
    </w:p>
    <w:p w:rsidR="0000444E" w:rsidRDefault="0000444E" w:rsidP="0000444E">
      <w:pPr>
        <w:pStyle w:val="Vendosi"/>
        <w:rPr>
          <w:b/>
          <w:lang w:val="sq-AL"/>
        </w:rPr>
      </w:pPr>
    </w:p>
    <w:p w:rsidR="0000444E" w:rsidRPr="006B3B28" w:rsidRDefault="0000444E" w:rsidP="0000444E">
      <w:pPr>
        <w:pStyle w:val="Vendosi"/>
        <w:rPr>
          <w:b/>
          <w:lang w:val="sq-AL"/>
        </w:rPr>
      </w:pPr>
      <w:r w:rsidRPr="00BD3A3A">
        <w:rPr>
          <w:b/>
          <w:lang w:val="sq-AL"/>
        </w:rPr>
        <w:t>I</w:t>
      </w:r>
    </w:p>
    <w:p w:rsidR="0000444E" w:rsidRPr="00BD3A3A" w:rsidRDefault="0000444E" w:rsidP="0000444E">
      <w:pPr>
        <w:pStyle w:val="Paragrafi"/>
        <w:rPr>
          <w:lang w:val="sq-AL"/>
        </w:rPr>
      </w:pPr>
      <w:r w:rsidRPr="00BD3A3A">
        <w:rPr>
          <w:lang w:val="sq-AL"/>
        </w:rPr>
        <w:t>1. Kërkuesi Durim Grabova prej datës 24.12.2007 ka kryer detyrën e drejtorit pranë Drejtorisë së Burimeve Njerëzore dhe Shërbimeve Mbështetëse në Drejtorinë e Metrologjisë Tiranë.</w:t>
      </w:r>
    </w:p>
    <w:p w:rsidR="0000444E" w:rsidRPr="00BD3A3A" w:rsidRDefault="0000444E" w:rsidP="0000444E">
      <w:pPr>
        <w:pStyle w:val="Paragrafi"/>
        <w:rPr>
          <w:lang w:val="sq-AL"/>
        </w:rPr>
      </w:pPr>
      <w:r w:rsidRPr="00BD3A3A">
        <w:rPr>
          <w:lang w:val="sq-AL"/>
        </w:rPr>
        <w:t>2. Drejtori i Përgjithshëm i Drejtorisë së Metrologjisë, Tiranë me urdhrin nr. 745, datë 26.09.2013 “Për zgjidhjen e kontratës së punës”, ka urdhëruar shkëputjen e marrëdhënieve të punës dhe atyre financiare për kërkuesin. Pas disa ankimeve drejtuar institucioneve në rrugë administrative, kërkuesi Durim Grabova i është drejtuar Gjykatës Administrative të Shkallës së Parë Tiranë, me padi me objekt detyrimin e palës së paditur, Drejtorisë së Përgjithshme të Metrologjisë Tiranë, për kthimin në punë dhe konstatimin e pavlefshmërisë absolute të aktit administrativ nr. 745, datë 26.09.2013 të Drejtorit të Përgjithshëm të Drejtorisë së Metrologjisë.</w:t>
      </w:r>
    </w:p>
    <w:p w:rsidR="0000444E" w:rsidRPr="00BD3A3A" w:rsidRDefault="0000444E" w:rsidP="0000444E">
      <w:pPr>
        <w:pStyle w:val="Paragrafi"/>
        <w:rPr>
          <w:lang w:val="sq-AL"/>
        </w:rPr>
      </w:pPr>
      <w:r w:rsidRPr="00BD3A3A">
        <w:rPr>
          <w:lang w:val="sq-AL"/>
        </w:rPr>
        <w:t xml:space="preserve">3. Gjykata Administrative e Shkallës së Parë Tiranë, me vendimin nr. 79, datë 13.12.2013, ka vendosur pranimin e padisë së kërkuesit dhe detyrimin e të paditurit të kthejë në vendin e punës kërkuesin. si dhe pagesën e pagës deri në momentin e rikthimit në detyrë. Ndaj këtij vendimi nuk </w:t>
      </w:r>
      <w:r w:rsidRPr="00BD3A3A">
        <w:rPr>
          <w:lang w:val="sq-AL"/>
        </w:rPr>
        <w:lastRenderedPageBreak/>
        <w:t>është bërë ankim dhe në datën 06.01.2014 ai ka marrë formë të prerë.</w:t>
      </w:r>
    </w:p>
    <w:p w:rsidR="0000444E" w:rsidRPr="00BD3A3A" w:rsidRDefault="0000444E" w:rsidP="0000444E">
      <w:pPr>
        <w:pStyle w:val="Paragrafi"/>
        <w:rPr>
          <w:lang w:val="sq-AL"/>
        </w:rPr>
      </w:pPr>
      <w:r w:rsidRPr="00BD3A3A">
        <w:rPr>
          <w:lang w:val="sq-AL"/>
        </w:rPr>
        <w:t>4. Kërkuesi në datën 20.01.2014 i është drejtuar me shkresë shoqërisë përmbarimore “Albase” sh.p.k. për të filluar procedurat e ekzekutimit të vendimit gjyqësor.</w:t>
      </w:r>
    </w:p>
    <w:p w:rsidR="0000444E" w:rsidRDefault="0000444E" w:rsidP="0000444E">
      <w:pPr>
        <w:pStyle w:val="Paragrafi"/>
        <w:rPr>
          <w:lang w:val="sq-AL"/>
        </w:rPr>
      </w:pPr>
      <w:r w:rsidRPr="00BD3A3A">
        <w:rPr>
          <w:lang w:val="sq-AL"/>
        </w:rPr>
        <w:t>5. Shoqëria përmbarimore “Albase” sh.p.k. i është drejtuar Drejtorisë së Përgjithshme të Metrologjisë me shkresa për ekzekutimin vullnetar të detyrimit dhe për vënien e sekuestros konservative, duke urdhëruar vendosjen e masës së sekuestros konservative në llogarinë ë gjendjes në thesar të Drejtorisë së Përgjithshme të Metrologjisë.</w:t>
      </w:r>
    </w:p>
    <w:p w:rsidR="0000444E" w:rsidRPr="00BD3A3A" w:rsidRDefault="0000444E" w:rsidP="0000444E">
      <w:pPr>
        <w:pStyle w:val="Paragrafi"/>
        <w:rPr>
          <w:spacing w:val="-4"/>
          <w:lang w:val="sq-AL"/>
        </w:rPr>
      </w:pPr>
      <w:r w:rsidRPr="00BD3A3A">
        <w:rPr>
          <w:lang w:val="sq-AL"/>
        </w:rPr>
        <w:t xml:space="preserve">6. Ndërkohë, kërkuesi në datën 03.03.2014 i është drejtuar Gjykatës Kushtetuese duke kërkuar konstatimin e cenimit të së drejtës për një proces të rregullt ligjor, si rrjedhojë e </w:t>
      </w:r>
      <w:r w:rsidRPr="00BD3A3A">
        <w:rPr>
          <w:spacing w:val="-4"/>
          <w:lang w:val="sq-AL"/>
        </w:rPr>
        <w:t xml:space="preserve">mosekzekutimit të vendimit gjyqësor të formës së prerë </w:t>
      </w:r>
      <w:r>
        <w:rPr>
          <w:spacing w:val="-4"/>
          <w:lang w:val="sq-AL"/>
        </w:rPr>
        <w:t xml:space="preserve">nr. </w:t>
      </w:r>
      <w:r w:rsidRPr="00BD3A3A">
        <w:rPr>
          <w:spacing w:val="-4"/>
          <w:lang w:val="sq-AL"/>
        </w:rPr>
        <w:t>79, datë 13.12.2013 të Gjykatës Administrative të Shkallës së Partë Tiranë.</w:t>
      </w:r>
    </w:p>
    <w:p w:rsidR="0000444E" w:rsidRPr="00BD3A3A" w:rsidRDefault="0000444E" w:rsidP="0000444E">
      <w:pPr>
        <w:pStyle w:val="Paragrafi"/>
        <w:rPr>
          <w:spacing w:val="-4"/>
          <w:lang w:val="sq-AL"/>
        </w:rPr>
      </w:pPr>
      <w:r w:rsidRPr="00BD3A3A">
        <w:rPr>
          <w:spacing w:val="-4"/>
          <w:lang w:val="sq-AL"/>
        </w:rPr>
        <w:t xml:space="preserve">7. Kolegji i Gjykatës Kushtetuese, me vendimin </w:t>
      </w:r>
      <w:r>
        <w:rPr>
          <w:spacing w:val="-4"/>
          <w:lang w:val="sq-AL"/>
        </w:rPr>
        <w:t xml:space="preserve">nr. </w:t>
      </w:r>
      <w:r w:rsidRPr="00BD3A3A">
        <w:rPr>
          <w:spacing w:val="-4"/>
          <w:lang w:val="sq-AL"/>
        </w:rPr>
        <w:t>96, datë 07.05.2014, ka vendosur moskalimin e çështjes për shqyrtim në seancë plenare me arsyetimin se afati nga momenti i procedurave të ekzekutimit deri në ankimin para Gjykatës Kushtetuese është shumë i shkurtër dhe nuk mund të përbëjë cenim të së drejtës për një proces të rregullt ligjor, si rrjedhojë e ekzekutimit të vendimit gjyqësor të formës së prerë.</w:t>
      </w:r>
    </w:p>
    <w:p w:rsidR="0000444E" w:rsidRPr="00BD3A3A" w:rsidRDefault="0000444E" w:rsidP="0000444E">
      <w:pPr>
        <w:pStyle w:val="Paragrafi"/>
        <w:rPr>
          <w:spacing w:val="-4"/>
          <w:lang w:val="sq-AL"/>
        </w:rPr>
      </w:pPr>
      <w:r w:rsidRPr="00BD3A3A">
        <w:rPr>
          <w:spacing w:val="-4"/>
          <w:lang w:val="sq-AL"/>
        </w:rPr>
        <w:t xml:space="preserve">8. Në datën 01.07.2014 kërkuesi i është drejtuar përsëri Gjykatës Kushtetuese me kërkesë me objekt kundërshtimin e vendimit </w:t>
      </w:r>
      <w:r>
        <w:rPr>
          <w:spacing w:val="-4"/>
          <w:lang w:val="sq-AL"/>
        </w:rPr>
        <w:t xml:space="preserve">nr. </w:t>
      </w:r>
      <w:r w:rsidRPr="00BD3A3A">
        <w:rPr>
          <w:spacing w:val="-4"/>
          <w:lang w:val="sq-AL"/>
        </w:rPr>
        <w:t xml:space="preserve">96, datë 07.05.2014 të Kolegjit të Gjykatës Kushtetues. Me vendimin </w:t>
      </w:r>
      <w:r>
        <w:rPr>
          <w:spacing w:val="-4"/>
          <w:lang w:val="sq-AL"/>
        </w:rPr>
        <w:t xml:space="preserve">nr. </w:t>
      </w:r>
      <w:r w:rsidRPr="00BD3A3A">
        <w:rPr>
          <w:spacing w:val="-4"/>
          <w:lang w:val="sq-AL"/>
        </w:rPr>
        <w:t>144, datë 11.07.2014, ky kolegji ka vendosur moskalimin e çështjes për shqyrtim në seancë plenare, bazuar në nenin 132 të Kushtetutës së Republikës së Shqipërisë, sipas të cilit vendimet e kësaj gjykate janë me fuqi detyruese të përgjithshme dhe përfundimtare.</w:t>
      </w:r>
    </w:p>
    <w:p w:rsidR="0000444E" w:rsidRPr="006B3B28" w:rsidRDefault="0000444E" w:rsidP="0000444E">
      <w:pPr>
        <w:pStyle w:val="Vendosi"/>
        <w:rPr>
          <w:b/>
          <w:spacing w:val="-4"/>
          <w:sz w:val="10"/>
          <w:lang w:val="sq-AL"/>
        </w:rPr>
      </w:pPr>
    </w:p>
    <w:p w:rsidR="0000444E" w:rsidRPr="00BD3A3A" w:rsidRDefault="0000444E" w:rsidP="0000444E">
      <w:pPr>
        <w:pStyle w:val="Vendosi"/>
        <w:rPr>
          <w:b/>
          <w:spacing w:val="-4"/>
          <w:lang w:val="sq-AL"/>
        </w:rPr>
      </w:pPr>
      <w:r w:rsidRPr="00BD3A3A">
        <w:rPr>
          <w:b/>
          <w:spacing w:val="-4"/>
          <w:lang w:val="sq-AL"/>
        </w:rPr>
        <w:t>II</w:t>
      </w:r>
    </w:p>
    <w:p w:rsidR="0000444E" w:rsidRPr="00BD3A3A" w:rsidRDefault="0000444E" w:rsidP="0000444E">
      <w:pPr>
        <w:pStyle w:val="Paragrafi"/>
        <w:rPr>
          <w:spacing w:val="-4"/>
          <w:lang w:val="sq-AL"/>
        </w:rPr>
      </w:pPr>
      <w:r w:rsidRPr="00BD3A3A">
        <w:rPr>
          <w:spacing w:val="-4"/>
          <w:lang w:val="sq-AL"/>
        </w:rPr>
        <w:t xml:space="preserve">9. </w:t>
      </w:r>
      <w:r w:rsidRPr="00BD3A3A">
        <w:rPr>
          <w:b/>
          <w:i/>
          <w:spacing w:val="-4"/>
          <w:lang w:val="sq-AL"/>
        </w:rPr>
        <w:t>Kërkuesi Durim Grabova</w:t>
      </w:r>
      <w:r w:rsidRPr="00BD3A3A">
        <w:rPr>
          <w:spacing w:val="-4"/>
          <w:lang w:val="sq-AL"/>
        </w:rPr>
        <w:t xml:space="preserve"> në datën 03.11.2014 i është drejtuar Gjykatës Kushtetuese, duke pretenduar cenimin e së drejtës për një proces të rregullt ligjor, si rrjedhojë e mosekzekutimit, brenda një afati të arsyeshëm, të vendimit gjyqësor të formës së prerë </w:t>
      </w:r>
      <w:r>
        <w:rPr>
          <w:spacing w:val="-4"/>
          <w:lang w:val="sq-AL"/>
        </w:rPr>
        <w:t xml:space="preserve">nr. </w:t>
      </w:r>
      <w:r w:rsidRPr="00BD3A3A">
        <w:rPr>
          <w:spacing w:val="-4"/>
          <w:lang w:val="sq-AL"/>
        </w:rPr>
        <w:t>79, datë 13.12.2013 të Gjykatës Administrative të Shkallës së Parë Tiranë, në kuptim të nenit 42 të Kushtetutës dhe nenit 6, pika 1, të Konventës Evropiane për të Drejtat e Njeriut.</w:t>
      </w:r>
    </w:p>
    <w:p w:rsidR="0000444E" w:rsidRPr="00BD3A3A" w:rsidRDefault="0000444E" w:rsidP="0000444E">
      <w:pPr>
        <w:pStyle w:val="Paragrafi"/>
        <w:rPr>
          <w:b/>
          <w:i/>
          <w:spacing w:val="-4"/>
          <w:lang w:val="sq-AL"/>
        </w:rPr>
      </w:pPr>
      <w:r w:rsidRPr="00BD3A3A">
        <w:rPr>
          <w:spacing w:val="-4"/>
          <w:lang w:val="sq-AL"/>
        </w:rPr>
        <w:t>10.</w:t>
      </w:r>
      <w:r w:rsidRPr="00BD3A3A">
        <w:rPr>
          <w:spacing w:val="-4"/>
          <w:lang w:val="sq-AL"/>
        </w:rPr>
        <w:tab/>
      </w:r>
      <w:r w:rsidRPr="00BD3A3A">
        <w:rPr>
          <w:b/>
          <w:i/>
          <w:spacing w:val="-4"/>
          <w:lang w:val="sq-AL"/>
        </w:rPr>
        <w:t>Subjekti i interesuar, Drejtoria e Përgjithshme e Metrologjisë, ka parashtruar si vijon:</w:t>
      </w:r>
    </w:p>
    <w:p w:rsidR="0000444E" w:rsidRDefault="0000444E" w:rsidP="0000444E">
      <w:pPr>
        <w:pStyle w:val="Paragrafi"/>
        <w:rPr>
          <w:spacing w:val="-4"/>
          <w:lang w:val="sq-AL"/>
        </w:rPr>
      </w:pPr>
      <w:r w:rsidRPr="00BD3A3A">
        <w:rPr>
          <w:spacing w:val="-4"/>
          <w:lang w:val="sq-AL"/>
        </w:rPr>
        <w:t xml:space="preserve">10.1. Drejtoria e Përgjithshme e Metrologjisë, në zbatim të vendimit nr. 79, datë 13.12.2013 të Gjykatës Administrative të Shkallës së Parë Tiranë dhe të ligjit </w:t>
      </w:r>
      <w:r>
        <w:rPr>
          <w:spacing w:val="-4"/>
          <w:lang w:val="sq-AL"/>
        </w:rPr>
        <w:t xml:space="preserve">nr. </w:t>
      </w:r>
      <w:r w:rsidRPr="00BD3A3A">
        <w:rPr>
          <w:spacing w:val="-4"/>
          <w:lang w:val="sq-AL"/>
        </w:rPr>
        <w:t xml:space="preserve">152/2013 “Për nëpunësin civil”, ka nxjerrë urdhrin </w:t>
      </w:r>
      <w:r>
        <w:rPr>
          <w:spacing w:val="-4"/>
          <w:lang w:val="sq-AL"/>
        </w:rPr>
        <w:t xml:space="preserve">nr. </w:t>
      </w:r>
      <w:r w:rsidRPr="00BD3A3A">
        <w:rPr>
          <w:spacing w:val="-4"/>
          <w:lang w:val="sq-AL"/>
        </w:rPr>
        <w:t>19, datë 20.01.2015 “Për rikthimin në detyrë” të kërkuesit në pozicionin e mëparshëm, duke ekzekutuar detyrimin e vendimit gjyqësor të formës së prerë.</w:t>
      </w:r>
    </w:p>
    <w:p w:rsidR="0000444E" w:rsidRPr="00BD3A3A" w:rsidRDefault="0000444E" w:rsidP="0000444E">
      <w:pPr>
        <w:pStyle w:val="Paragrafi"/>
        <w:rPr>
          <w:lang w:val="sq-AL"/>
        </w:rPr>
      </w:pPr>
      <w:r w:rsidRPr="00BD3A3A">
        <w:rPr>
          <w:spacing w:val="-4"/>
          <w:lang w:val="sq-AL"/>
        </w:rPr>
        <w:t xml:space="preserve">10.2. Lidhur me dëmshpërblimin Drejtoria e Përgjithshme e Metrologjisë e ka përmbushur pjesërisht detyrimin, në pamundësi të fondeve buxhetore për vitin 2014. Me miratimin e fondit buxhetor për vitin 2015 do të kryhet shpërblimi </w:t>
      </w:r>
      <w:r w:rsidRPr="00BD3A3A">
        <w:rPr>
          <w:lang w:val="sq-AL"/>
        </w:rPr>
        <w:t>për pjesën e mbetur ndaj kërkuesit.</w:t>
      </w:r>
    </w:p>
    <w:p w:rsidR="0000444E" w:rsidRDefault="0000444E" w:rsidP="0000444E">
      <w:pPr>
        <w:pStyle w:val="Vendosi"/>
        <w:rPr>
          <w:b/>
          <w:lang w:val="sq-AL"/>
        </w:rPr>
      </w:pPr>
    </w:p>
    <w:p w:rsidR="0000444E" w:rsidRPr="00BD3A3A" w:rsidRDefault="0000444E" w:rsidP="0000444E">
      <w:pPr>
        <w:pStyle w:val="Vendosi"/>
        <w:rPr>
          <w:b/>
          <w:lang w:val="sq-AL"/>
        </w:rPr>
      </w:pPr>
      <w:r w:rsidRPr="00BD3A3A">
        <w:rPr>
          <w:b/>
          <w:lang w:val="sq-AL"/>
        </w:rPr>
        <w:t>III</w:t>
      </w:r>
    </w:p>
    <w:p w:rsidR="0000444E" w:rsidRPr="00BD3A3A" w:rsidRDefault="0000444E" w:rsidP="0000444E">
      <w:pPr>
        <w:pStyle w:val="Vendosi"/>
        <w:rPr>
          <w:b/>
          <w:lang w:val="sq-AL"/>
        </w:rPr>
      </w:pPr>
      <w:r w:rsidRPr="00BD3A3A">
        <w:rPr>
          <w:b/>
          <w:caps w:val="0"/>
          <w:lang w:val="sq-AL"/>
        </w:rPr>
        <w:t xml:space="preserve">Vlerësimi i Gjykatës Kushtetuese </w:t>
      </w:r>
    </w:p>
    <w:p w:rsidR="0000444E" w:rsidRPr="006B3B28" w:rsidRDefault="0000444E" w:rsidP="0000444E">
      <w:pPr>
        <w:pStyle w:val="Hapesira7"/>
        <w:rPr>
          <w:sz w:val="8"/>
          <w:lang w:val="sq-AL"/>
        </w:rPr>
      </w:pPr>
    </w:p>
    <w:p w:rsidR="0000444E" w:rsidRPr="00BD3A3A" w:rsidRDefault="0000444E" w:rsidP="0000444E">
      <w:pPr>
        <w:pStyle w:val="Paragrafi"/>
        <w:rPr>
          <w:i/>
          <w:lang w:val="sq-AL"/>
        </w:rPr>
      </w:pPr>
      <w:r w:rsidRPr="00BD3A3A">
        <w:rPr>
          <w:i/>
          <w:lang w:val="sq-AL"/>
        </w:rPr>
        <w:t>Për pretendimin e cenimit të së drejtës për një proces të rregullt gjyqësor për shkak të mosekzekutimit të vendimit gjyqësor të formës së prerë brenda një afati të arsyeshëm, në kuptim të nenit 42 të Kushtetutës</w:t>
      </w:r>
    </w:p>
    <w:p w:rsidR="0000444E" w:rsidRPr="006B3B28" w:rsidRDefault="0000444E" w:rsidP="0000444E">
      <w:pPr>
        <w:pStyle w:val="Paragrafi"/>
        <w:rPr>
          <w:spacing w:val="-4"/>
          <w:lang w:val="sq-AL"/>
        </w:rPr>
      </w:pPr>
      <w:r w:rsidRPr="00BD3A3A">
        <w:rPr>
          <w:lang w:val="sq-AL"/>
        </w:rPr>
        <w:t>11.</w:t>
      </w:r>
      <w:r w:rsidRPr="00BD3A3A">
        <w:rPr>
          <w:lang w:val="sq-AL"/>
        </w:rPr>
        <w:tab/>
        <w:t xml:space="preserve">Gjykata Kushtetuese ka theksuar se ekzekutimi brenda një afati të arsyeshëm të </w:t>
      </w:r>
      <w:r w:rsidRPr="006B3B28">
        <w:rPr>
          <w:spacing w:val="-4"/>
          <w:lang w:val="sq-AL"/>
        </w:rPr>
        <w:t xml:space="preserve">vendimit të formës së prerë të gjykatës duhet konsideruar si pjesë përbërëse e së drejtës për një proces të rregullt ligjor, në kuptim të Kushtetutës së Republikës së Shqipërisë dhe të Konventës Evropiane për të Drejtat e Njeriut.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Ekzekutimi i vendimit të formës së prerë të gjykatës konsiderohet si faza përfundimtare e realizimit të një të drejte të fituar gjyqësisht. Vetëm pas realizimit të kësaj faze mund të konsiderohet se individi e ka </w:t>
      </w:r>
      <w:r w:rsidRPr="006B3B28">
        <w:rPr>
          <w:spacing w:val="-4"/>
          <w:lang w:val="sq-AL"/>
        </w:rPr>
        <w:lastRenderedPageBreak/>
        <w:t>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w:t>
      </w:r>
      <w:r w:rsidRPr="006B3B28">
        <w:rPr>
          <w:i/>
          <w:spacing w:val="-4"/>
          <w:lang w:val="sq-AL"/>
        </w:rPr>
        <w:t>shih vendimet nr. 35, datë 27.10.2010; nr. 23, datë 17.05.2010; nr. 1, datë 19.01.2009 të Gjykatës Kushtetuese</w:t>
      </w:r>
      <w:r w:rsidRPr="006B3B28">
        <w:rPr>
          <w:spacing w:val="-4"/>
          <w:lang w:val="sq-AL"/>
        </w:rPr>
        <w:t>).</w:t>
      </w:r>
    </w:p>
    <w:p w:rsidR="0000444E" w:rsidRDefault="0000444E" w:rsidP="0000444E">
      <w:pPr>
        <w:pStyle w:val="Paragrafi"/>
        <w:rPr>
          <w:lang w:val="sq-AL"/>
        </w:rPr>
      </w:pPr>
      <w:r w:rsidRPr="00BD3A3A">
        <w:rPr>
          <w:lang w:val="sq-AL"/>
        </w:rPr>
        <w:t>12.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w:t>
      </w:r>
      <w:r>
        <w:rPr>
          <w:lang w:val="sq-AL"/>
        </w:rPr>
        <w:t>-</w:t>
      </w:r>
      <w:r w:rsidRPr="00BD3A3A">
        <w:rPr>
          <w:lang w:val="sq-AL"/>
        </w:rPr>
        <w:t xml:space="preserve">derohet si fazë e mëtejshme e të njëjtit proces. </w:t>
      </w:r>
    </w:p>
    <w:p w:rsidR="0000444E" w:rsidRPr="00BD3A3A" w:rsidRDefault="0000444E" w:rsidP="0000444E">
      <w:pPr>
        <w:pStyle w:val="Paragrafi"/>
        <w:rPr>
          <w:lang w:val="sq-AL"/>
        </w:rPr>
      </w:pPr>
      <w:r w:rsidRPr="00BD3A3A">
        <w:rPr>
          <w:lang w:val="sq-AL"/>
        </w:rPr>
        <w:t>13. Gjykata është shprehur se kohëzgjatja e arsyeshme e procedimeve duhet të vlerësohet nën dritën e rrethanave të çështjes dhe duke marrë në konsideratë kompleksitetin e çështjes, sjelljen dhe interesin e kërkuesit dhe të autoriteteve përkatëse. Për vlerësimin e kompleksitetit të procedimeve duhet të kenë rëndësi të gjitha aspektet e çështjes, përfshirë objektin e çështjes, faktet e kundërshtuara, si dhe volumin e provave shkresore. Kompleksiteti i çështjes, në balancë me parimin e sigurimit të administrimit të përshtatshëm të drejtësisë, mund të justifikojë kohëzgjatje kohore të konsiderueshme. Për sa i përket sjelljes së autoriteteve, Gjykata ka mbajtur qëndrimin se edhe në ato sisteme ligjore, të cilat zbatojnë parimin se iniciativat procedurale u takojnë palëve, përsëri gjykatat kanë detyrimin për të siguruar progresin e gjykimeve me shpejtësi të mjaftueshme (</w:t>
      </w:r>
      <w:r w:rsidRPr="00BD3A3A">
        <w:rPr>
          <w:i/>
          <w:lang w:val="sq-AL"/>
        </w:rPr>
        <w:t xml:space="preserve">shih vendimet </w:t>
      </w:r>
      <w:r>
        <w:rPr>
          <w:i/>
          <w:lang w:val="sq-AL"/>
        </w:rPr>
        <w:t xml:space="preserve">nr. </w:t>
      </w:r>
      <w:r w:rsidRPr="00BD3A3A">
        <w:rPr>
          <w:i/>
          <w:lang w:val="sq-AL"/>
        </w:rPr>
        <w:t xml:space="preserve">14, datë 15.04.2010; </w:t>
      </w:r>
      <w:r>
        <w:rPr>
          <w:i/>
          <w:lang w:val="sq-AL"/>
        </w:rPr>
        <w:t xml:space="preserve">nr. </w:t>
      </w:r>
      <w:r w:rsidRPr="00BD3A3A">
        <w:rPr>
          <w:i/>
          <w:lang w:val="sq-AL"/>
        </w:rPr>
        <w:t xml:space="preserve">8, datë 23.03.2010; </w:t>
      </w:r>
      <w:r>
        <w:rPr>
          <w:i/>
          <w:lang w:val="sq-AL"/>
        </w:rPr>
        <w:t xml:space="preserve">nr. </w:t>
      </w:r>
      <w:r w:rsidRPr="00BD3A3A">
        <w:rPr>
          <w:i/>
          <w:lang w:val="sq-AL"/>
        </w:rPr>
        <w:t xml:space="preserve">9, datë 01.04.2009; </w:t>
      </w:r>
      <w:r>
        <w:rPr>
          <w:i/>
          <w:lang w:val="sq-AL"/>
        </w:rPr>
        <w:t xml:space="preserve">nr. </w:t>
      </w:r>
      <w:r w:rsidRPr="00BD3A3A">
        <w:rPr>
          <w:i/>
          <w:lang w:val="sq-AL"/>
        </w:rPr>
        <w:t>1, datë 19.01.2009 të Gjykatës Kushtetuese</w:t>
      </w:r>
      <w:r w:rsidRPr="00BD3A3A">
        <w:rPr>
          <w:lang w:val="sq-AL"/>
        </w:rPr>
        <w:t>).</w:t>
      </w:r>
    </w:p>
    <w:p w:rsidR="0000444E" w:rsidRPr="00BD3A3A" w:rsidRDefault="0000444E" w:rsidP="0000444E">
      <w:pPr>
        <w:pStyle w:val="Paragrafi"/>
        <w:rPr>
          <w:lang w:val="sq-AL"/>
        </w:rPr>
      </w:pPr>
      <w:r w:rsidRPr="00BD3A3A">
        <w:rPr>
          <w:lang w:val="sq-AL"/>
        </w:rPr>
        <w:t>14. Çështja konkrete është vlerësuar në vijim nga Gjykata Kushtetuese, në vështrim të respektimit të standardeve të mësipërme.</w:t>
      </w:r>
    </w:p>
    <w:p w:rsidR="0000444E" w:rsidRPr="00BD3A3A" w:rsidRDefault="0000444E" w:rsidP="0000444E">
      <w:pPr>
        <w:pStyle w:val="Paragrafi"/>
        <w:rPr>
          <w:i/>
          <w:lang w:val="sq-AL"/>
        </w:rPr>
      </w:pPr>
      <w:r w:rsidRPr="00BD3A3A">
        <w:rPr>
          <w:i/>
          <w:lang w:val="sq-AL"/>
        </w:rPr>
        <w:t>i) Kompleksiteti i çështjes</w:t>
      </w:r>
    </w:p>
    <w:p w:rsidR="0000444E" w:rsidRPr="00BD3A3A" w:rsidRDefault="0000444E" w:rsidP="0000444E">
      <w:pPr>
        <w:pStyle w:val="Paragrafi"/>
        <w:rPr>
          <w:lang w:val="sq-AL"/>
        </w:rPr>
      </w:pPr>
      <w:r w:rsidRPr="00BD3A3A">
        <w:rPr>
          <w:lang w:val="sq-AL"/>
        </w:rPr>
        <w:t>15. Nga shqyrtimi i dokumenteve të paraqitura, Gjykata Kushtetuese vlerëson se çështja konkrete nuk paraqet rrethana të veçanta apo kompleksitet që mund të justifikojë një vonesë në ekzekutimin e vendimit, ndaj vlerësimi i sjelljes së kërkuesit dhe i autoriteteve publike është me rëndësi në këtë kontekst.</w:t>
      </w:r>
    </w:p>
    <w:p w:rsidR="0000444E" w:rsidRPr="00BD3A3A" w:rsidRDefault="0000444E" w:rsidP="0000444E">
      <w:pPr>
        <w:pStyle w:val="Paragrafi"/>
        <w:rPr>
          <w:i/>
          <w:lang w:val="sq-AL"/>
        </w:rPr>
      </w:pPr>
      <w:r w:rsidRPr="00BD3A3A">
        <w:rPr>
          <w:i/>
          <w:lang w:val="sq-AL"/>
        </w:rPr>
        <w:t>ii) Sjellja e kërkuesit</w:t>
      </w:r>
    </w:p>
    <w:p w:rsidR="0000444E" w:rsidRPr="00BD3A3A" w:rsidRDefault="0000444E" w:rsidP="0000444E">
      <w:pPr>
        <w:pStyle w:val="Paragrafi"/>
        <w:rPr>
          <w:lang w:val="sq-AL"/>
        </w:rPr>
      </w:pPr>
      <w:r w:rsidRPr="00BD3A3A">
        <w:rPr>
          <w:lang w:val="sq-AL"/>
        </w:rPr>
        <w:t>16.</w:t>
      </w:r>
      <w:r w:rsidRPr="00BD3A3A">
        <w:rPr>
          <w:lang w:val="sq-AL"/>
        </w:rPr>
        <w:tab/>
        <w:t>Për sa i përket sjelljes, veprimeve të kërkuesit, nga tërësia e fakteve dhe rrethanave rezulton se kërkuesi, pas mbarimit të procesit gjyqësor për anulimin e urdhrit të largimit nga detyra, në datën 20.01.2014 i është drejtuar me shkresë shoqërisë përmbarimore “Albase”</w:t>
      </w:r>
      <w:r>
        <w:rPr>
          <w:lang w:val="sq-AL"/>
        </w:rPr>
        <w:t xml:space="preserve"> </w:t>
      </w:r>
      <w:r w:rsidRPr="00BD3A3A">
        <w:rPr>
          <w:lang w:val="sq-AL"/>
        </w:rPr>
        <w:t>sh.p.k. për të filluar procedurat e ekzekutimit.</w:t>
      </w:r>
    </w:p>
    <w:p w:rsidR="0000444E" w:rsidRPr="00BD3A3A" w:rsidRDefault="0000444E" w:rsidP="0000444E">
      <w:pPr>
        <w:pStyle w:val="Paragrafi"/>
        <w:rPr>
          <w:lang w:val="sq-AL"/>
        </w:rPr>
      </w:pPr>
      <w:r w:rsidRPr="00BD3A3A">
        <w:rPr>
          <w:lang w:val="sq-AL"/>
        </w:rPr>
        <w:t>17. Për sa më sipër, kërkuesi ka vepruar në përputhje me të drejtat e tij procedurale, duke mos u bërë pengesë në përmbushjen e detyrimit.</w:t>
      </w:r>
    </w:p>
    <w:p w:rsidR="0000444E" w:rsidRPr="00BD3A3A" w:rsidRDefault="0000444E" w:rsidP="0000444E">
      <w:pPr>
        <w:pStyle w:val="Paragrafi"/>
        <w:rPr>
          <w:i/>
          <w:spacing w:val="-4"/>
          <w:lang w:val="sq-AL"/>
        </w:rPr>
      </w:pPr>
      <w:r w:rsidRPr="00BD3A3A">
        <w:rPr>
          <w:i/>
          <w:spacing w:val="-4"/>
          <w:lang w:val="sq-AL"/>
        </w:rPr>
        <w:t>iii) Sjellja e autoriteteve</w:t>
      </w:r>
    </w:p>
    <w:p w:rsidR="0000444E" w:rsidRPr="004C1079" w:rsidRDefault="0000444E" w:rsidP="0000444E">
      <w:pPr>
        <w:pStyle w:val="Paragrafi"/>
        <w:rPr>
          <w:spacing w:val="-4"/>
          <w:lang w:val="sq-AL"/>
        </w:rPr>
      </w:pPr>
      <w:r w:rsidRPr="00BD3A3A">
        <w:rPr>
          <w:spacing w:val="-4"/>
          <w:lang w:val="sq-AL"/>
        </w:rPr>
        <w:t>18. Në këtë drejtim është e nevojshme fillimisht të vlerësohet nëse shoqëria përmbarimore “Albase” sh.p.k. ka marrë masat e nevojshme për zbatimin e urdhrit të ekzekutimit në përputhje me vendimin gjyqësor të formës së prerë. Sipas kërkesës dhe dokumenteve të bashkëlidhura, rezulton se shoqëria</w:t>
      </w:r>
      <w:r w:rsidRPr="00BD3A3A">
        <w:rPr>
          <w:lang w:val="sq-AL"/>
        </w:rPr>
        <w:t xml:space="preserve"> përmbarimore “Albase”sh.p.k. me </w:t>
      </w:r>
      <w:r w:rsidRPr="004C1079">
        <w:rPr>
          <w:spacing w:val="-4"/>
          <w:lang w:val="sq-AL"/>
        </w:rPr>
        <w:t xml:space="preserve">shkresën nr. 491/A, nr. 491/1 prot, datë 20.01.2014 “Lajmërim për ekzekutim vullnetar”, i është drejtuar Drejtorisë së Përgjithshme të Metrologjisë për ekzekutimin vullnetar të detyrimit. Njoftimi ndaj Drejtorisë së Përgjithshme të Metrologjisë ka vijuar me shkresat nr. 491/A, nr. 491/2 prot, datë 28.01.2014 “Për fillimin e ekzekutimit të detyrueshëm”; nr. 491/A, nr. 491/3 prot., datë 28.01.2014 “Për vënien e sekuestros konservative”; nr. 491/A, nr. 491/4 prot., datë 28.01.2014 “Urdhër bllokimi”, për bllokimin e dokumentacioneve të çdo automjeti që ka në pronësi debitori; nr. 491/A, nr. 491/5 prot., datë 28.01.2014 “Për vënien e sekuestros konservative në thesar”. Shoqëria përmbarimore “Albase” sh.p.k. ka kryer veprime të mëtejshme. Konkretisht me kërkesën nr. 491/A, nr. 491/6 prot., datë 20.03.2014, i është drejtuar Gjykatës Administrative të Shkallës së Parë Tiranë, duke kërkuar urdhërimin për kryerjen e veprimeve të posaçme dhe marrjen e masave të tjera të nevojshme, duke përcaktuar afatet dhe mënyrën e kryerjes se tyre, gjatë procedurës së ekzekutimit të </w:t>
      </w:r>
      <w:r w:rsidRPr="004C1079">
        <w:rPr>
          <w:spacing w:val="-4"/>
          <w:lang w:val="sq-AL"/>
        </w:rPr>
        <w:lastRenderedPageBreak/>
        <w:t>detyrueshëm të vendimit gjyqësor të formës së prerë nr. 79, datë 13.12.2013 dhe me urdhrin nr. 491/A, nr. 491/7 prot., datë 15.04.2014 “Për vënien e sekuestros konsvervative në thesar”, ka urdhëruar vendosjen e masës së sekuestros konservative në llogarinë e gjendjes në thesar të Drejtorisë së Përgjithshme të Metrologjisë.</w:t>
      </w:r>
    </w:p>
    <w:p w:rsidR="0000444E" w:rsidRPr="004C1079" w:rsidRDefault="0000444E" w:rsidP="0000444E">
      <w:pPr>
        <w:pStyle w:val="Paragrafi"/>
        <w:rPr>
          <w:spacing w:val="-4"/>
          <w:lang w:val="sq-AL"/>
        </w:rPr>
      </w:pPr>
      <w:r w:rsidRPr="004C1079">
        <w:rPr>
          <w:spacing w:val="-4"/>
          <w:lang w:val="sq-AL"/>
        </w:rPr>
        <w:t>19. Në lidhje me sjelljen e autoritetit tjetër, Drejtorisë së Përgjithshme të Metrologjisë, Gjykata Kushtetuese vlerëson se ky autoritet ka ndërmarrë veprime për ta ekzekutuar vendimin gjyqësor të formës së prerë nr. 79, datë 13.12.2013 të Gjykatës Administrative të Shkallës së Parë Tiranë. Konkretisht, Drejtoria e Përgjithshme e Metrologjisë, me shkresën nr. 670/1 prot, datë 07.02.2014, i ka kthyer përgjigje shoqërisë përmbarimore “Albase” sh.p.k., duke i kërkuar depozitimin e dokumentacionit të plotë, në formën e kërkuar nga ligji, me qëllim fillimin e ekzekutimit të detyrimit. Me shkresën nr. 176/1 prot., datë 16.01.2015 “Për zbatim të vendimit gjyqësor të formës së prerë” i është drejtuar kërkuesit duke i kërkuar paraqitjen pranë Drejtorisë së Përgjithshme të Metrologjisë për të rifilluar marrëdhëniet e punës pranë këtij institucioni. Me urdhrin nr. 19, datë 19.01.2015 “Për rikthimin në detyrë” është urdhëruar rikthimi në detyrë i kërkuesit, duke filluar marrëdhëniet financiare prej datës 20.01.2015. Me shkresën nr. prot. 3410 /10, datë 26.01.2015 kërkuesi është emëruar nëpunës civil në pozicionin “Drejtor i Drejtorisë së Burimeve Njerëzore dhe Shërbimeve” në Drejtorinë e Përgjithshme të Metrologjisë. Lidhur me përmbushjen e detyrimit për shpërblimin e dëmit, rezulton se është paguar shuma prej 1.040.320 lekësh dhe subjekti i interesuar ka shprehur vullnetin për përmbushjen edhe të pjesës së mbetur prej 540.379 lekësh me miratimin e fondit buxhetor për vitin 2015.</w:t>
      </w:r>
    </w:p>
    <w:p w:rsidR="0000444E" w:rsidRPr="004C1079" w:rsidRDefault="0000444E" w:rsidP="0000444E">
      <w:pPr>
        <w:pStyle w:val="Paragrafi"/>
        <w:rPr>
          <w:spacing w:val="-4"/>
          <w:lang w:val="sq-AL"/>
        </w:rPr>
      </w:pPr>
      <w:r w:rsidRPr="004C1079">
        <w:rPr>
          <w:spacing w:val="-4"/>
          <w:lang w:val="sq-AL"/>
        </w:rPr>
        <w:t>20. Gjykata vlerëson se autoritetet shtetërore kanë vepruar në përputhje me të drejtat e tyre, duke treguar interes për ekzekutimin e detyrimit ndaj kërkuesit.</w:t>
      </w:r>
    </w:p>
    <w:p w:rsidR="0000444E" w:rsidRPr="004C1079" w:rsidRDefault="0000444E" w:rsidP="0000444E">
      <w:pPr>
        <w:pStyle w:val="Paragrafi"/>
        <w:rPr>
          <w:spacing w:val="-4"/>
          <w:lang w:val="sq-AL"/>
        </w:rPr>
      </w:pPr>
      <w:r w:rsidRPr="004C1079">
        <w:rPr>
          <w:spacing w:val="-4"/>
          <w:lang w:val="sq-AL"/>
        </w:rPr>
        <w:t>21. Lidhur me afatet kohore, në çështjen konkrete rezulton se vendimi i Gjykatës Administrative të Shkallës së Parë Tiranë ka marrë formë të prerë në datën 06.01.2014 dhe kërkuesi i është drejtuar shoqërisë përmbarimore “Albase” në datën 20.01.2014.</w:t>
      </w:r>
    </w:p>
    <w:p w:rsidR="0000444E" w:rsidRPr="004C1079" w:rsidRDefault="0000444E" w:rsidP="0000444E">
      <w:pPr>
        <w:pStyle w:val="Paragrafi"/>
        <w:rPr>
          <w:spacing w:val="-4"/>
          <w:lang w:val="sq-AL"/>
        </w:rPr>
      </w:pPr>
      <w:r w:rsidRPr="004C1079">
        <w:rPr>
          <w:spacing w:val="-4"/>
          <w:lang w:val="sq-AL"/>
        </w:rPr>
        <w:t>22. Gjykata çmon se nisur nga tërësia e rrethanave të çështjes nuk është cenuar afati i arsyeshëm kohor për ekzekutimin e detyrimit ndaj kërkuesit.</w:t>
      </w:r>
    </w:p>
    <w:p w:rsidR="0000444E" w:rsidRPr="004C1079" w:rsidRDefault="0000444E" w:rsidP="0000444E">
      <w:pPr>
        <w:pStyle w:val="Paragrafi"/>
        <w:rPr>
          <w:spacing w:val="-4"/>
          <w:lang w:val="sq-AL"/>
        </w:rPr>
      </w:pPr>
      <w:r w:rsidRPr="004C1079">
        <w:rPr>
          <w:spacing w:val="-4"/>
          <w:lang w:val="sq-AL"/>
        </w:rPr>
        <w:t>23. Si më sipër, Gjykata arrin në përfundimin se në çështjen objekt shqyrtimi nuk ndodhemi para cenimit të së drejtës për një proces të rregullt ligjor, të parashikuar nga neni 42 i Kushtetutës së Republikës së Shqipërisë dhe neni 6/1 i KEDNJ-së, si rrjedhojë e mosekzekutimit të vendimit gjyqësor të formës së prerë nga autoritetet e ngarkuara nga ligji brenda një afati të arsyeshëm.</w:t>
      </w:r>
    </w:p>
    <w:p w:rsidR="0000444E" w:rsidRPr="004C1079" w:rsidRDefault="0000444E" w:rsidP="0000444E">
      <w:pPr>
        <w:pStyle w:val="Hapesira7"/>
        <w:rPr>
          <w:spacing w:val="-4"/>
          <w:lang w:val="sq-AL"/>
        </w:rPr>
      </w:pPr>
    </w:p>
    <w:p w:rsidR="0000444E" w:rsidRPr="004C1079" w:rsidRDefault="0000444E" w:rsidP="0000444E">
      <w:pPr>
        <w:pStyle w:val="Vendosi"/>
        <w:rPr>
          <w:spacing w:val="-4"/>
          <w:lang w:val="sq-AL"/>
        </w:rPr>
      </w:pPr>
      <w:r w:rsidRPr="004C1079">
        <w:rPr>
          <w:spacing w:val="-4"/>
          <w:lang w:val="sq-AL"/>
        </w:rPr>
        <w:t>PËR KËTO ARSYE,</w:t>
      </w:r>
    </w:p>
    <w:p w:rsidR="0000444E" w:rsidRPr="004C1079" w:rsidRDefault="0000444E" w:rsidP="0000444E">
      <w:pPr>
        <w:pStyle w:val="Hapesira7"/>
        <w:rPr>
          <w:spacing w:val="-4"/>
          <w:lang w:val="sq-AL"/>
        </w:rPr>
      </w:pPr>
    </w:p>
    <w:p w:rsidR="0000444E" w:rsidRPr="004C1079" w:rsidRDefault="0000444E" w:rsidP="0000444E">
      <w:pPr>
        <w:pStyle w:val="Paragrafi"/>
        <w:rPr>
          <w:spacing w:val="-4"/>
          <w:lang w:val="sq-AL"/>
        </w:rPr>
      </w:pPr>
      <w:r w:rsidRPr="004C1079">
        <w:rPr>
          <w:spacing w:val="-4"/>
          <w:lang w:val="sq-AL"/>
        </w:rPr>
        <w:t>Gjykata Kushtetuese e Republikës së Shqipërisë, në mbështetje të nenit 131, shkronja “f”, dhe nenit 134, pika 1, shkronja “g” të Kushtetutës, si dhe nenit 72 të ligjit nr. 8577, datë 10.02.2000 “Për organizimin dhe funksionimin e Gjykatës Kushtetuese të Republikës së Shqipërisë”, njëzëri,</w:t>
      </w:r>
    </w:p>
    <w:p w:rsidR="0000444E" w:rsidRPr="004C1079" w:rsidRDefault="0000444E" w:rsidP="0000444E">
      <w:pPr>
        <w:pStyle w:val="Hapesira7"/>
        <w:rPr>
          <w:spacing w:val="-4"/>
          <w:lang w:val="sq-AL"/>
        </w:rPr>
      </w:pPr>
    </w:p>
    <w:p w:rsidR="0000444E" w:rsidRPr="004C1079" w:rsidRDefault="0000444E" w:rsidP="0000444E">
      <w:pPr>
        <w:pStyle w:val="Vendosi"/>
        <w:rPr>
          <w:spacing w:val="-4"/>
          <w:lang w:val="sq-AL"/>
        </w:rPr>
      </w:pPr>
      <w:r w:rsidRPr="004C1079">
        <w:rPr>
          <w:spacing w:val="-4"/>
          <w:lang w:val="sq-AL"/>
        </w:rPr>
        <w:t>VENDOSI:</w:t>
      </w:r>
    </w:p>
    <w:p w:rsidR="0000444E" w:rsidRPr="004C1079" w:rsidRDefault="0000444E" w:rsidP="0000444E">
      <w:pPr>
        <w:pStyle w:val="Hapesira7"/>
        <w:rPr>
          <w:spacing w:val="-4"/>
          <w:lang w:val="sq-AL"/>
        </w:rPr>
      </w:pPr>
    </w:p>
    <w:p w:rsidR="0000444E" w:rsidRPr="004C1079" w:rsidRDefault="0000444E" w:rsidP="0000444E">
      <w:pPr>
        <w:pStyle w:val="Paragrafi"/>
        <w:rPr>
          <w:spacing w:val="-4"/>
          <w:lang w:val="sq-AL"/>
        </w:rPr>
      </w:pPr>
      <w:r w:rsidRPr="004C1079">
        <w:rPr>
          <w:spacing w:val="-4"/>
          <w:lang w:val="sq-AL"/>
        </w:rPr>
        <w:t>- Rrëzimin e kërkesës.</w:t>
      </w:r>
    </w:p>
    <w:p w:rsidR="0000444E" w:rsidRPr="004C1079" w:rsidRDefault="0000444E" w:rsidP="0000444E">
      <w:pPr>
        <w:pStyle w:val="Paragrafi"/>
        <w:rPr>
          <w:spacing w:val="-4"/>
          <w:lang w:val="sq-AL"/>
        </w:rPr>
      </w:pPr>
      <w:r w:rsidRPr="004C1079">
        <w:rPr>
          <w:spacing w:val="-4"/>
          <w:lang w:val="sq-AL"/>
        </w:rPr>
        <w:t>Ky vendim është përfundimtar, i formës së prerë dhe hyn në fuqi ditën e botimit në Fletoren Zyrtare.</w:t>
      </w:r>
    </w:p>
    <w:p w:rsidR="0000444E" w:rsidRPr="004C1079" w:rsidRDefault="0000444E" w:rsidP="0000444E">
      <w:pPr>
        <w:pStyle w:val="Hapesira7"/>
        <w:rPr>
          <w:spacing w:val="-4"/>
          <w:lang w:val="sq-AL"/>
        </w:rPr>
      </w:pPr>
    </w:p>
    <w:p w:rsidR="0000444E" w:rsidRPr="00BD3A3A" w:rsidRDefault="0000444E" w:rsidP="0000444E">
      <w:pPr>
        <w:pStyle w:val="Paragrafi"/>
        <w:rPr>
          <w:lang w:val="sq-AL"/>
        </w:rPr>
      </w:pPr>
      <w:r w:rsidRPr="004C1079">
        <w:rPr>
          <w:spacing w:val="-4"/>
          <w:lang w:val="sq-AL"/>
        </w:rPr>
        <w:t>Anëtarë: Bashkim Dedja (kryetar), Sokol Berberi, Vladimir Kristo, Gani Dizdari, Altina</w:t>
      </w:r>
      <w:r w:rsidRPr="00BD3A3A">
        <w:rPr>
          <w:spacing w:val="-4"/>
          <w:lang w:val="sq-AL"/>
        </w:rPr>
        <w:t xml:space="preserve"> Xhoxhaj, Vitore Tusha, Fatmir Hoxha, Fatos</w:t>
      </w:r>
      <w:r w:rsidRPr="00BD3A3A">
        <w:rPr>
          <w:lang w:val="sq-AL"/>
        </w:rPr>
        <w:t xml:space="preserve"> Lulo, Besnik Imeraj</w:t>
      </w:r>
    </w:p>
    <w:p w:rsidR="00FD57DC" w:rsidRDefault="0000444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00444E"/>
    <w:rsid w:val="0000444E"/>
    <w:rsid w:val="00013606"/>
    <w:rsid w:val="0002128B"/>
    <w:rsid w:val="00032E53"/>
    <w:rsid w:val="001D125B"/>
    <w:rsid w:val="002135CF"/>
    <w:rsid w:val="002C0AA4"/>
    <w:rsid w:val="002E7553"/>
    <w:rsid w:val="00332E0F"/>
    <w:rsid w:val="00455FC5"/>
    <w:rsid w:val="004A4709"/>
    <w:rsid w:val="005F579C"/>
    <w:rsid w:val="00627136"/>
    <w:rsid w:val="006815F0"/>
    <w:rsid w:val="007A33AA"/>
    <w:rsid w:val="008D5304"/>
    <w:rsid w:val="00912120"/>
    <w:rsid w:val="009D67BE"/>
    <w:rsid w:val="00A3508F"/>
    <w:rsid w:val="00B23EB9"/>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44E"/>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0444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0444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0444E"/>
    <w:rPr>
      <w:rFonts w:ascii="Garamond" w:eastAsia="MS Mincho" w:hAnsi="Garamond" w:cs="CG Times"/>
      <w:b/>
      <w:bCs/>
      <w:sz w:val="24"/>
      <w:lang w:val="en-GB"/>
    </w:rPr>
  </w:style>
  <w:style w:type="paragraph" w:customStyle="1" w:styleId="Paragrafi">
    <w:name w:val="Paragrafi"/>
    <w:link w:val="ParagrafiChar"/>
    <w:rsid w:val="0000444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0444E"/>
    <w:rPr>
      <w:rFonts w:ascii="Garamond" w:eastAsia="MS Mincho" w:hAnsi="Garamond" w:cs="CG Times"/>
      <w:sz w:val="24"/>
    </w:rPr>
  </w:style>
  <w:style w:type="paragraph" w:customStyle="1" w:styleId="Titulli">
    <w:name w:val="Titulli"/>
    <w:next w:val="Normal"/>
    <w:link w:val="TitulliChar"/>
    <w:rsid w:val="0000444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0444E"/>
    <w:rPr>
      <w:rFonts w:ascii="Garamond" w:eastAsia="MS Mincho" w:hAnsi="Garamond" w:cs="CG Times"/>
      <w:b/>
      <w:bCs/>
      <w:caps/>
      <w:sz w:val="24"/>
      <w:lang w:val="en-GB"/>
    </w:rPr>
  </w:style>
  <w:style w:type="character" w:customStyle="1" w:styleId="AktiChar">
    <w:name w:val="Akti Char"/>
    <w:basedOn w:val="DefaultParagraphFont"/>
    <w:link w:val="Akti"/>
    <w:rsid w:val="0000444E"/>
    <w:rPr>
      <w:rFonts w:ascii="Garamond" w:eastAsia="MS Mincho" w:hAnsi="Garamond" w:cs="CG Times"/>
      <w:b/>
      <w:bCs/>
      <w:caps/>
      <w:color w:val="000000"/>
      <w:sz w:val="24"/>
      <w:lang w:val="en-GB"/>
    </w:rPr>
  </w:style>
  <w:style w:type="paragraph" w:customStyle="1" w:styleId="Vendosi">
    <w:name w:val="Vendosi"/>
    <w:basedOn w:val="Normal"/>
    <w:qFormat/>
    <w:rsid w:val="0000444E"/>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00444E"/>
    <w:rPr>
      <w:sz w:val="14"/>
      <w:szCs w:val="24"/>
    </w:rPr>
  </w:style>
  <w:style w:type="table" w:styleId="TableGrid">
    <w:name w:val="Table Grid"/>
    <w:basedOn w:val="TableNormal"/>
    <w:uiPriority w:val="59"/>
    <w:rsid w:val="0000444E"/>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2125</Words>
  <Characters>12114</Characters>
  <Application>Microsoft Office Word</Application>
  <DocSecurity>0</DocSecurity>
  <Lines>100</Lines>
  <Paragraphs>28</Paragraphs>
  <ScaleCrop>false</ScaleCrop>
  <Company>Grizli777</Company>
  <LinksUpToDate>false</LinksUpToDate>
  <CharactersWithSpaces>14211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2015-07-20T09:52:00Z</dcterms:created>
  <dcterms:modified xsi:type="dcterms:W3CDTF">2015-07-20T09:52:00Z</dcterms:modified>
</cp:coreProperties>
</file>