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68C" w:rsidRPr="006F2720" w:rsidRDefault="0012368C" w:rsidP="0012368C">
      <w:pPr>
        <w:pStyle w:val="Akti"/>
        <w:rPr>
          <w:lang w:val="sq-AL"/>
        </w:rPr>
      </w:pPr>
      <w:r w:rsidRPr="006F2720">
        <w:rPr>
          <w:lang w:val="sq-AL"/>
        </w:rPr>
        <w:t>VENDIM</w:t>
      </w:r>
    </w:p>
    <w:p w:rsidR="0012368C" w:rsidRPr="006F2720" w:rsidRDefault="0012368C" w:rsidP="0012368C">
      <w:pPr>
        <w:pStyle w:val="NumriData"/>
        <w:rPr>
          <w:lang w:val="sq-AL"/>
        </w:rPr>
      </w:pPr>
      <w:r>
        <w:rPr>
          <w:lang w:val="sq-AL"/>
        </w:rPr>
        <w:t xml:space="preserve">Nr. </w:t>
      </w:r>
      <w:r w:rsidRPr="006F2720">
        <w:rPr>
          <w:lang w:val="sq-AL"/>
        </w:rPr>
        <w:t xml:space="preserve">61, datë 23.9.2015 </w:t>
      </w:r>
    </w:p>
    <w:p w:rsidR="0012368C" w:rsidRPr="006F2720" w:rsidRDefault="0012368C" w:rsidP="0012368C">
      <w:pPr>
        <w:pStyle w:val="Hapesira7"/>
        <w:rPr>
          <w:lang w:val="sq-AL"/>
        </w:rPr>
      </w:pPr>
    </w:p>
    <w:p w:rsidR="0012368C" w:rsidRPr="006F2720" w:rsidRDefault="0012368C" w:rsidP="0012368C">
      <w:pPr>
        <w:pStyle w:val="Titulli"/>
        <w:rPr>
          <w:lang w:val="sq-AL"/>
        </w:rPr>
      </w:pPr>
      <w:r w:rsidRPr="006F2720">
        <w:rPr>
          <w:lang w:val="sq-AL"/>
        </w:rPr>
        <w:t>NË EMËR TË REPUBLIKËS SË SHQIPËRISË</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Gjykata Kushtetuese e Republikës së Shqipërisë, e përbërë nga:</w:t>
      </w:r>
    </w:p>
    <w:p w:rsidR="0012368C" w:rsidRPr="006F2720" w:rsidRDefault="0012368C" w:rsidP="0012368C">
      <w:pPr>
        <w:pStyle w:val="Paragrafi"/>
        <w:ind w:firstLine="0"/>
        <w:rPr>
          <w:lang w:val="sq-AL"/>
        </w:rPr>
      </w:pPr>
      <w:r w:rsidRPr="006F2720">
        <w:rPr>
          <w:lang w:val="sq-AL"/>
        </w:rPr>
        <w:t>Bashkim Dedja</w:t>
      </w:r>
      <w:r w:rsidRPr="006F2720">
        <w:rPr>
          <w:lang w:val="sq-AL"/>
        </w:rPr>
        <w:tab/>
        <w:t xml:space="preserve">    kryetar  i Gjykatës Kushtetuese</w:t>
      </w:r>
    </w:p>
    <w:p w:rsidR="0012368C" w:rsidRPr="006F2720" w:rsidRDefault="0012368C" w:rsidP="0012368C">
      <w:pPr>
        <w:pStyle w:val="Paragrafi"/>
        <w:ind w:firstLine="0"/>
        <w:rPr>
          <w:lang w:val="sq-AL"/>
        </w:rPr>
      </w:pPr>
      <w:r w:rsidRPr="006F2720">
        <w:rPr>
          <w:lang w:val="sq-AL"/>
        </w:rPr>
        <w:t>Sokol Berberi</w:t>
      </w:r>
      <w:r w:rsidRPr="006F2720">
        <w:rPr>
          <w:lang w:val="sq-AL"/>
        </w:rPr>
        <w:tab/>
      </w:r>
      <w:r w:rsidRPr="006F2720">
        <w:rPr>
          <w:lang w:val="sq-AL"/>
        </w:rPr>
        <w:tab/>
        <w:t>anëtar i</w:t>
      </w:r>
      <w:r w:rsidRPr="006F2720">
        <w:rPr>
          <w:lang w:val="sq-AL"/>
        </w:rPr>
        <w:tab/>
      </w:r>
      <w:r>
        <w:rPr>
          <w:lang w:val="sq-AL"/>
        </w:rPr>
        <w:tab/>
      </w:r>
      <w:r w:rsidRPr="006F2720">
        <w:rPr>
          <w:lang w:val="sq-AL"/>
        </w:rPr>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Vitore Tusha</w:t>
      </w:r>
      <w:r w:rsidRPr="006F2720">
        <w:rPr>
          <w:lang w:val="sq-AL"/>
        </w:rPr>
        <w:tab/>
      </w:r>
      <w:r w:rsidRPr="006F2720">
        <w:rPr>
          <w:lang w:val="sq-AL"/>
        </w:rPr>
        <w:tab/>
        <w:t>anëtare e</w:t>
      </w:r>
      <w:r w:rsidRPr="006F2720">
        <w:rPr>
          <w:lang w:val="sq-AL"/>
        </w:rPr>
        <w:tab/>
      </w:r>
      <w:r>
        <w:rPr>
          <w:lang w:val="sq-AL"/>
        </w:rPr>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Altina Xhoxhaj</w:t>
      </w:r>
      <w:r w:rsidRPr="006F2720">
        <w:rPr>
          <w:lang w:val="sq-AL"/>
        </w:rPr>
        <w:tab/>
      </w:r>
      <w:r w:rsidRPr="006F2720">
        <w:rPr>
          <w:lang w:val="sq-AL"/>
        </w:rPr>
        <w:tab/>
        <w:t>anëtare e</w:t>
      </w:r>
      <w:r>
        <w:rPr>
          <w:lang w:val="sq-AL"/>
        </w:rPr>
        <w:tab/>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 xml:space="preserve">Fatmir Hoxha </w:t>
      </w:r>
      <w:r w:rsidRPr="006F2720">
        <w:rPr>
          <w:lang w:val="sq-AL"/>
        </w:rPr>
        <w:tab/>
      </w:r>
      <w:r w:rsidRPr="006F2720">
        <w:rPr>
          <w:lang w:val="sq-AL"/>
        </w:rPr>
        <w:tab/>
        <w:t>anëtar i</w:t>
      </w:r>
      <w:r>
        <w:rPr>
          <w:lang w:val="sq-AL"/>
        </w:rPr>
        <w:tab/>
        <w:t xml:space="preserve"> </w:t>
      </w:r>
      <w:r>
        <w:rPr>
          <w:lang w:val="sq-AL"/>
        </w:rPr>
        <w:tab/>
      </w:r>
      <w:r w:rsidRPr="006F2720">
        <w:rPr>
          <w:lang w:val="sq-AL"/>
        </w:rPr>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Gani Dizdari</w:t>
      </w:r>
      <w:r w:rsidRPr="006F2720">
        <w:rPr>
          <w:lang w:val="sq-AL"/>
        </w:rPr>
        <w:tab/>
      </w:r>
      <w:r w:rsidRPr="006F2720">
        <w:rPr>
          <w:lang w:val="sq-AL"/>
        </w:rPr>
        <w:tab/>
        <w:t>anëtar i</w:t>
      </w:r>
      <w:r>
        <w:rPr>
          <w:lang w:val="sq-AL"/>
        </w:rPr>
        <w:tab/>
      </w:r>
      <w:r>
        <w:rPr>
          <w:lang w:val="sq-AL"/>
        </w:rPr>
        <w:tab/>
      </w:r>
      <w:r w:rsidRPr="006F2720">
        <w:rPr>
          <w:lang w:val="sq-AL"/>
        </w:rPr>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 xml:space="preserve">Besnik Imeraj  </w:t>
      </w:r>
      <w:r w:rsidRPr="006F2720">
        <w:rPr>
          <w:lang w:val="sq-AL"/>
        </w:rPr>
        <w:tab/>
      </w:r>
      <w:r w:rsidRPr="006F2720">
        <w:rPr>
          <w:lang w:val="sq-AL"/>
        </w:rPr>
        <w:tab/>
        <w:t>anëtar i</w:t>
      </w:r>
      <w:r>
        <w:rPr>
          <w:lang w:val="sq-AL"/>
        </w:rPr>
        <w:tab/>
      </w:r>
      <w:r>
        <w:rPr>
          <w:lang w:val="sq-AL"/>
        </w:rPr>
        <w:tab/>
      </w:r>
      <w:r w:rsidRPr="006F2720">
        <w:rPr>
          <w:lang w:val="sq-AL"/>
        </w:rPr>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 xml:space="preserve">Fatos Lulo   </w:t>
      </w:r>
      <w:r w:rsidRPr="006F2720">
        <w:rPr>
          <w:lang w:val="sq-AL"/>
        </w:rPr>
        <w:tab/>
      </w:r>
      <w:r w:rsidRPr="006F2720">
        <w:rPr>
          <w:lang w:val="sq-AL"/>
        </w:rPr>
        <w:tab/>
        <w:t>anëtar i</w:t>
      </w:r>
      <w:r>
        <w:rPr>
          <w:lang w:val="sq-AL"/>
        </w:rPr>
        <w:tab/>
      </w:r>
      <w:r>
        <w:rPr>
          <w:lang w:val="sq-AL"/>
        </w:rPr>
        <w:tab/>
      </w:r>
      <w:r w:rsidRPr="006F2720">
        <w:rPr>
          <w:lang w:val="sq-AL"/>
        </w:rPr>
        <w:t>“</w:t>
      </w:r>
      <w:r>
        <w:rPr>
          <w:lang w:val="sq-AL"/>
        </w:rPr>
        <w:tab/>
      </w:r>
      <w:r w:rsidRPr="006F2720">
        <w:rPr>
          <w:lang w:val="sq-AL"/>
        </w:rPr>
        <w:t>“</w:t>
      </w:r>
    </w:p>
    <w:p w:rsidR="0012368C" w:rsidRPr="006F2720" w:rsidRDefault="0012368C" w:rsidP="0012368C">
      <w:pPr>
        <w:pStyle w:val="Paragrafi"/>
        <w:ind w:firstLine="0"/>
        <w:rPr>
          <w:lang w:val="sq-AL"/>
        </w:rPr>
      </w:pPr>
      <w:r w:rsidRPr="006F2720">
        <w:rPr>
          <w:lang w:val="sq-AL"/>
        </w:rPr>
        <w:t xml:space="preserve">Vladimir Kristo </w:t>
      </w:r>
      <w:r w:rsidRPr="006F2720">
        <w:rPr>
          <w:lang w:val="sq-AL"/>
        </w:rPr>
        <w:tab/>
        <w:t>anëtar i</w:t>
      </w:r>
      <w:r>
        <w:rPr>
          <w:lang w:val="sq-AL"/>
        </w:rPr>
        <w:tab/>
      </w:r>
      <w:r>
        <w:rPr>
          <w:lang w:val="sq-AL"/>
        </w:rPr>
        <w:tab/>
      </w:r>
      <w:r w:rsidRPr="006F2720">
        <w:rPr>
          <w:lang w:val="sq-AL"/>
        </w:rPr>
        <w:t>“</w:t>
      </w:r>
      <w:r>
        <w:rPr>
          <w:lang w:val="sq-AL"/>
        </w:rPr>
        <w:tab/>
      </w:r>
      <w:r w:rsidRPr="006F2720">
        <w:rPr>
          <w:lang w:val="sq-AL"/>
        </w:rPr>
        <w:t>“</w:t>
      </w:r>
    </w:p>
    <w:p w:rsidR="0012368C" w:rsidRPr="006F2720" w:rsidRDefault="0012368C" w:rsidP="0012368C">
      <w:pPr>
        <w:pStyle w:val="Paragrafi"/>
        <w:rPr>
          <w:lang w:val="sq-AL"/>
        </w:rPr>
      </w:pPr>
      <w:r w:rsidRPr="006F2720">
        <w:rPr>
          <w:lang w:val="sq-AL"/>
        </w:rPr>
        <w:t xml:space="preserve">me sekretare Edmira Babaj, në datën 05.05.2015 mori në shqyrtim në seancë plenare, mbi bazë dokumentesh, çështjen </w:t>
      </w:r>
      <w:r>
        <w:rPr>
          <w:lang w:val="sq-AL"/>
        </w:rPr>
        <w:t xml:space="preserve">nr. </w:t>
      </w:r>
      <w:r w:rsidRPr="006F2720">
        <w:rPr>
          <w:lang w:val="sq-AL"/>
        </w:rPr>
        <w:t>23 Akti, që i përket:</w:t>
      </w:r>
    </w:p>
    <w:p w:rsidR="0012368C" w:rsidRPr="006F2720" w:rsidRDefault="0012368C" w:rsidP="0012368C">
      <w:pPr>
        <w:pStyle w:val="Paragrafi"/>
        <w:rPr>
          <w:lang w:val="sq-AL"/>
        </w:rPr>
      </w:pPr>
      <w:r w:rsidRPr="006F2720">
        <w:rPr>
          <w:lang w:val="sq-AL"/>
        </w:rPr>
        <w:t xml:space="preserve">KËRKUES: Petrit Ponari, përfaqësuar nga avokat Besim Peka, me prokurë të posaçme. </w:t>
      </w:r>
    </w:p>
    <w:p w:rsidR="0012368C" w:rsidRPr="006F2720" w:rsidRDefault="0012368C" w:rsidP="0012368C">
      <w:pPr>
        <w:pStyle w:val="Paragrafi"/>
        <w:rPr>
          <w:lang w:val="sq-AL"/>
        </w:rPr>
      </w:pPr>
      <w:r w:rsidRPr="006F2720">
        <w:rPr>
          <w:lang w:val="sq-AL"/>
        </w:rPr>
        <w:t>SUBJEKTE TË INTERESUARA: Ministria e Shëndetësisë Shoqëria Përmbarimore “Tirana Bailiff’s Service” sh.p.k.</w:t>
      </w:r>
    </w:p>
    <w:p w:rsidR="0012368C" w:rsidRPr="006F2720" w:rsidRDefault="0012368C" w:rsidP="0012368C">
      <w:pPr>
        <w:pStyle w:val="Paragrafi"/>
        <w:rPr>
          <w:lang w:val="sq-AL"/>
        </w:rPr>
      </w:pPr>
      <w:r w:rsidRPr="006F2720">
        <w:rPr>
          <w:lang w:val="sq-AL"/>
        </w:rPr>
        <w:t xml:space="preserve">OBJEKTI: Konstatimi i cenimit të së drejtës për një proces të rregullt ligjor si rrjedhojë e mosekzekutimit të vendimit gjyqësor të formës së prerë brenda një afati të arsyeshëm.  </w:t>
      </w:r>
    </w:p>
    <w:p w:rsidR="0012368C" w:rsidRPr="006F2720" w:rsidRDefault="0012368C" w:rsidP="0012368C">
      <w:pPr>
        <w:pStyle w:val="Paragrafi"/>
        <w:rPr>
          <w:lang w:val="sq-AL"/>
        </w:rPr>
      </w:pPr>
      <w:r w:rsidRPr="006F2720">
        <w:rPr>
          <w:lang w:val="sq-AL"/>
        </w:rPr>
        <w:t>BAZA LIGJORE:</w:t>
      </w:r>
      <w:r w:rsidRPr="006F2720">
        <w:rPr>
          <w:lang w:val="sq-AL"/>
        </w:rPr>
        <w:tab/>
        <w:t xml:space="preserve">Nenet 42/1 dhe 131/f të Kushtetutës së Republikës së Shqipërisë dhe neni  6 i Konventës Evropiane të të Drejtave të Njeriut (KEDNJ).  </w:t>
      </w:r>
    </w:p>
    <w:p w:rsidR="0012368C" w:rsidRPr="006F2720" w:rsidRDefault="0012368C" w:rsidP="0012368C">
      <w:pPr>
        <w:pStyle w:val="Hapesira7"/>
        <w:rPr>
          <w:lang w:val="sq-AL"/>
        </w:rPr>
      </w:pPr>
    </w:p>
    <w:p w:rsidR="0012368C" w:rsidRPr="006F2720" w:rsidRDefault="0012368C" w:rsidP="0012368C">
      <w:pPr>
        <w:pStyle w:val="Vendosi"/>
        <w:rPr>
          <w:lang w:val="sq-AL"/>
        </w:rPr>
      </w:pPr>
      <w:r w:rsidRPr="006F2720">
        <w:rPr>
          <w:lang w:val="sq-AL"/>
        </w:rPr>
        <w:t>GJYKATA KUSHTETUESE,</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pasi dëgjoi relatorin e çështjes Vladimir Kristo, mori në shqyrtim pretendimet me shkrim të kërkuesit, që është shprehur për pranimin e kërkesës, prapësimet me shkrim të subjektit të interesuar, Ministrisë së Shëndetësisë, shpjegimet e subjektit të interesuar, shoqërisë përmbarimore “Tirana Bailiff’s Service” sh.p.k., dhe diskutoi çështjen në tërësi,</w:t>
      </w:r>
    </w:p>
    <w:p w:rsidR="0012368C" w:rsidRPr="006F2720" w:rsidRDefault="0012368C" w:rsidP="0012368C">
      <w:pPr>
        <w:pStyle w:val="Hapesira7"/>
        <w:rPr>
          <w:lang w:val="sq-AL"/>
        </w:rPr>
      </w:pPr>
    </w:p>
    <w:p w:rsidR="0012368C" w:rsidRPr="006F2720" w:rsidRDefault="0012368C" w:rsidP="0012368C">
      <w:pPr>
        <w:pStyle w:val="Vendosi"/>
        <w:rPr>
          <w:lang w:val="sq-AL"/>
        </w:rPr>
      </w:pPr>
      <w:r w:rsidRPr="006F2720">
        <w:rPr>
          <w:lang w:val="sq-AL"/>
        </w:rPr>
        <w:t>VËREN:</w:t>
      </w:r>
    </w:p>
    <w:p w:rsidR="0012368C" w:rsidRPr="00342F85" w:rsidRDefault="0012368C" w:rsidP="0012368C">
      <w:pPr>
        <w:pStyle w:val="Vendosi"/>
        <w:rPr>
          <w:b/>
          <w:lang w:val="sq-AL"/>
        </w:rPr>
      </w:pPr>
      <w:r w:rsidRPr="00342F85">
        <w:rPr>
          <w:b/>
          <w:lang w:val="sq-AL"/>
        </w:rPr>
        <w:t>I</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 xml:space="preserve">1. Kërkuesi ka punuar në Ministrinë e Shëndetësisë në detyrën e drejtorit të Personelit dhe Burimeve Njerëzore, detyrë të cilën e ka kryer deri në daljen e aktit administrativ </w:t>
      </w:r>
      <w:r>
        <w:rPr>
          <w:lang w:val="sq-AL"/>
        </w:rPr>
        <w:t xml:space="preserve">nr. </w:t>
      </w:r>
      <w:r w:rsidRPr="006F2720">
        <w:rPr>
          <w:lang w:val="sq-AL"/>
        </w:rPr>
        <w:t xml:space="preserve">4063 prot, datë 13.09.2013 të Sekretarit të Përgjithshëm, me anë të të cilit i është dhënë masa disiplinore e largimit nga shërbimi civil. </w:t>
      </w:r>
    </w:p>
    <w:p w:rsidR="0012368C" w:rsidRPr="006F2720" w:rsidRDefault="0012368C" w:rsidP="0012368C">
      <w:pPr>
        <w:pStyle w:val="Paragrafi"/>
        <w:rPr>
          <w:lang w:val="sq-AL"/>
        </w:rPr>
      </w:pPr>
      <w:r w:rsidRPr="006F2720">
        <w:rPr>
          <w:lang w:val="sq-AL"/>
        </w:rPr>
        <w:t xml:space="preserve">2. Kërkuesi e ka kundërshtuar në Komisionin e Shërbimit Civil (KSHC) aktin  administrativ të lartpërmendur, i cili nuk e ka marrë në shqyrtim kërkesën e tij brenda afatit ligjor prej 30 ditësh. </w:t>
      </w:r>
    </w:p>
    <w:p w:rsidR="0012368C" w:rsidRPr="006F2720" w:rsidRDefault="0012368C" w:rsidP="0012368C">
      <w:pPr>
        <w:pStyle w:val="Paragrafi"/>
        <w:rPr>
          <w:lang w:val="sq-AL"/>
        </w:rPr>
      </w:pPr>
      <w:r w:rsidRPr="006F2720">
        <w:rPr>
          <w:lang w:val="sq-AL"/>
        </w:rPr>
        <w:t xml:space="preserve">3. Në këto kushte kërkuesi i është drejtuar Gjykatës Administrative të Shkallës së Parë Tiranë me kërkesëpadi me objekt shfuqizimin e aktit </w:t>
      </w:r>
      <w:r>
        <w:rPr>
          <w:lang w:val="sq-AL"/>
        </w:rPr>
        <w:t xml:space="preserve">nr. </w:t>
      </w:r>
      <w:r w:rsidRPr="006F2720">
        <w:rPr>
          <w:lang w:val="sq-AL"/>
        </w:rPr>
        <w:t xml:space="preserve">4063 prot, datë 13.09.2013, kthimin në detyrë të tij dhe akordimin e pagës deri në momentin e rikthimit në detyrë. </w:t>
      </w:r>
    </w:p>
    <w:p w:rsidR="0012368C" w:rsidRPr="006F2720" w:rsidRDefault="0012368C" w:rsidP="0012368C">
      <w:pPr>
        <w:pStyle w:val="Paragrafi"/>
        <w:rPr>
          <w:lang w:val="sq-AL"/>
        </w:rPr>
      </w:pPr>
      <w:r w:rsidRPr="006F2720">
        <w:rPr>
          <w:lang w:val="sq-AL"/>
        </w:rPr>
        <w:t xml:space="preserve">4. Gjykata Administrative e Shkallës së Parë Tiranë, me vendimin </w:t>
      </w:r>
      <w:r>
        <w:rPr>
          <w:lang w:val="sq-AL"/>
        </w:rPr>
        <w:t xml:space="preserve">nr. </w:t>
      </w:r>
      <w:r w:rsidRPr="006F2720">
        <w:rPr>
          <w:lang w:val="sq-AL"/>
        </w:rPr>
        <w:t xml:space="preserve">142, datë 26.12.2013 ka vendosur: pranimin e kërkesëpadisë; shfuqizimin e aktit </w:t>
      </w:r>
      <w:r>
        <w:rPr>
          <w:lang w:val="sq-AL"/>
        </w:rPr>
        <w:t xml:space="preserve">nr. </w:t>
      </w:r>
      <w:r w:rsidRPr="006F2720">
        <w:rPr>
          <w:lang w:val="sq-AL"/>
        </w:rPr>
        <w:t xml:space="preserve">4063 prot, datë 13.09.2013; detyrimin e subjektit të interesuar, Ministrisë së Shëndetësisë, të kthejë kërkuesin në detyrën e drejtorit të Menaxhimit të Burimeve Njerëzore dhe të Edukimit dhe në pamundësi në një pozicion ekuivalent; detyrimin e subjektit të interesuar, Ministrisë së Shëndetësisë, t’i paguajë pagën kërkuesit nga momenti i lirimit deri në rikthimin e tij. </w:t>
      </w:r>
    </w:p>
    <w:p w:rsidR="0012368C" w:rsidRPr="006F2720" w:rsidRDefault="0012368C" w:rsidP="0012368C">
      <w:pPr>
        <w:pStyle w:val="Paragrafi"/>
        <w:rPr>
          <w:lang w:val="sq-AL"/>
        </w:rPr>
      </w:pPr>
      <w:r w:rsidRPr="006F2720">
        <w:rPr>
          <w:lang w:val="sq-AL"/>
        </w:rPr>
        <w:t xml:space="preserve"> 5. Gjykata Administrative e Apelit Tiranë, me vendimin </w:t>
      </w:r>
      <w:r>
        <w:rPr>
          <w:lang w:val="sq-AL"/>
        </w:rPr>
        <w:t xml:space="preserve">nr. </w:t>
      </w:r>
      <w:r w:rsidRPr="006F2720">
        <w:rPr>
          <w:lang w:val="sq-AL"/>
        </w:rPr>
        <w:t xml:space="preserve">173, datë 12.02.2014, ka vendosur lënien në fuqi të vendimit të shkallës së parë. Ky vendim ka marrë formë të prerë në datën 12.02.2014. </w:t>
      </w:r>
    </w:p>
    <w:p w:rsidR="006F1BDC" w:rsidRDefault="006F1BDC" w:rsidP="0012368C">
      <w:pPr>
        <w:pStyle w:val="Paragrafi"/>
        <w:rPr>
          <w:lang w:val="sq-AL"/>
        </w:rPr>
      </w:pPr>
    </w:p>
    <w:p w:rsidR="0012368C" w:rsidRPr="006F2720" w:rsidRDefault="0012368C" w:rsidP="0012368C">
      <w:pPr>
        <w:pStyle w:val="Paragrafi"/>
        <w:rPr>
          <w:lang w:val="sq-AL"/>
        </w:rPr>
      </w:pPr>
      <w:bookmarkStart w:id="0" w:name="_GoBack"/>
      <w:bookmarkEnd w:id="0"/>
      <w:r w:rsidRPr="006F2720">
        <w:rPr>
          <w:lang w:val="sq-AL"/>
        </w:rPr>
        <w:lastRenderedPageBreak/>
        <w:t xml:space="preserve">6. Pasi vendimi i Gjykatës Administrative të Apelit ka marrë formë të prerë, kërkuesi, bazuar në nenin 65/1 të ligjit </w:t>
      </w:r>
      <w:r>
        <w:rPr>
          <w:lang w:val="sq-AL"/>
        </w:rPr>
        <w:t xml:space="preserve">nr. </w:t>
      </w:r>
      <w:r w:rsidRPr="006F2720">
        <w:rPr>
          <w:lang w:val="sq-AL"/>
        </w:rPr>
        <w:t xml:space="preserve">49/2012, në datën 29.05.2014 i është drejtuar shoqërisë përmbarimore “Tirana Bailiff’s Service” sh.p.k. për ekzekutimin e vendimeve të lartpërmendura. </w:t>
      </w:r>
    </w:p>
    <w:p w:rsidR="0012368C" w:rsidRPr="006F2720" w:rsidRDefault="0012368C" w:rsidP="0012368C">
      <w:pPr>
        <w:pStyle w:val="Paragrafi"/>
        <w:rPr>
          <w:lang w:val="sq-AL"/>
        </w:rPr>
      </w:pPr>
      <w:r w:rsidRPr="006F2720">
        <w:rPr>
          <w:lang w:val="sq-AL"/>
        </w:rPr>
        <w:t xml:space="preserve">7. Shoqëria përmbarimore, me shkresën </w:t>
      </w:r>
      <w:r>
        <w:rPr>
          <w:lang w:val="sq-AL"/>
        </w:rPr>
        <w:t xml:space="preserve">nr. </w:t>
      </w:r>
      <w:r w:rsidRPr="006F2720">
        <w:rPr>
          <w:lang w:val="sq-AL"/>
        </w:rPr>
        <w:t xml:space="preserve">291 prot, datë 25.09.2014, në respektim të ligjit, ka njoftuar debitorin, Ministrinë e Shëndetësisë, për ekzekutim vullnetar të vendimit të formës së prerë. </w:t>
      </w:r>
    </w:p>
    <w:p w:rsidR="0012368C" w:rsidRPr="006F2720" w:rsidRDefault="0012368C" w:rsidP="0012368C">
      <w:pPr>
        <w:pStyle w:val="Paragrafi"/>
        <w:rPr>
          <w:lang w:val="sq-AL"/>
        </w:rPr>
      </w:pPr>
      <w:r w:rsidRPr="006F2720">
        <w:rPr>
          <w:lang w:val="sq-AL"/>
        </w:rPr>
        <w:t xml:space="preserve">8. Ministria e Shëndetësisë nuk e ka ekzekutuar vullnetarisht vendimin gjyqësor, prandaj me shkresën </w:t>
      </w:r>
      <w:r>
        <w:rPr>
          <w:lang w:val="sq-AL"/>
        </w:rPr>
        <w:t xml:space="preserve">nr. </w:t>
      </w:r>
      <w:r w:rsidRPr="006F2720">
        <w:rPr>
          <w:lang w:val="sq-AL"/>
        </w:rPr>
        <w:t xml:space="preserve">342 prot, datë 09.06.2014 shoqëria përmbarimore i është drejtuar debitorit me vendim për kalim në ekzekutim të detyruar. </w:t>
      </w:r>
    </w:p>
    <w:p w:rsidR="0012368C" w:rsidRPr="006F2720" w:rsidRDefault="0012368C" w:rsidP="0012368C">
      <w:pPr>
        <w:pStyle w:val="Paragrafi"/>
        <w:rPr>
          <w:lang w:val="sq-AL"/>
        </w:rPr>
      </w:pPr>
      <w:r w:rsidRPr="006F2720">
        <w:rPr>
          <w:lang w:val="sq-AL"/>
        </w:rPr>
        <w:t xml:space="preserve">9. Shoqëria përmbarimore ka vijuar me këto shkresa ndaj debitorit, Ministrisë së Shëndetësisë: shkresë </w:t>
      </w:r>
      <w:r>
        <w:rPr>
          <w:lang w:val="sq-AL"/>
        </w:rPr>
        <w:t xml:space="preserve">nr. </w:t>
      </w:r>
      <w:r w:rsidRPr="006F2720">
        <w:rPr>
          <w:lang w:val="sq-AL"/>
        </w:rPr>
        <w:t xml:space="preserve">358 prot, datë 16.06.2014 “Kërkesë për ekzekutim të vendimit gjyqësor”; shkresë </w:t>
      </w:r>
      <w:r>
        <w:rPr>
          <w:lang w:val="sq-AL"/>
        </w:rPr>
        <w:t xml:space="preserve">nr. </w:t>
      </w:r>
      <w:r w:rsidRPr="006F2720">
        <w:rPr>
          <w:lang w:val="sq-AL"/>
        </w:rPr>
        <w:t xml:space="preserve">386 prot, datë 26.06.2014 dhe </w:t>
      </w:r>
      <w:r>
        <w:rPr>
          <w:lang w:val="sq-AL"/>
        </w:rPr>
        <w:t xml:space="preserve">nr. </w:t>
      </w:r>
      <w:r w:rsidRPr="006F2720">
        <w:rPr>
          <w:lang w:val="sq-AL"/>
        </w:rPr>
        <w:t>392, datë 02.07.2014 “Kërkesë e përsëritur për ekzekutim të vendimit gjyqësor”.</w:t>
      </w:r>
    </w:p>
    <w:p w:rsidR="0012368C" w:rsidRPr="006F2720" w:rsidRDefault="0012368C" w:rsidP="0012368C">
      <w:pPr>
        <w:pStyle w:val="Paragrafi"/>
        <w:rPr>
          <w:lang w:val="sq-AL"/>
        </w:rPr>
      </w:pPr>
      <w:r w:rsidRPr="006F2720">
        <w:rPr>
          <w:lang w:val="sq-AL"/>
        </w:rPr>
        <w:t xml:space="preserve">10. Duke qenë se asnjë nga shkresat e lartpërmendura nuk ka marrë përgjigje, me shkresën </w:t>
      </w:r>
      <w:r>
        <w:rPr>
          <w:lang w:val="sq-AL"/>
        </w:rPr>
        <w:t xml:space="preserve">nr. </w:t>
      </w:r>
      <w:r w:rsidRPr="006F2720">
        <w:rPr>
          <w:lang w:val="sq-AL"/>
        </w:rPr>
        <w:t>411, datë 10.07.2014 me objekt “Urdhër për vendosjen e sekuestros konservative”, shoqëria përmbarimore ka urdhëruar Degën e Thesarit të vendosë sekuestron konservative në llogarinë e debitorit.</w:t>
      </w:r>
    </w:p>
    <w:p w:rsidR="0012368C" w:rsidRPr="006F2720" w:rsidRDefault="0012368C" w:rsidP="0012368C">
      <w:pPr>
        <w:pStyle w:val="Paragrafi"/>
        <w:rPr>
          <w:lang w:val="sq-AL"/>
        </w:rPr>
      </w:pPr>
      <w:r w:rsidRPr="006F2720">
        <w:rPr>
          <w:lang w:val="sq-AL"/>
        </w:rPr>
        <w:t xml:space="preserve">11. Gjithashtu, me shkresë </w:t>
      </w:r>
      <w:r>
        <w:rPr>
          <w:lang w:val="sq-AL"/>
        </w:rPr>
        <w:t xml:space="preserve">nr. </w:t>
      </w:r>
      <w:r w:rsidRPr="006F2720">
        <w:rPr>
          <w:lang w:val="sq-AL"/>
        </w:rPr>
        <w:t xml:space="preserve">473, datë 05.09.2014 shoqëria përmbarimore ka vendosur gjobitjen e zotit Alfred Careri, në cilësinë e sekretarit të Përgjithshëm pranë Ministrisë së Shëndetësisë, në shumën 50.000 lekë për mospërmbushjen e detyrimeve ligjore, duke u bërë pengesë për zbatimin e titullit ekzekutiv. </w:t>
      </w:r>
    </w:p>
    <w:p w:rsidR="0012368C" w:rsidRPr="006F2720" w:rsidRDefault="0012368C" w:rsidP="0012368C">
      <w:pPr>
        <w:pStyle w:val="Paragrafi"/>
        <w:rPr>
          <w:lang w:val="sq-AL"/>
        </w:rPr>
      </w:pPr>
      <w:r w:rsidRPr="006F2720">
        <w:rPr>
          <w:lang w:val="sq-AL"/>
        </w:rPr>
        <w:t xml:space="preserve">12. Përsëri me shkresën </w:t>
      </w:r>
      <w:r>
        <w:rPr>
          <w:lang w:val="sq-AL"/>
        </w:rPr>
        <w:t xml:space="preserve">nr. </w:t>
      </w:r>
      <w:r w:rsidRPr="006F2720">
        <w:rPr>
          <w:lang w:val="sq-AL"/>
        </w:rPr>
        <w:t xml:space="preserve">555 prot, datë 13.11.2014 dhe me shkresën </w:t>
      </w:r>
      <w:r>
        <w:rPr>
          <w:lang w:val="sq-AL"/>
        </w:rPr>
        <w:t xml:space="preserve">nr. </w:t>
      </w:r>
      <w:r w:rsidRPr="006F2720">
        <w:rPr>
          <w:lang w:val="sq-AL"/>
        </w:rPr>
        <w:t xml:space="preserve">639 prot, datë 14.01.2015 nga ana e shoqërisë përmbarimore i është kërkuar Ministrisë së Shëndetësisë ekzekutimi i vendimit gjyqësor. </w:t>
      </w:r>
    </w:p>
    <w:p w:rsidR="0012368C" w:rsidRPr="006F2720" w:rsidRDefault="0012368C" w:rsidP="0012368C">
      <w:pPr>
        <w:pStyle w:val="Paragrafi"/>
        <w:rPr>
          <w:lang w:val="sq-AL"/>
        </w:rPr>
      </w:pPr>
      <w:r w:rsidRPr="006F2720">
        <w:rPr>
          <w:lang w:val="sq-AL"/>
        </w:rPr>
        <w:t xml:space="preserve">13. Në datën 27.11.2014 Ministria e Shëndetësisë ka transferuar në llogarinë bankare të shoqërisë përmbarimore shumën prej 389.549 lekësh në favor të kërkuesit. </w:t>
      </w:r>
    </w:p>
    <w:p w:rsidR="0012368C" w:rsidRPr="006F2720" w:rsidRDefault="0012368C" w:rsidP="0012368C">
      <w:pPr>
        <w:pStyle w:val="Paragrafi"/>
        <w:rPr>
          <w:lang w:val="sq-AL"/>
        </w:rPr>
      </w:pPr>
      <w:r w:rsidRPr="006F2720">
        <w:rPr>
          <w:lang w:val="sq-AL"/>
        </w:rPr>
        <w:t xml:space="preserve">14. Ndërsa në datën 15.01.2015 Ministria e Shëndetësisë ka njoftuar shoqërinë përmbarimore se i është drejtuar Departamentit të Administratës Publike për marrjen e masave për sistemimin në punë të kreditorit. </w:t>
      </w:r>
    </w:p>
    <w:p w:rsidR="0012368C" w:rsidRPr="006F2720" w:rsidRDefault="0012368C" w:rsidP="0012368C">
      <w:pPr>
        <w:pStyle w:val="Paragrafi"/>
        <w:rPr>
          <w:lang w:val="sq-AL"/>
        </w:rPr>
      </w:pPr>
      <w:r w:rsidRPr="006F2720">
        <w:rPr>
          <w:lang w:val="sq-AL"/>
        </w:rPr>
        <w:t>15. Pavarësisht kërkesave të përsëritura, kërkuesi dhe shoqëria përmbarimore kanë hasur në pasivitetin e autoriteteve të ngarkuara nga ligji për zbatimin e plotë të vendimit të formës së prerë brenda një afati të arsyeshëm.</w:t>
      </w:r>
    </w:p>
    <w:p w:rsidR="0012368C" w:rsidRPr="006F2720" w:rsidRDefault="0012368C" w:rsidP="0012368C">
      <w:pPr>
        <w:pStyle w:val="Hapesira7"/>
        <w:rPr>
          <w:lang w:val="sq-AL"/>
        </w:rPr>
      </w:pPr>
    </w:p>
    <w:p w:rsidR="0012368C" w:rsidRPr="00342F85" w:rsidRDefault="0012368C" w:rsidP="0012368C">
      <w:pPr>
        <w:pStyle w:val="Vendosi"/>
        <w:rPr>
          <w:b/>
          <w:lang w:val="sq-AL"/>
        </w:rPr>
      </w:pPr>
      <w:r w:rsidRPr="00342F85">
        <w:rPr>
          <w:b/>
          <w:lang w:val="sq-AL"/>
        </w:rPr>
        <w:t>II</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 xml:space="preserve">16. </w:t>
      </w:r>
      <w:r w:rsidRPr="006F2720">
        <w:rPr>
          <w:b/>
          <w:i/>
          <w:lang w:val="sq-AL"/>
        </w:rPr>
        <w:t>Kërkuesi</w:t>
      </w:r>
      <w:r w:rsidRPr="006F2720">
        <w:rPr>
          <w:lang w:val="sq-AL"/>
        </w:rPr>
        <w:t xml:space="preserve"> i është drejtuar Gjykatës Kushtetuese (Gjykata) duke pretenduar cenimin e së drejtës për një proces të rregullt ligjor si rrjedhojë e mosekzekutimit të vendimit gjyqësor të formës së prerë brenda një afati të arsyeshëm nga autoritetet e ngarkuara nga ligji, në kuptim të nenit 42 të Kushtetutës dhe nenit 6/1 të KEDNJ-së. </w:t>
      </w:r>
    </w:p>
    <w:p w:rsidR="0012368C" w:rsidRPr="006F2720" w:rsidRDefault="0012368C" w:rsidP="0012368C">
      <w:pPr>
        <w:pStyle w:val="Paragrafi"/>
        <w:rPr>
          <w:lang w:val="sq-AL"/>
        </w:rPr>
      </w:pPr>
      <w:r w:rsidRPr="006F2720">
        <w:rPr>
          <w:lang w:val="sq-AL"/>
        </w:rPr>
        <w:t xml:space="preserve">17. </w:t>
      </w:r>
      <w:r w:rsidRPr="006F2720">
        <w:rPr>
          <w:b/>
          <w:i/>
          <w:lang w:val="sq-AL"/>
        </w:rPr>
        <w:t>Subjekti i interesuar</w:t>
      </w:r>
      <w:r w:rsidRPr="006F2720">
        <w:rPr>
          <w:lang w:val="sq-AL"/>
        </w:rPr>
        <w:t>, Ministria e Shëndetësisë, ka prapësuar me shkrim se:</w:t>
      </w:r>
    </w:p>
    <w:p w:rsidR="0012368C" w:rsidRPr="006F2720" w:rsidRDefault="0012368C" w:rsidP="0012368C">
      <w:pPr>
        <w:pStyle w:val="Paragrafi"/>
        <w:rPr>
          <w:lang w:val="sq-AL"/>
        </w:rPr>
      </w:pPr>
      <w:r w:rsidRPr="006F2720">
        <w:rPr>
          <w:lang w:val="sq-AL"/>
        </w:rPr>
        <w:t xml:space="preserve">17.1. Lidhur me detyrimin për rikthimin e kreditorit në vendin e punës, në strukturën e Ministrisë, aprovuar me urdhrin e Kryeministrit </w:t>
      </w:r>
      <w:r>
        <w:rPr>
          <w:lang w:val="sq-AL"/>
        </w:rPr>
        <w:t xml:space="preserve">nr. </w:t>
      </w:r>
      <w:r w:rsidRPr="006F2720">
        <w:rPr>
          <w:lang w:val="sq-AL"/>
        </w:rPr>
        <w:t xml:space="preserve">187, datë 18.10.2013, si dhe më vonë me urdhrin </w:t>
      </w:r>
      <w:r>
        <w:rPr>
          <w:lang w:val="sq-AL"/>
        </w:rPr>
        <w:t xml:space="preserve">nr. </w:t>
      </w:r>
      <w:r w:rsidRPr="006F2720">
        <w:rPr>
          <w:lang w:val="sq-AL"/>
        </w:rPr>
        <w:t xml:space="preserve">21, datë 20.02.2015, nuk ekziston pozicioni i Drejtorit të Burimeve Njerëzore dhe të Edukimit në Vazhdim, detyrë që kryhej nga kërkuesi përpara lirimit nga shërbimi civil. Ndërkohë, Ministria, me shkresën </w:t>
      </w:r>
      <w:r>
        <w:rPr>
          <w:lang w:val="sq-AL"/>
        </w:rPr>
        <w:t xml:space="preserve">nr. </w:t>
      </w:r>
      <w:r w:rsidRPr="006F2720">
        <w:rPr>
          <w:lang w:val="sq-AL"/>
        </w:rPr>
        <w:t xml:space="preserve">P-67/1 prot, datë 29.12.2014, i është drejtuar Departamentit të Administratës Publike për të gjetur mundësinë e sistemimit të kërkuesit në një pozicion analog, në zbatim të vendimit të formës së prerë. </w:t>
      </w:r>
    </w:p>
    <w:p w:rsidR="0012368C" w:rsidRPr="006F2720" w:rsidRDefault="0012368C" w:rsidP="0012368C">
      <w:pPr>
        <w:pStyle w:val="Paragrafi"/>
        <w:rPr>
          <w:lang w:val="sq-AL"/>
        </w:rPr>
      </w:pPr>
      <w:r w:rsidRPr="006F2720">
        <w:rPr>
          <w:lang w:val="sq-AL"/>
        </w:rPr>
        <w:t xml:space="preserve">17.2. Lidhur me detyrimin për pagesën e pagës, ministri i Shëndetësisë, me shkresën </w:t>
      </w:r>
      <w:r>
        <w:rPr>
          <w:lang w:val="sq-AL"/>
        </w:rPr>
        <w:t xml:space="preserve">nr. </w:t>
      </w:r>
      <w:r w:rsidRPr="006F2720">
        <w:rPr>
          <w:lang w:val="sq-AL"/>
        </w:rPr>
        <w:t xml:space="preserve">prot. 3930/12, datë 09.09.2014, ka lëshuar autorizimin </w:t>
      </w:r>
      <w:r>
        <w:rPr>
          <w:lang w:val="sq-AL"/>
        </w:rPr>
        <w:t xml:space="preserve">nr. </w:t>
      </w:r>
      <w:r w:rsidRPr="006F2720">
        <w:rPr>
          <w:lang w:val="sq-AL"/>
        </w:rPr>
        <w:t xml:space="preserve">376, datë 09.09.2014, me anë të të cilit autorizon përmbushjen e detyrimit financiar në favor të kërkuesit dhe ngarkon sektorin e Financës për ekzekutimin për këtë pjesë të vendimit </w:t>
      </w:r>
      <w:r>
        <w:rPr>
          <w:lang w:val="sq-AL"/>
        </w:rPr>
        <w:t xml:space="preserve">nr. </w:t>
      </w:r>
      <w:r w:rsidRPr="006F2720">
        <w:rPr>
          <w:lang w:val="sq-AL"/>
        </w:rPr>
        <w:t xml:space="preserve">142, datë 26.12.2013 të Gjykatës Administrative të Shkallës së Parë Tiranë. Sektori i Financës ka filluar dhe vazhdon me likuidimin </w:t>
      </w:r>
      <w:r w:rsidRPr="006F2720">
        <w:rPr>
          <w:lang w:val="sq-AL"/>
        </w:rPr>
        <w:lastRenderedPageBreak/>
        <w:t>e detyrimit financiar që Ministria e Shëndetësisë ka ndaj kërkuesit.</w:t>
      </w:r>
    </w:p>
    <w:p w:rsidR="0012368C" w:rsidRPr="006F2720" w:rsidRDefault="0012368C" w:rsidP="0012368C">
      <w:pPr>
        <w:pStyle w:val="Paragrafi"/>
        <w:rPr>
          <w:lang w:val="sq-AL"/>
        </w:rPr>
      </w:pPr>
      <w:r w:rsidRPr="006F2720">
        <w:rPr>
          <w:lang w:val="sq-AL"/>
        </w:rPr>
        <w:t xml:space="preserve">18. Subjekti i interesuar, shoqëria përmbarimore “Tirana Bailiff’s Service” sh.p.k., ka parashtruar me shkrim se ka kryer të gjitha veprimet procedurale të parashikuara nga ligji në funksion të ekzekutimit të vendimit gjyqësor të formës së prerë. </w:t>
      </w:r>
    </w:p>
    <w:p w:rsidR="0012368C" w:rsidRPr="006F2720" w:rsidRDefault="0012368C" w:rsidP="0012368C">
      <w:pPr>
        <w:pStyle w:val="Vendosi"/>
        <w:rPr>
          <w:lang w:val="sq-AL"/>
        </w:rPr>
      </w:pPr>
      <w:r w:rsidRPr="006F2720">
        <w:rPr>
          <w:lang w:val="sq-AL"/>
        </w:rPr>
        <w:t>III</w:t>
      </w:r>
    </w:p>
    <w:p w:rsidR="0012368C" w:rsidRPr="006F2720" w:rsidRDefault="0012368C" w:rsidP="0012368C">
      <w:pPr>
        <w:pStyle w:val="Vendosi"/>
        <w:rPr>
          <w:b/>
          <w:lang w:val="sq-AL"/>
        </w:rPr>
      </w:pPr>
      <w:r w:rsidRPr="006F2720">
        <w:rPr>
          <w:b/>
          <w:caps w:val="0"/>
          <w:lang w:val="sq-AL"/>
        </w:rPr>
        <w:t>Vlerësimi i Gjykatës Kushtetuese</w:t>
      </w:r>
    </w:p>
    <w:p w:rsidR="0012368C" w:rsidRPr="006F2720" w:rsidRDefault="0012368C" w:rsidP="0012368C">
      <w:pPr>
        <w:pStyle w:val="Hapesira7"/>
        <w:rPr>
          <w:lang w:val="sq-AL"/>
        </w:rPr>
      </w:pPr>
    </w:p>
    <w:p w:rsidR="0012368C" w:rsidRPr="006F2720" w:rsidRDefault="0012368C" w:rsidP="0012368C">
      <w:pPr>
        <w:pStyle w:val="Paragrafi"/>
        <w:rPr>
          <w:i/>
          <w:lang w:val="sq-AL"/>
        </w:rPr>
      </w:pPr>
      <w:r w:rsidRPr="006F2720">
        <w:rPr>
          <w:i/>
          <w:lang w:val="sq-AL"/>
        </w:rPr>
        <w:t>A. Për pretendimin për mosekzekutimin e vendimit gjyqësor të formës së prerë brenda një afati të arsyeshëm</w:t>
      </w:r>
    </w:p>
    <w:p w:rsidR="0012368C" w:rsidRPr="006F2720" w:rsidRDefault="0012368C" w:rsidP="0012368C">
      <w:pPr>
        <w:pStyle w:val="Paragrafi"/>
        <w:rPr>
          <w:lang w:val="sq-AL"/>
        </w:rPr>
      </w:pPr>
      <w:r w:rsidRPr="006F2720">
        <w:rPr>
          <w:lang w:val="sq-AL"/>
        </w:rPr>
        <w:t>19. Ekzekutimi brenda një afati të arsyeshëm i një vendimi të formës së prerë të gjykatës është konsideruar në jurisprudencën e Gjykatës si pjesë përbërëse e të drejtës për një proces të rregullt ligjor, në kuptim të Kushtetutës së Republikës së Shqipërisë dhe të Konventës Europiane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6F2720">
        <w:rPr>
          <w:i/>
          <w:lang w:val="sq-AL"/>
        </w:rPr>
        <w:t xml:space="preserve">shih vendimet </w:t>
      </w:r>
      <w:r>
        <w:rPr>
          <w:i/>
          <w:lang w:val="sq-AL"/>
        </w:rPr>
        <w:t xml:space="preserve">nr. </w:t>
      </w:r>
      <w:r w:rsidRPr="006F2720">
        <w:rPr>
          <w:i/>
          <w:lang w:val="sq-AL"/>
        </w:rPr>
        <w:t xml:space="preserve">35, datë 27.10.2010, </w:t>
      </w:r>
      <w:r>
        <w:rPr>
          <w:i/>
          <w:lang w:val="sq-AL"/>
        </w:rPr>
        <w:t xml:space="preserve">nr. </w:t>
      </w:r>
      <w:r w:rsidRPr="006F2720">
        <w:rPr>
          <w:i/>
          <w:lang w:val="sq-AL"/>
        </w:rPr>
        <w:t xml:space="preserve">23, datë 17.05.2010, </w:t>
      </w:r>
      <w:r>
        <w:rPr>
          <w:i/>
          <w:lang w:val="sq-AL"/>
        </w:rPr>
        <w:t xml:space="preserve">nr. </w:t>
      </w:r>
      <w:r w:rsidRPr="006F2720">
        <w:rPr>
          <w:i/>
          <w:lang w:val="sq-AL"/>
        </w:rPr>
        <w:t>1, datë 19.01.2009 të Gjykatës Kushtetuese</w:t>
      </w:r>
      <w:r w:rsidRPr="006F2720">
        <w:rPr>
          <w:lang w:val="sq-AL"/>
        </w:rPr>
        <w:t>).</w:t>
      </w:r>
    </w:p>
    <w:p w:rsidR="0012368C" w:rsidRPr="006F2720" w:rsidRDefault="0012368C" w:rsidP="0012368C">
      <w:pPr>
        <w:pStyle w:val="Paragrafi"/>
        <w:rPr>
          <w:lang w:val="sq-AL"/>
        </w:rPr>
      </w:pPr>
      <w:r w:rsidRPr="006F2720">
        <w:rPr>
          <w:lang w:val="sq-AL"/>
        </w:rPr>
        <w:t xml:space="preserve">20. Gjykata ka theksuar se ekzekutimi i vendimit të formës së prerë konsiderohet si faza përfundimtare e realizimit të një të drejte të fituar gjyqësish.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nuk mund të jetë deri në atë shkallë sa të dëmtojë thelbin e së drejtës.  </w:t>
      </w:r>
    </w:p>
    <w:p w:rsidR="0012368C" w:rsidRPr="006F2720" w:rsidRDefault="0012368C" w:rsidP="0012368C">
      <w:pPr>
        <w:pStyle w:val="Paragrafi"/>
        <w:rPr>
          <w:lang w:val="sq-AL"/>
        </w:rPr>
      </w:pPr>
      <w:r w:rsidRPr="006F2720">
        <w:rPr>
          <w:lang w:val="sq-AL"/>
        </w:rPr>
        <w:t>21. Gjykata, gjithashtu, në jurispudencën e saj ka rikonfirmuar qëndrimin se në një çështje që përfshin përcaktimin e një të drejte civile, kohëzgjatja e procedurave normalisht llogaritet nga momenti i fillimit të procedurës gjyqësore, deri në momentin kur jepet vendimi dhe ekzekutohet. Faza ekzekutive konsiderohet si fazë e mëtejshme e të njëjtit proces. Gjykata, duke u mbështetur edhe në jurisprudencën e Gjykatës Europiane për të Drejtat e Njeriut, ka theksuar se kohëzgjatja e arsyeshme e procedimeve duhet të vlerësohet nën dritën e rrethanave të çështjes dhe duke marrë në konsideratë kompleksitetin e çështjes, sjelljen e aplikantit dhe të autoriteteve përkatëse, si dhe interesin e aplikantit (</w:t>
      </w:r>
      <w:r w:rsidRPr="006F2720">
        <w:rPr>
          <w:i/>
          <w:lang w:val="sq-AL"/>
        </w:rPr>
        <w:t xml:space="preserve">shih vendimet </w:t>
      </w:r>
      <w:r>
        <w:rPr>
          <w:i/>
          <w:lang w:val="sq-AL"/>
        </w:rPr>
        <w:t xml:space="preserve">nr. </w:t>
      </w:r>
      <w:r w:rsidRPr="006F2720">
        <w:rPr>
          <w:i/>
          <w:lang w:val="sq-AL"/>
        </w:rPr>
        <w:t xml:space="preserve">9, datë 14.02.2014; </w:t>
      </w:r>
      <w:r>
        <w:rPr>
          <w:i/>
          <w:lang w:val="sq-AL"/>
        </w:rPr>
        <w:t xml:space="preserve">nr. </w:t>
      </w:r>
      <w:r w:rsidRPr="006F2720">
        <w:rPr>
          <w:i/>
          <w:lang w:val="sq-AL"/>
        </w:rPr>
        <w:t xml:space="preserve">21, datë 03.06.201; </w:t>
      </w:r>
      <w:r>
        <w:rPr>
          <w:i/>
          <w:lang w:val="sq-AL"/>
        </w:rPr>
        <w:t xml:space="preserve">nr. </w:t>
      </w:r>
      <w:r w:rsidRPr="006F2720">
        <w:rPr>
          <w:i/>
          <w:lang w:val="sq-AL"/>
        </w:rPr>
        <w:t xml:space="preserve">14, datë 15.04.2010; </w:t>
      </w:r>
      <w:r>
        <w:rPr>
          <w:i/>
          <w:lang w:val="sq-AL"/>
        </w:rPr>
        <w:t xml:space="preserve">nr. </w:t>
      </w:r>
      <w:r w:rsidRPr="006F2720">
        <w:rPr>
          <w:i/>
          <w:lang w:val="sq-AL"/>
        </w:rPr>
        <w:t xml:space="preserve">8, datë 23.03.2010; </w:t>
      </w:r>
      <w:r>
        <w:rPr>
          <w:i/>
          <w:lang w:val="sq-AL"/>
        </w:rPr>
        <w:t xml:space="preserve">nr. </w:t>
      </w:r>
      <w:r w:rsidRPr="006F2720">
        <w:rPr>
          <w:i/>
          <w:lang w:val="sq-AL"/>
        </w:rPr>
        <w:t xml:space="preserve">9, datë 01.04.2009; </w:t>
      </w:r>
      <w:r>
        <w:rPr>
          <w:i/>
          <w:lang w:val="sq-AL"/>
        </w:rPr>
        <w:t xml:space="preserve">nr. </w:t>
      </w:r>
      <w:r w:rsidRPr="006F2720">
        <w:rPr>
          <w:i/>
          <w:lang w:val="sq-AL"/>
        </w:rPr>
        <w:t>1, datë 19.01.2009 të Gjykatës Kushtetuese</w:t>
      </w:r>
      <w:r w:rsidRPr="006F2720">
        <w:rPr>
          <w:lang w:val="sq-AL"/>
        </w:rPr>
        <w:t xml:space="preserve">). </w:t>
      </w:r>
    </w:p>
    <w:p w:rsidR="0012368C" w:rsidRPr="006F2720" w:rsidRDefault="0012368C" w:rsidP="0012368C">
      <w:pPr>
        <w:pStyle w:val="Paragrafi"/>
        <w:rPr>
          <w:lang w:val="sq-AL"/>
        </w:rPr>
      </w:pPr>
      <w:r w:rsidRPr="006F2720">
        <w:rPr>
          <w:lang w:val="sq-AL"/>
        </w:rPr>
        <w:t>22. Për rrjedhojë, për të arritur në konkluzionin nëse në rastin konkret jemi përpara cenimit të së drejtës për një proces të rregullt ligjor si pasojë e mosekzekutimit të një vendimi gjyqësor të formës së prerë, Gjykata vlerëson të ndalet në analizën e secilit prej elementeve të sipërcituara.</w:t>
      </w:r>
    </w:p>
    <w:p w:rsidR="0012368C" w:rsidRPr="006F2720" w:rsidRDefault="0012368C" w:rsidP="0012368C">
      <w:pPr>
        <w:pStyle w:val="Paragrafi"/>
        <w:rPr>
          <w:i/>
          <w:lang w:val="sq-AL"/>
        </w:rPr>
      </w:pPr>
      <w:r w:rsidRPr="006F2720">
        <w:rPr>
          <w:i/>
          <w:lang w:val="sq-AL"/>
        </w:rPr>
        <w:t xml:space="preserve">i. Periudha që duhet marrë në konsideratë </w:t>
      </w:r>
    </w:p>
    <w:p w:rsidR="0012368C" w:rsidRPr="006F2720" w:rsidRDefault="0012368C" w:rsidP="0012368C">
      <w:pPr>
        <w:pStyle w:val="Paragrafi"/>
        <w:rPr>
          <w:lang w:val="sq-AL"/>
        </w:rPr>
      </w:pPr>
      <w:r w:rsidRPr="006F2720">
        <w:rPr>
          <w:lang w:val="sq-AL"/>
        </w:rPr>
        <w:t>23. Në lidhje me periudhën që duhet të merret në konsideratë, Gjykata vëren se procedurat e ekzekutimit të detyrueshëm janë vënë në lëvizje nga kërkuesi me vendimin 173, datë 12.02.2014 të Gjykatës Administrative të Apelit Tiranë, i cili ka marrë formë të prerë në të njëjtën datë, në datën 12.02.2014. Ndërsa procedurat përmba</w:t>
      </w:r>
      <w:r>
        <w:rPr>
          <w:lang w:val="sq-AL"/>
        </w:rPr>
        <w:t>-</w:t>
      </w:r>
      <w:r w:rsidRPr="006F2720">
        <w:rPr>
          <w:lang w:val="sq-AL"/>
        </w:rPr>
        <w:t>rimore kanë filluar në datë 29.05.2014 me lajmërimin e debitorit për ekzekutim vullnetar. Në këto kushte, periudha që duhet marrë në konsideratë është nga momenti që vendimi gjyqësor ka marrë formë të prerë deri në datën 19.02.2015, kur kërkuesi i është drejtuar kësaj Gjykate.</w:t>
      </w:r>
    </w:p>
    <w:p w:rsidR="0012368C" w:rsidRPr="006F2720" w:rsidRDefault="0012368C" w:rsidP="0012368C">
      <w:pPr>
        <w:pStyle w:val="Paragrafi"/>
        <w:rPr>
          <w:i/>
          <w:lang w:val="sq-AL"/>
        </w:rPr>
      </w:pPr>
      <w:r w:rsidRPr="006F2720">
        <w:rPr>
          <w:i/>
          <w:lang w:val="sq-AL"/>
        </w:rPr>
        <w:t>ii. Kompleksiteti i çështjes</w:t>
      </w:r>
    </w:p>
    <w:p w:rsidR="0012368C" w:rsidRPr="006F2720" w:rsidRDefault="0012368C" w:rsidP="0012368C">
      <w:pPr>
        <w:pStyle w:val="Paragrafi"/>
        <w:rPr>
          <w:lang w:val="sq-AL"/>
        </w:rPr>
      </w:pPr>
      <w:r w:rsidRPr="006F2720">
        <w:rPr>
          <w:lang w:val="sq-AL"/>
        </w:rPr>
        <w:t>24.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6F2720">
        <w:rPr>
          <w:i/>
          <w:lang w:val="sq-AL"/>
        </w:rPr>
        <w:t xml:space="preserve">shih vendimet </w:t>
      </w:r>
      <w:r>
        <w:rPr>
          <w:i/>
          <w:lang w:val="sq-AL"/>
        </w:rPr>
        <w:t xml:space="preserve">nr. </w:t>
      </w:r>
      <w:r w:rsidRPr="006F2720">
        <w:rPr>
          <w:i/>
          <w:lang w:val="sq-AL"/>
        </w:rPr>
        <w:t xml:space="preserve">14, datë 15.04.2010; </w:t>
      </w:r>
      <w:r>
        <w:rPr>
          <w:i/>
          <w:lang w:val="sq-AL"/>
        </w:rPr>
        <w:t xml:space="preserve">nr. </w:t>
      </w:r>
      <w:r w:rsidRPr="006F2720">
        <w:rPr>
          <w:i/>
          <w:lang w:val="sq-AL"/>
        </w:rPr>
        <w:t>9, datë 14.02.2014 të Gjykatës Kushtetuese</w:t>
      </w:r>
      <w:r w:rsidRPr="006F2720">
        <w:rPr>
          <w:lang w:val="sq-AL"/>
        </w:rPr>
        <w:t>).</w:t>
      </w:r>
    </w:p>
    <w:p w:rsidR="0012368C" w:rsidRPr="006F2720" w:rsidRDefault="0012368C" w:rsidP="0012368C">
      <w:pPr>
        <w:pStyle w:val="Paragrafi"/>
        <w:rPr>
          <w:lang w:val="sq-AL"/>
        </w:rPr>
      </w:pPr>
      <w:r w:rsidRPr="006F2720">
        <w:rPr>
          <w:lang w:val="sq-AL"/>
        </w:rPr>
        <w:t xml:space="preserve">25. Gjykata vëren se çështja në shqyrtim ka për objekt mosekzekutimin e vendimit të formës </w:t>
      </w:r>
      <w:r w:rsidRPr="006F2720">
        <w:rPr>
          <w:lang w:val="sq-AL"/>
        </w:rPr>
        <w:lastRenderedPageBreak/>
        <w:t>së prerë brenda një afati të arsyeshëm për sa i përket rikthimit në vendin e punës të kreditorit dhe likuidimit të pagës deri në momentin e rikthimit në detyrë. Nga shqyrtimi i dokumenteve të paraqitura Gjykata vlerëson se çështja konkrete nuk paraqet rrethana të veçanta apo komplekse që mund të justifikojnë një vonesë në ekzekutimin e vendimit, ndaj vlerësimi i sjelljes së autoriteteve publike dhe kërkuesit është me rëndësi në këtë kontekst.</w:t>
      </w:r>
    </w:p>
    <w:p w:rsidR="0012368C" w:rsidRPr="006F2720" w:rsidRDefault="0012368C" w:rsidP="0012368C">
      <w:pPr>
        <w:pStyle w:val="Paragrafi"/>
        <w:rPr>
          <w:i/>
          <w:lang w:val="sq-AL"/>
        </w:rPr>
      </w:pPr>
      <w:r w:rsidRPr="006F2720">
        <w:rPr>
          <w:i/>
          <w:lang w:val="sq-AL"/>
        </w:rPr>
        <w:t>iii. Interesi dhe sjellja e kërkuesit</w:t>
      </w:r>
    </w:p>
    <w:p w:rsidR="0012368C" w:rsidRPr="006F2720" w:rsidRDefault="0012368C" w:rsidP="0012368C">
      <w:pPr>
        <w:pStyle w:val="Paragrafi"/>
        <w:rPr>
          <w:lang w:val="sq-AL"/>
        </w:rPr>
      </w:pPr>
      <w:r w:rsidRPr="006F2720">
        <w:rPr>
          <w:lang w:val="sq-AL"/>
        </w:rPr>
        <w:t>26. Vlerësimi i sjelljes dhe interesit të kërkuesit është një element tjetër përcaktues i kohëzgjatjes së arsyeshme të procedimeve. Gjykata ka theksuar se përdorimi nga ana e kërkuesit i të gjitha procedurave të parashikuara nga e drejta e brendshme, me qëllim sigurimin e mbrojtjes, nuk mund të përdoret si argument kundër tij (</w:t>
      </w:r>
      <w:r w:rsidRPr="006F2720">
        <w:rPr>
          <w:i/>
          <w:lang w:val="sq-AL"/>
        </w:rPr>
        <w:t xml:space="preserve">shih vendimet </w:t>
      </w:r>
      <w:r>
        <w:rPr>
          <w:i/>
          <w:lang w:val="sq-AL"/>
        </w:rPr>
        <w:t xml:space="preserve">nr. </w:t>
      </w:r>
      <w:r w:rsidRPr="006F2720">
        <w:rPr>
          <w:i/>
          <w:lang w:val="sq-AL"/>
        </w:rPr>
        <w:t xml:space="preserve">1, datë 19.01.2009; </w:t>
      </w:r>
      <w:r>
        <w:rPr>
          <w:i/>
          <w:lang w:val="sq-AL"/>
        </w:rPr>
        <w:t xml:space="preserve">nr. </w:t>
      </w:r>
      <w:r w:rsidRPr="006F2720">
        <w:rPr>
          <w:i/>
          <w:lang w:val="sq-AL"/>
        </w:rPr>
        <w:t xml:space="preserve">9, datë 01.04.2009; </w:t>
      </w:r>
      <w:r>
        <w:rPr>
          <w:i/>
          <w:lang w:val="sq-AL"/>
        </w:rPr>
        <w:t xml:space="preserve">nr. </w:t>
      </w:r>
      <w:r w:rsidRPr="006F2720">
        <w:rPr>
          <w:i/>
          <w:lang w:val="sq-AL"/>
        </w:rPr>
        <w:t xml:space="preserve">8, datë 23.03.2010; </w:t>
      </w:r>
      <w:r>
        <w:rPr>
          <w:i/>
          <w:lang w:val="sq-AL"/>
        </w:rPr>
        <w:t xml:space="preserve">nr. </w:t>
      </w:r>
      <w:r w:rsidRPr="006F2720">
        <w:rPr>
          <w:i/>
          <w:lang w:val="sq-AL"/>
        </w:rPr>
        <w:t xml:space="preserve">14, datë 15.04.2010; </w:t>
      </w:r>
      <w:r>
        <w:rPr>
          <w:i/>
          <w:lang w:val="sq-AL"/>
        </w:rPr>
        <w:t xml:space="preserve">nr. </w:t>
      </w:r>
      <w:r w:rsidRPr="006F2720">
        <w:rPr>
          <w:i/>
          <w:lang w:val="sq-AL"/>
        </w:rPr>
        <w:t>24, datë 22.04.2014 të Gjykatës Kushtetuese</w:t>
      </w:r>
      <w:r w:rsidRPr="006F2720">
        <w:rPr>
          <w:lang w:val="sq-AL"/>
        </w:rPr>
        <w:t xml:space="preserve">). </w:t>
      </w:r>
    </w:p>
    <w:p w:rsidR="0012368C" w:rsidRPr="006F2720" w:rsidRDefault="0012368C" w:rsidP="0012368C">
      <w:pPr>
        <w:pStyle w:val="Paragrafi"/>
        <w:rPr>
          <w:lang w:val="sq-AL"/>
        </w:rPr>
      </w:pPr>
      <w:r w:rsidRPr="006F2720">
        <w:rPr>
          <w:lang w:val="sq-AL"/>
        </w:rPr>
        <w:t xml:space="preserve">27. Nga aktet bashkëlidhur kërkesës rezulton se kërkuesi ka vepruar në përputhje me të drejtat procedurale, duke shteruar mjetet ligjore në dispozicion të tij për ekzekutimin e detyrimit që buron nga vendimi gjyqësor i formës së prerë. Ai ka shfaqur interes të vazhdueshëm për ekzekutimin dhe nuk rezulton të jetë bërë shkak apo të ketë shkaktuar vonesa në këtë drejtim. </w:t>
      </w:r>
    </w:p>
    <w:p w:rsidR="0012368C" w:rsidRPr="006F2720" w:rsidRDefault="0012368C" w:rsidP="0012368C">
      <w:pPr>
        <w:pStyle w:val="Paragrafi"/>
        <w:rPr>
          <w:i/>
          <w:lang w:val="sq-AL"/>
        </w:rPr>
      </w:pPr>
      <w:r w:rsidRPr="006F2720">
        <w:rPr>
          <w:i/>
          <w:lang w:val="sq-AL"/>
        </w:rPr>
        <w:t xml:space="preserve">iv. Sjellja e autoriteteve </w:t>
      </w:r>
    </w:p>
    <w:p w:rsidR="0012368C" w:rsidRPr="006F2720" w:rsidRDefault="0012368C" w:rsidP="0012368C">
      <w:pPr>
        <w:pStyle w:val="Paragrafi"/>
        <w:rPr>
          <w:lang w:val="sq-AL"/>
        </w:rPr>
      </w:pPr>
      <w:r w:rsidRPr="006F2720">
        <w:rPr>
          <w:lang w:val="sq-AL"/>
        </w:rPr>
        <w:t>28.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6F2720">
        <w:rPr>
          <w:i/>
          <w:lang w:val="sq-AL"/>
        </w:rPr>
        <w:t xml:space="preserve">shih vendimet </w:t>
      </w:r>
      <w:r>
        <w:rPr>
          <w:i/>
          <w:lang w:val="sq-AL"/>
        </w:rPr>
        <w:t xml:space="preserve">nr. </w:t>
      </w:r>
      <w:r w:rsidRPr="006F2720">
        <w:rPr>
          <w:i/>
          <w:lang w:val="sq-AL"/>
        </w:rPr>
        <w:t xml:space="preserve">6, datë 04.03.2010; </w:t>
      </w:r>
      <w:r>
        <w:rPr>
          <w:i/>
          <w:lang w:val="sq-AL"/>
        </w:rPr>
        <w:t xml:space="preserve">nr. </w:t>
      </w:r>
      <w:r w:rsidRPr="006F2720">
        <w:rPr>
          <w:i/>
          <w:lang w:val="sq-AL"/>
        </w:rPr>
        <w:t>24, datë 22.04.2014 të Gjykatës Kushtetuese</w:t>
      </w:r>
      <w:r w:rsidRPr="006F2720">
        <w:rPr>
          <w:lang w:val="sq-AL"/>
        </w:rPr>
        <w:t>).</w:t>
      </w:r>
    </w:p>
    <w:p w:rsidR="0012368C" w:rsidRPr="006F2720" w:rsidRDefault="0012368C" w:rsidP="0012368C">
      <w:pPr>
        <w:pStyle w:val="Paragrafi"/>
        <w:rPr>
          <w:lang w:val="sq-AL"/>
        </w:rPr>
      </w:pPr>
      <w:r w:rsidRPr="006F2720">
        <w:rPr>
          <w:lang w:val="sq-AL"/>
        </w:rPr>
        <w:t>29. Në çështjen në shqyrtim rezulton se përmbaruesi gjyqësor, në cilësinë e subjektit procedural në fushën e ekzekutimit, ka kryer të gjitha veprimet procedurale për ekzekutimin e vendimit gjyqësor. Ai jo vetëm i është drejtuar debitorit për ekzekutimin vullnetar të detyrimit, por edhe ka urdhëruar Degën e Thesarit të vendosë sekuestron konservative në llogarinë e debitorit, Ministrisë së Shëndetësisë, si dhe ka vendosur masën me gjobë ndaj eprorit të institucionit debitor. Për pasojë, Gjykata vlerëson se ky subjekt jo vetëm që nuk është bërë shkak për mosekzekutimin e vendimit të formës së prerë, por ka vepruar në përputhjet me kompetencat e tij ligjore.</w:t>
      </w:r>
    </w:p>
    <w:p w:rsidR="0012368C" w:rsidRPr="006F2720" w:rsidRDefault="0012368C" w:rsidP="0012368C">
      <w:pPr>
        <w:pStyle w:val="Paragrafi"/>
        <w:rPr>
          <w:lang w:val="sq-AL"/>
        </w:rPr>
      </w:pPr>
      <w:r w:rsidRPr="006F2720">
        <w:rPr>
          <w:lang w:val="sq-AL"/>
        </w:rPr>
        <w:t>30. Në lidhje me sjelljen e debitorit, Gjykata ka theksuar se i takon këtij të fundit të gjejë një mundësi zgjidhjeje sa më të përshtatshme, me qëllim vënien në vend të së drejtës së kreditorit. Autoritetet shtetërore nuk mund të justifikohen me pamundësinë për të mos respektuar një detyrim që vjen nga një vendim gjyqësor, por duhet të përpiqen me të gjitha mjetet dhe mundësitë që kanë në dispozicion për ta zbatuar atë (</w:t>
      </w:r>
      <w:r w:rsidRPr="006F2720">
        <w:rPr>
          <w:i/>
          <w:lang w:val="sq-AL"/>
        </w:rPr>
        <w:t xml:space="preserve">shih vendimet </w:t>
      </w:r>
      <w:r>
        <w:rPr>
          <w:i/>
          <w:lang w:val="sq-AL"/>
        </w:rPr>
        <w:t xml:space="preserve">nr. </w:t>
      </w:r>
      <w:r w:rsidRPr="006F2720">
        <w:rPr>
          <w:i/>
          <w:lang w:val="sq-AL"/>
        </w:rPr>
        <w:t xml:space="preserve">2, datë 01.02.2011; </w:t>
      </w:r>
      <w:r>
        <w:rPr>
          <w:i/>
          <w:lang w:val="sq-AL"/>
        </w:rPr>
        <w:t xml:space="preserve">nr. </w:t>
      </w:r>
      <w:r w:rsidRPr="006F2720">
        <w:rPr>
          <w:i/>
          <w:lang w:val="sq-AL"/>
        </w:rPr>
        <w:t>10, datë 01.03.2012 të Gjykatës Kushtetuese</w:t>
      </w:r>
      <w:r w:rsidRPr="006F2720">
        <w:rPr>
          <w:lang w:val="sq-AL"/>
        </w:rPr>
        <w:t>). Ndërsa për sa i përket detyrimit për pagesën e pagës për periudhën e qëndrimit pa punë, Gjykata ka theksuar se argumentet lidhur me mungesën e fondeve janë të pamjaftueshme dhe nuk justifikojnë mospagimin e detyrimit. Kërkuesit nuk duhet t’i mohohet e drejta për të përfituar nga rezultati i favorshëm i procesit gjyqësor thjesht duke u mbështetur në argumentin e pamundësisë financiare të shtetit dhe se një vonesë në ekzekutim mund të justifikohet në rrethana të veçanta, por vonesa nuk mund të jetë deri në atë shkallë sa të dëmtojë thelbin e së drejtës për t’iu drejtuar një gjykate (</w:t>
      </w:r>
      <w:r w:rsidRPr="006F2720">
        <w:rPr>
          <w:i/>
          <w:lang w:val="sq-AL"/>
        </w:rPr>
        <w:t xml:space="preserve">shih vendimet </w:t>
      </w:r>
      <w:r>
        <w:rPr>
          <w:i/>
          <w:lang w:val="sq-AL"/>
        </w:rPr>
        <w:t xml:space="preserve">nr. </w:t>
      </w:r>
      <w:r w:rsidRPr="006F2720">
        <w:rPr>
          <w:i/>
          <w:lang w:val="sq-AL"/>
        </w:rPr>
        <w:t xml:space="preserve">48, datë 26.07.2012; </w:t>
      </w:r>
      <w:r>
        <w:rPr>
          <w:i/>
          <w:lang w:val="sq-AL"/>
        </w:rPr>
        <w:t xml:space="preserve">nr. </w:t>
      </w:r>
      <w:r w:rsidRPr="006F2720">
        <w:rPr>
          <w:i/>
          <w:lang w:val="sq-AL"/>
        </w:rPr>
        <w:t>17, datë 23.04.2013 të Gjykatës Kushtetuese</w:t>
      </w:r>
      <w:r w:rsidRPr="006F2720">
        <w:rPr>
          <w:lang w:val="sq-AL"/>
        </w:rPr>
        <w:t xml:space="preserve">). </w:t>
      </w:r>
    </w:p>
    <w:p w:rsidR="0012368C" w:rsidRPr="006F2720" w:rsidRDefault="0012368C" w:rsidP="0012368C">
      <w:pPr>
        <w:pStyle w:val="Paragrafi"/>
        <w:rPr>
          <w:lang w:val="sq-AL"/>
        </w:rPr>
      </w:pPr>
      <w:r w:rsidRPr="006F2720">
        <w:rPr>
          <w:lang w:val="sq-AL"/>
        </w:rPr>
        <w:t xml:space="preserve">31. Në rastin në shqyrtim, Gjykata vëren se Ministria e Shëndetësisë në komentet me shkrim të depozituara ka prapësuar se në momentin e dhënies së vendimit </w:t>
      </w:r>
      <w:r>
        <w:rPr>
          <w:lang w:val="sq-AL"/>
        </w:rPr>
        <w:t xml:space="preserve">nr. </w:t>
      </w:r>
      <w:r w:rsidRPr="006F2720">
        <w:rPr>
          <w:lang w:val="sq-AL"/>
        </w:rPr>
        <w:t xml:space="preserve">173, datë 12.02.2014 të Gjykatës Administrative të Apelit Tiranë, në organikën e këtij institucioni, sipas urdhrit të Kryeministrit </w:t>
      </w:r>
      <w:r>
        <w:rPr>
          <w:lang w:val="sq-AL"/>
        </w:rPr>
        <w:t xml:space="preserve">nr. </w:t>
      </w:r>
      <w:r w:rsidRPr="006F2720">
        <w:rPr>
          <w:lang w:val="sq-AL"/>
        </w:rPr>
        <w:t xml:space="preserve">187, datë 18.10.2013 si dhe më vonë me urdhrin </w:t>
      </w:r>
      <w:r>
        <w:rPr>
          <w:lang w:val="sq-AL"/>
        </w:rPr>
        <w:t xml:space="preserve">nr. </w:t>
      </w:r>
      <w:r w:rsidRPr="006F2720">
        <w:rPr>
          <w:lang w:val="sq-AL"/>
        </w:rPr>
        <w:t xml:space="preserve">21, datë 20.02.2015, nuk ekziston pozicioni i drejtorit të Burimeve Njerëzore dhe të Edukimit në Vazhdim, detyrë që </w:t>
      </w:r>
      <w:r w:rsidRPr="006F2720">
        <w:rPr>
          <w:lang w:val="sq-AL"/>
        </w:rPr>
        <w:lastRenderedPageBreak/>
        <w:t xml:space="preserve">kryhej nga kërkuesi përpara lirimit nga shërbimi civil. Për këtë qëllim, Ministria e Shëndetësisë, me shkresën </w:t>
      </w:r>
      <w:r>
        <w:rPr>
          <w:lang w:val="sq-AL"/>
        </w:rPr>
        <w:t xml:space="preserve">nr. </w:t>
      </w:r>
      <w:r w:rsidRPr="006F2720">
        <w:rPr>
          <w:lang w:val="sq-AL"/>
        </w:rPr>
        <w:t xml:space="preserve">P-67/1 prot., datë 29.12.2014 i është drejtuar Departamentit të Administratës Publike (DAP) për të gjetur mundësinë e sistemimit në punë të kërkuesit, në zbatim të vendimit të formës së prerë. </w:t>
      </w:r>
    </w:p>
    <w:p w:rsidR="0012368C" w:rsidRPr="006F2720" w:rsidRDefault="0012368C" w:rsidP="0012368C">
      <w:pPr>
        <w:pStyle w:val="Paragrafi"/>
        <w:rPr>
          <w:lang w:val="sq-AL"/>
        </w:rPr>
      </w:pPr>
      <w:r w:rsidRPr="006F2720">
        <w:rPr>
          <w:lang w:val="sq-AL"/>
        </w:rPr>
        <w:t xml:space="preserve">32. Në vlerësimin e Gjykatës rrethana se në organikën e institucionit debitor nuk ekziston më pozicioni që mbante kërkuesi përpara lirimit nga shërbimi civil nuk justifikon mospërmbushjen e detyrimit që rrjedh nga vendimi i formës së prerë nga ana e debitorit. Ky i fundit duhet të kishte marrë të gjitha masat e nevojshme për rikthimin në punë të kërkuesit, qoftë edhe në një pozicion ekuivalent, sipas dispozitivit të vendimit </w:t>
      </w:r>
      <w:r>
        <w:rPr>
          <w:lang w:val="sq-AL"/>
        </w:rPr>
        <w:t xml:space="preserve">nr. </w:t>
      </w:r>
      <w:r w:rsidRPr="006F2720">
        <w:rPr>
          <w:lang w:val="sq-AL"/>
        </w:rPr>
        <w:t xml:space="preserve">142, datë 26.12.2013 të Gjykatës Administrative e Shkallës së Parë Tiranë, si një detyrim ligjor i cili rrjedh nga një vendim gjyqësor i formës së prerë. Ndërkohë mospërmbushja e këtij detyrimi brenda një afati të arsyeshëm sjell për pasojë rritjen në mënyrë progresive të detyrimit financiar, çka rrjedhimisht rëndon në buxhetin e shtetit. </w:t>
      </w:r>
    </w:p>
    <w:p w:rsidR="0012368C" w:rsidRPr="006F2720" w:rsidRDefault="0012368C" w:rsidP="0012368C">
      <w:pPr>
        <w:pStyle w:val="Paragrafi"/>
        <w:rPr>
          <w:lang w:val="sq-AL"/>
        </w:rPr>
      </w:pPr>
      <w:r w:rsidRPr="006F2720">
        <w:rPr>
          <w:lang w:val="sq-AL"/>
        </w:rPr>
        <w:t xml:space="preserve">33. Gjykata, gjithashtu, konstaton se detyrimi për rikthimin e kërkuesit në detyrën e drejtorit të Menaxhimit të Burimeve Njerëzore dhe të Edukimit dhe në pamundësi, në një pozicion ekuivalent është në ngarkim të subjektit të interesuar, Ministrisë së Shëndetësisë, e cila, sikurse u theksua më lart, nuk ka ndërmarrë veprimet e nevojshme për planifikimin në punë të tij. Ndërsa shkresa që Ministria e Shëndetësisë i ka dërguar DAP-it, me anë të së cilës e ka vënë atë në dijeni mbi praktikën e kërkuesit, është formale dhe nuk shkarkon nga përgjegjësia Ministrinë e Shëndetësisë për përmbushjen e detyrimeve të përcaktuar në vendimin gjyqësor të formës së prerë. </w:t>
      </w:r>
    </w:p>
    <w:p w:rsidR="0012368C" w:rsidRPr="00B708DF" w:rsidRDefault="0012368C" w:rsidP="0012368C">
      <w:pPr>
        <w:pStyle w:val="Paragrafi"/>
        <w:rPr>
          <w:spacing w:val="-4"/>
          <w:lang w:val="sq-AL"/>
        </w:rPr>
      </w:pPr>
      <w:r w:rsidRPr="00B708DF">
        <w:rPr>
          <w:spacing w:val="-4"/>
          <w:lang w:val="sq-AL"/>
        </w:rPr>
        <w:t xml:space="preserve">34. Lidhur me likuidimin e pagës, nga materialet e depozituara Gjykata vëren se ministri i Shëndetësisë, me shkresën nr. prot. 3930/12, datë 09.09.2014, ka lëshuar autorizimin nr. 376, datë 09.09.2014, me anë të të cilit autorizon likuidimin e kërkuesit dhe ngarkon sektorin e Financës për ekzekutimin e detyrimit që rrjedh nga vendimi nr. 142, datë 26.12.2013 i Gjykatës Administrative të Shkallës së Parë Tiranë. Gjithashtu, në datën 27.11.2014 Ministria e Shëndetësisë ka transferuar në llogarinë bankare të shoqërisë përmbarimore shumën prej 389.549 lekësh në favor të kërkuesit. </w:t>
      </w:r>
    </w:p>
    <w:p w:rsidR="0012368C" w:rsidRPr="00B708DF" w:rsidRDefault="0012368C" w:rsidP="0012368C">
      <w:pPr>
        <w:pStyle w:val="Paragrafi"/>
        <w:rPr>
          <w:spacing w:val="-4"/>
          <w:lang w:val="sq-AL"/>
        </w:rPr>
      </w:pPr>
      <w:r w:rsidRPr="00B708DF">
        <w:rPr>
          <w:spacing w:val="-4"/>
          <w:lang w:val="sq-AL"/>
        </w:rPr>
        <w:t xml:space="preserve">35. Referuar pretendimeve të kërkuesit Gjykata konstaton se edhe pse në kërkesën fillestare ai ka pretenduar se detyrimi monetar nuk është ekzekutuar nga ana e debitorit, në komentet me shkrim dërguar më pas Gjykatës, kërkesa përqendrohet vetëm në rikthimin në punë të tij. Duke konsideruar edhe faktin se debitori ka shfaqur vullnet për ekzekutimin e vendimit gjyqësor lidhur me likuidimin e pagës dhe ka shlyer një pjesë të detyrimeve për këtë pjesë, Gjykata vlerëson se nuk konstatohet cenim i së drejtës për një proces të rregullt ligjor në lidhje me këtë detyrim. </w:t>
      </w:r>
    </w:p>
    <w:p w:rsidR="0012368C" w:rsidRPr="00B708DF" w:rsidRDefault="0012368C" w:rsidP="0012368C">
      <w:pPr>
        <w:pStyle w:val="Paragrafi"/>
        <w:rPr>
          <w:spacing w:val="-4"/>
          <w:lang w:val="sq-AL"/>
        </w:rPr>
      </w:pPr>
      <w:r w:rsidRPr="00B708DF">
        <w:rPr>
          <w:spacing w:val="-4"/>
          <w:lang w:val="sq-AL"/>
        </w:rPr>
        <w:t>36. Në përfundim, Gjykata vlerëson se pretendimi i kërkuesit për cenim të së drejtës për një proces të rregullt ligjor si rrjedhojë e mosekzekutimit brenda një afati të arsyeshëm të vendimit gjyqësor të formës së prerë nga autoritetet e ngarkuara nga ligji është i bazuar vetëm për pjesën e detyrimit të rikthimit në punë të kërkuesit.</w:t>
      </w:r>
    </w:p>
    <w:p w:rsidR="0012368C" w:rsidRPr="00B708DF" w:rsidRDefault="0012368C" w:rsidP="0012368C">
      <w:pPr>
        <w:pStyle w:val="Hapesira7"/>
        <w:rPr>
          <w:spacing w:val="-4"/>
          <w:lang w:val="sq-AL"/>
        </w:rPr>
      </w:pPr>
    </w:p>
    <w:p w:rsidR="0012368C" w:rsidRPr="00B708DF" w:rsidRDefault="0012368C" w:rsidP="0012368C">
      <w:pPr>
        <w:pStyle w:val="Vendosi"/>
        <w:rPr>
          <w:spacing w:val="-4"/>
          <w:lang w:val="sq-AL"/>
        </w:rPr>
      </w:pPr>
      <w:r w:rsidRPr="00B708DF">
        <w:rPr>
          <w:spacing w:val="-4"/>
          <w:lang w:val="sq-AL"/>
        </w:rPr>
        <w:t>PËR KËTO ARSYE,</w:t>
      </w:r>
    </w:p>
    <w:p w:rsidR="0012368C" w:rsidRPr="00B708DF" w:rsidRDefault="0012368C" w:rsidP="0012368C">
      <w:pPr>
        <w:pStyle w:val="Hapesira7"/>
        <w:rPr>
          <w:spacing w:val="-4"/>
          <w:lang w:val="sq-AL"/>
        </w:rPr>
      </w:pPr>
    </w:p>
    <w:p w:rsidR="0012368C" w:rsidRPr="006F2720" w:rsidRDefault="0012368C" w:rsidP="0012368C">
      <w:pPr>
        <w:pStyle w:val="Paragrafi"/>
        <w:rPr>
          <w:lang w:val="sq-AL"/>
        </w:rPr>
      </w:pPr>
      <w:r w:rsidRPr="00B708DF">
        <w:rPr>
          <w:spacing w:val="-4"/>
          <w:lang w:val="sq-AL"/>
        </w:rPr>
        <w:t>Gjykata Kushtetuese e Republikës së Shqipërisë, në mbështetje të nenit 131, shkronja “f” dhe nenit 134, pika 1, shkronja “g”, të Kushtetutës, si dhe të neneve 72 e vijues të ligjit nr. 8577, datë 10.02.2000 “Për organizimin dhe</w:t>
      </w:r>
      <w:r w:rsidRPr="006F2720">
        <w:rPr>
          <w:lang w:val="sq-AL"/>
        </w:rPr>
        <w:t xml:space="preserve"> funksionimin e Gjykatës Kushtetuese të Republikës së Shqipërisë”, me shumicë votash,</w:t>
      </w:r>
    </w:p>
    <w:p w:rsidR="0012368C" w:rsidRPr="006F2720" w:rsidRDefault="0012368C" w:rsidP="0012368C">
      <w:pPr>
        <w:pStyle w:val="Vendosi"/>
        <w:rPr>
          <w:lang w:val="sq-AL"/>
        </w:rPr>
      </w:pPr>
      <w:r w:rsidRPr="006F2720">
        <w:rPr>
          <w:lang w:val="sq-AL"/>
        </w:rPr>
        <w:t>VENDOSI:</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 xml:space="preserve">Konstatimin e cenimit të së drejtës kushtetuese për një proces të rregullt ligjor si rrjedhojë e mosekzekutimit të vendimit gjyqësor të formës së prerë </w:t>
      </w:r>
      <w:r>
        <w:rPr>
          <w:lang w:val="sq-AL"/>
        </w:rPr>
        <w:t xml:space="preserve">nr. </w:t>
      </w:r>
      <w:r w:rsidRPr="006F2720">
        <w:rPr>
          <w:lang w:val="sq-AL"/>
        </w:rPr>
        <w:t xml:space="preserve">142, datë 26.12.2013 të Gjykatës Administrative të Shkallës së Parë Tiranë, lënë në fuqi me vendimin </w:t>
      </w:r>
      <w:r>
        <w:rPr>
          <w:lang w:val="sq-AL"/>
        </w:rPr>
        <w:t xml:space="preserve">nr. </w:t>
      </w:r>
      <w:r w:rsidRPr="006F2720">
        <w:rPr>
          <w:lang w:val="sq-AL"/>
        </w:rPr>
        <w:t xml:space="preserve">172, datë 12.02.2014 të Gjykatës Administrative të Apelit Tiranë, vetëm për rikthimin në punë të kërkuesit. </w:t>
      </w:r>
    </w:p>
    <w:p w:rsidR="0012368C" w:rsidRPr="006F2720" w:rsidRDefault="0012368C" w:rsidP="0012368C">
      <w:pPr>
        <w:pStyle w:val="Paragrafi"/>
        <w:rPr>
          <w:lang w:val="sq-AL"/>
        </w:rPr>
      </w:pPr>
      <w:r w:rsidRPr="006F2720">
        <w:rPr>
          <w:lang w:val="sq-AL"/>
        </w:rPr>
        <w:t xml:space="preserve">Ky vendim është përfundimtar, i formës së prerë dhe hyn në fuqi ditën e botimit në Fletoren Zyrtare. </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 xml:space="preserve">Anëtarë pro: Bashkim Dedja (kryetar), Vitore Tusha, Gani Dizdari, Fatmir Hoxha, Altina </w:t>
      </w:r>
      <w:r w:rsidRPr="006F2720">
        <w:rPr>
          <w:lang w:val="sq-AL"/>
        </w:rPr>
        <w:lastRenderedPageBreak/>
        <w:t>Xhoxhaj, Vladimir Kristo, Fatos Lulo, Besnik Imeraj</w:t>
      </w:r>
    </w:p>
    <w:p w:rsidR="0012368C" w:rsidRPr="006F2720" w:rsidRDefault="0012368C" w:rsidP="0012368C">
      <w:pPr>
        <w:pStyle w:val="Paragrafi"/>
        <w:rPr>
          <w:lang w:val="sq-AL"/>
        </w:rPr>
      </w:pPr>
      <w:r w:rsidRPr="006F2720">
        <w:rPr>
          <w:lang w:val="sq-AL"/>
        </w:rPr>
        <w:t>Anëtarë kundër: Sokol Berberi</w:t>
      </w:r>
    </w:p>
    <w:p w:rsidR="0012368C" w:rsidRPr="006F2720" w:rsidRDefault="0012368C" w:rsidP="0012368C">
      <w:pPr>
        <w:pStyle w:val="Hapesira7"/>
        <w:rPr>
          <w:lang w:val="sq-AL"/>
        </w:rPr>
      </w:pPr>
    </w:p>
    <w:p w:rsidR="0012368C" w:rsidRPr="006F2720" w:rsidRDefault="0012368C" w:rsidP="0012368C">
      <w:pPr>
        <w:pStyle w:val="Vendosi"/>
        <w:rPr>
          <w:lang w:val="sq-AL"/>
        </w:rPr>
      </w:pPr>
      <w:r w:rsidRPr="006F2720">
        <w:rPr>
          <w:lang w:val="sq-AL"/>
        </w:rPr>
        <w:t>MENDIM PAKICE</w:t>
      </w:r>
    </w:p>
    <w:p w:rsidR="0012368C" w:rsidRPr="006F2720" w:rsidRDefault="0012368C" w:rsidP="0012368C">
      <w:pPr>
        <w:pStyle w:val="Hapesira7"/>
        <w:rPr>
          <w:lang w:val="sq-AL"/>
        </w:rPr>
      </w:pPr>
    </w:p>
    <w:p w:rsidR="0012368C" w:rsidRPr="006F2720" w:rsidRDefault="0012368C" w:rsidP="0012368C">
      <w:pPr>
        <w:pStyle w:val="Paragrafi"/>
        <w:rPr>
          <w:lang w:val="sq-AL"/>
        </w:rPr>
      </w:pPr>
      <w:r w:rsidRPr="006F2720">
        <w:rPr>
          <w:lang w:val="sq-AL"/>
        </w:rPr>
        <w:t xml:space="preserve">1. Në çështjen me kërkues Petrit Ponarin dhe me objekt </w:t>
      </w:r>
      <w:r w:rsidRPr="006F2720">
        <w:rPr>
          <w:i/>
          <w:lang w:val="sq-AL"/>
        </w:rPr>
        <w:t>konstatimin e cenimit të së drejtës për një proces të rregullt ligjor si rrjedhojë e mosekzekutimit të vendimit gjyqësor të formës së prerë brenda një afati të arsyeshëm</w:t>
      </w:r>
      <w:r w:rsidRPr="006F2720">
        <w:rPr>
          <w:lang w:val="sq-AL"/>
        </w:rPr>
        <w:t xml:space="preserve">, nuk pajtohem me qëndrimin e shumicës. </w:t>
      </w:r>
    </w:p>
    <w:p w:rsidR="0012368C" w:rsidRPr="006F2720" w:rsidRDefault="0012368C" w:rsidP="0012368C">
      <w:pPr>
        <w:pStyle w:val="Paragrafi"/>
        <w:rPr>
          <w:lang w:val="sq-AL"/>
        </w:rPr>
      </w:pPr>
      <w:r w:rsidRPr="006F2720">
        <w:rPr>
          <w:lang w:val="sq-AL"/>
        </w:rPr>
        <w:t xml:space="preserve">2. Shumica ka vlerësuar se pretendimi i kërkuesit për cenim të së drejtës për një proces të rregullt ligjor, si rrjedhojë e mosekzekutimit brenda një afati të arsyeshëm të vendimit gjyqësor të formës së prerë nga autoritetet e ngarkuara nga ligji, është i bazuar vetëm për pjesën e detyrimit të rikthimit në punë të kërkuesit </w:t>
      </w:r>
      <w:r w:rsidRPr="006F2720">
        <w:rPr>
          <w:i/>
          <w:lang w:val="sq-AL"/>
        </w:rPr>
        <w:t>(§ 36 i vendimit</w:t>
      </w:r>
      <w:r w:rsidRPr="006F2720">
        <w:rPr>
          <w:lang w:val="sq-AL"/>
        </w:rPr>
        <w:t>).</w:t>
      </w:r>
    </w:p>
    <w:p w:rsidR="0012368C" w:rsidRPr="006F2720" w:rsidRDefault="0012368C" w:rsidP="0012368C">
      <w:pPr>
        <w:pStyle w:val="Paragrafi"/>
        <w:rPr>
          <w:lang w:val="sq-AL"/>
        </w:rPr>
      </w:pPr>
      <w:r w:rsidRPr="006F2720">
        <w:rPr>
          <w:lang w:val="sq-AL"/>
        </w:rPr>
        <w:t xml:space="preserve">3. Ashtu siç është evidentuar edhe nga shumica, Gjykata i analizon pretendimet për kohëzgjatje të arsyeshme të procedimeve nën dritën e rrethanave të çështjes duke marrë në konsideratë kompleksitetin e çështjes, sjelljen e aplikantit dhe të autoriteteve përkatëse, si dhe interesin e aplikantit </w:t>
      </w:r>
      <w:r w:rsidRPr="006F2720">
        <w:rPr>
          <w:i/>
          <w:lang w:val="sq-AL"/>
        </w:rPr>
        <w:t>(§ 21 i vendimit</w:t>
      </w:r>
      <w:r w:rsidRPr="006F2720">
        <w:rPr>
          <w:lang w:val="sq-AL"/>
        </w:rPr>
        <w:t>).</w:t>
      </w:r>
    </w:p>
    <w:p w:rsidR="0012368C" w:rsidRPr="006F2720" w:rsidRDefault="0012368C" w:rsidP="0012368C">
      <w:pPr>
        <w:pStyle w:val="Paragrafi"/>
        <w:rPr>
          <w:lang w:val="sq-AL"/>
        </w:rPr>
      </w:pPr>
      <w:r w:rsidRPr="006F2720">
        <w:rPr>
          <w:lang w:val="sq-AL"/>
        </w:rPr>
        <w:t>4. Sipas shumicës, çështja në shqyrtim ka për objekt mosekzekutimin e vendimit të formës së prerë brenda një afati të arsyeshëm për sa i përket rikthimit në vendin e punës të kërkuesit dhe likuidimit të pagës deri në momentin e rikthimit në detyrë. Nga shqyrtimi i dokumenteve të paraqitura shumica ka vlerësuar se çështja konkrete nuk paraqet rrethana të veçanta apo komplekse që mund të justifikojnë një vonesë në ekzekutimin e vendimit, ndaj vlerësimi i sjelljes së autoriteteve publike dhe kërkuesit ës</w:t>
      </w:r>
      <w:r>
        <w:rPr>
          <w:lang w:val="sq-AL"/>
        </w:rPr>
        <w:t>htë me rëndësi në këtë kontekst</w:t>
      </w:r>
      <w:r w:rsidRPr="006F2720">
        <w:rPr>
          <w:lang w:val="sq-AL"/>
        </w:rPr>
        <w:t xml:space="preserve"> </w:t>
      </w:r>
      <w:r w:rsidRPr="006F2720">
        <w:rPr>
          <w:i/>
          <w:lang w:val="sq-AL"/>
        </w:rPr>
        <w:t>(§ 25 i vendimit</w:t>
      </w:r>
      <w:r w:rsidRPr="006F2720">
        <w:rPr>
          <w:lang w:val="sq-AL"/>
        </w:rPr>
        <w:t>).</w:t>
      </w:r>
    </w:p>
    <w:p w:rsidR="0012368C" w:rsidRPr="00B708DF" w:rsidRDefault="0012368C" w:rsidP="0012368C">
      <w:pPr>
        <w:pStyle w:val="Paragrafi"/>
        <w:rPr>
          <w:spacing w:val="-4"/>
          <w:lang w:val="sq-AL"/>
        </w:rPr>
      </w:pPr>
      <w:r w:rsidRPr="006F2720">
        <w:rPr>
          <w:lang w:val="sq-AL"/>
        </w:rPr>
        <w:t xml:space="preserve">5. Lidhur me vlerësimin e kompleksitetit të rrethanave të çështjes konkrete shumica duhej të ishte ndalur në kuadrin ligjor përkatës. Kështu, ligji </w:t>
      </w:r>
      <w:r>
        <w:rPr>
          <w:lang w:val="sq-AL"/>
        </w:rPr>
        <w:t xml:space="preserve">nr. </w:t>
      </w:r>
      <w:r w:rsidRPr="006F2720">
        <w:rPr>
          <w:lang w:val="sq-AL"/>
        </w:rPr>
        <w:t xml:space="preserve">152, datë  30.05.2013 “Për statusin e nëpunësit civil”, në nenin 7, shkronja ”dh” përcakton se Departamenti i Administratës Publike ndërmjet të tjerash ka edhe detyrën e përgatitjes së planit vjetor të pranimit për institucionet e administratës shtetërore. Ndërsa Vendimi i Këshillit të Ministrave </w:t>
      </w:r>
      <w:r>
        <w:rPr>
          <w:lang w:val="sq-AL"/>
        </w:rPr>
        <w:t xml:space="preserve">nr. </w:t>
      </w:r>
      <w:r w:rsidRPr="006F2720">
        <w:rPr>
          <w:lang w:val="sq-AL"/>
        </w:rPr>
        <w:t xml:space="preserve">108, datë 26.2.2014 “Për planin vjetor të pranimit në shërbimin civil” përcakton: “Institucionet e </w:t>
      </w:r>
      <w:r w:rsidRPr="00B708DF">
        <w:rPr>
          <w:spacing w:val="-4"/>
          <w:lang w:val="sq-AL"/>
        </w:rPr>
        <w:t>administratës shtetërore/institucionet e pavarura/njësitë e qeverisjes vendore, për planifikimin vjetor të pranimit në shërbimin civil, të kenë parasysh: a) mbushjen e moshës së pensionit të nëpunësit civil; b) parashikimin e vendeve të reja në shërbimin civil; c) ecurinë e krijimit të vendeve vakante në shërbimin civil për arsye të tjera të paparashikuara në shkronjat “a” dhe “b” të kësaj pike (pika 3)”. Më tej parashikohet se “çdo institucion i administratës shtetërore përgatit planin e nevojave të tij për rekrutim në shërbimin civil për vitin e ardhshëm. […] Njësia e menaxhimit të burimeve njerëzore në Kryeministri dhe çdo ministri hartojnë planin e konsoliduar të nevojave për rekrutim për të gjithë sistemin përkatës që përfshin aparatin e tij dhe institucionet e varësisë. […] Sekretari i Përgjithshëm i Këshillit të Ministrave apo ministrive, brenda muajit nëntor, i dërgon Departamentit të Administratës Publike planin e konsoliduar të nevojave për pranim për të gjithë sistemin përkatës. […] Departamenti i Administratës Publike, deri në fund të muajit dhjetor, harton projektvendimin për planifikimin vjetor të pranimit për administratën shtetërore. […] Projektvendimi i përgatitur sipas pikës 8 të këtij vendimi propozohet në Këshillin e Ministrave nga ministri përgjegjës për administratën publike deri në fund të muajit janar. […] Këshilli i Ministrave, jo më vonë se fundi i muajit shkurt, miraton planin vjetor të pranimit për institucionet e administratës shtetërore (</w:t>
      </w:r>
      <w:r w:rsidRPr="00B708DF">
        <w:rPr>
          <w:i/>
          <w:spacing w:val="-4"/>
          <w:lang w:val="sq-AL"/>
        </w:rPr>
        <w:t>pikat 4, 6, 7, 8, 9 dhe 10 të vendimit të Këshillit të Ministrave</w:t>
      </w:r>
      <w:r w:rsidRPr="00B708DF">
        <w:rPr>
          <w:spacing w:val="-4"/>
          <w:lang w:val="sq-AL"/>
        </w:rPr>
        <w:t>).</w:t>
      </w:r>
    </w:p>
    <w:p w:rsidR="0012368C" w:rsidRPr="006F2720" w:rsidRDefault="0012368C" w:rsidP="0012368C">
      <w:pPr>
        <w:pStyle w:val="Paragrafi"/>
        <w:rPr>
          <w:lang w:val="sq-AL"/>
        </w:rPr>
      </w:pPr>
      <w:r w:rsidRPr="00B708DF">
        <w:rPr>
          <w:spacing w:val="-4"/>
          <w:lang w:val="sq-AL"/>
        </w:rPr>
        <w:t>6. Në këndvështrim të këtij kuadri ligjor</w:t>
      </w:r>
      <w:r w:rsidRPr="006F2720">
        <w:rPr>
          <w:lang w:val="sq-AL"/>
        </w:rPr>
        <w:t xml:space="preserve"> rregullator rezulton se ka një proces dhe procedurë të caktuar mbi të cilën veprojnë dhe ndërveprojnë disa institucione përgjegjëse secila  për detyra specifike për të hartuar dhe miratuar planin vjetor të pranimit në shërbimin civil për çdo vit. Në këto kushte, nuk mund të thuhet se çështja nuk ka kompleksitet për shkak të mënyrës se si veprohet në të tilla raste, ku bashkëveprimi, bashkëpunimi dhe zbatimi me përpikëri në kohë dhe cilësi i të gjitha detyrave të ngarkuara institucioneve përkatëse janë thelbësore për respektimin e planit vjetor të pranimit.  </w:t>
      </w:r>
    </w:p>
    <w:p w:rsidR="0012368C" w:rsidRPr="006F2720" w:rsidRDefault="0012368C" w:rsidP="0012368C">
      <w:pPr>
        <w:pStyle w:val="Paragrafi"/>
        <w:rPr>
          <w:lang w:val="sq-AL"/>
        </w:rPr>
      </w:pPr>
      <w:r w:rsidRPr="006F2720">
        <w:rPr>
          <w:lang w:val="sq-AL"/>
        </w:rPr>
        <w:t xml:space="preserve">7.  Duke iu kthyer rastit konkret konstatohet se procedurat e ekzekutimit të detyrueshëm janë </w:t>
      </w:r>
      <w:r w:rsidRPr="006F2720">
        <w:rPr>
          <w:lang w:val="sq-AL"/>
        </w:rPr>
        <w:lastRenderedPageBreak/>
        <w:t xml:space="preserve">vënë në lëvizje nga kërkuesi me vendimin </w:t>
      </w:r>
      <w:r>
        <w:rPr>
          <w:lang w:val="sq-AL"/>
        </w:rPr>
        <w:t xml:space="preserve">nr. </w:t>
      </w:r>
      <w:r w:rsidRPr="006F2720">
        <w:rPr>
          <w:lang w:val="sq-AL"/>
        </w:rPr>
        <w:t xml:space="preserve">173, datë 12.02.2014 të Gjykatës Administrative të Apelit Tiranë, i cili ka marrë formë të prerë në të njëjtën datë, në datën 12.02.2014.  Kërkuesi i është drejtuar kësaj Gjykate në datën 19.02.2015.  Ministria e Shëndetësisë, me shkresën </w:t>
      </w:r>
      <w:r>
        <w:rPr>
          <w:lang w:val="sq-AL"/>
        </w:rPr>
        <w:t xml:space="preserve">nr. </w:t>
      </w:r>
      <w:r w:rsidRPr="006F2720">
        <w:rPr>
          <w:lang w:val="sq-AL"/>
        </w:rPr>
        <w:t xml:space="preserve">P-67/1 prot., datë 29.12.2014 i është drejtuar Departamentit të Administratës Publike (DAP) për të gjetur mundësinë e sistemimit në punë të kërkuesit, në zbatim të vendimit të formës së prerë. </w:t>
      </w:r>
    </w:p>
    <w:p w:rsidR="0012368C" w:rsidRPr="006F2720" w:rsidRDefault="0012368C" w:rsidP="0012368C">
      <w:pPr>
        <w:pStyle w:val="Paragrafi"/>
        <w:rPr>
          <w:lang w:val="sq-AL"/>
        </w:rPr>
      </w:pPr>
      <w:r w:rsidRPr="006F2720">
        <w:rPr>
          <w:lang w:val="sq-AL"/>
        </w:rPr>
        <w:t xml:space="preserve">8. Nisur nga këto fakte, periudha rreth 1 vit (12.02.2014 -19.02.2015), e cila është marrë në analizë nga Gjykata për efekt të rikthimit në punë të kërkuesit, nuk është një afat i tillë për të dalë në konkluzionin se ka pasur shkelje në drejtim të mosekzekutimit të vendimit të formës së prerë brenda një kohëzgjatje të arsyeshme. Kjo  për shkak se duke iu referuar Planit Vjetor të Pranimit  për vitin 2015, mbi bazën e të cilit duhet të ekzekutohet edhe vendimi </w:t>
      </w:r>
      <w:r>
        <w:rPr>
          <w:lang w:val="sq-AL"/>
        </w:rPr>
        <w:t xml:space="preserve">nr. </w:t>
      </w:r>
      <w:r w:rsidRPr="006F2720">
        <w:rPr>
          <w:lang w:val="sq-AL"/>
        </w:rPr>
        <w:t xml:space="preserve">173, datë 12.02.2014 i Gjykatës Administrative të Apelit Tiranë, rezulton se procesi për kthimin në punë të kërkuesit është një proces në vazhdimësi. Ky proces për krijimin e marrëdhënieve të punës në shërbimin civil  nuk është përmbyllur dhe nuk i ka ezauruar ende efektet.  </w:t>
      </w:r>
    </w:p>
    <w:p w:rsidR="0012368C" w:rsidRDefault="0012368C" w:rsidP="0012368C">
      <w:pPr>
        <w:pStyle w:val="Paragrafi"/>
        <w:rPr>
          <w:lang w:val="sq-AL"/>
        </w:rPr>
      </w:pPr>
      <w:r w:rsidRPr="006F2720">
        <w:rPr>
          <w:lang w:val="sq-AL"/>
        </w:rPr>
        <w:t xml:space="preserve">9. Për sa më sipër, vlerësoj se, bazuar në rrethanat e çështjes, periudhën kohore për ekzekutimin e vendimit të formës së prerë, sjelljen e autoriteteve dhe kompleksitetin e çështjes, pretendimi i kërkuesit për cenimin e procesit të rregullt, për shkak të mosekzekutimit të vendimit të formës së prerë brenda një afati të arsyeshëm, është i pabazuar dhe,  rrjedhimisht, shumica duhej </w:t>
      </w:r>
      <w:r>
        <w:rPr>
          <w:lang w:val="sq-AL"/>
        </w:rPr>
        <w:t>të vendoste rrëzimin e kërkesës</w:t>
      </w:r>
    </w:p>
    <w:p w:rsidR="0012368C" w:rsidRPr="00342F85" w:rsidRDefault="0012368C" w:rsidP="0012368C">
      <w:pPr>
        <w:pStyle w:val="Paragrafi"/>
        <w:rPr>
          <w:sz w:val="14"/>
          <w:lang w:val="sq-AL"/>
        </w:rPr>
      </w:pPr>
      <w:r w:rsidRPr="006F2720">
        <w:rPr>
          <w:lang w:val="sq-AL"/>
        </w:rPr>
        <w:tab/>
      </w:r>
    </w:p>
    <w:p w:rsidR="0012368C" w:rsidRPr="006F2720" w:rsidRDefault="0012368C" w:rsidP="0012368C">
      <w:pPr>
        <w:pStyle w:val="Paragrafi"/>
        <w:rPr>
          <w:lang w:val="sq-AL"/>
        </w:rPr>
      </w:pPr>
      <w:r w:rsidRPr="006F2720">
        <w:rPr>
          <w:lang w:val="sq-AL"/>
        </w:rPr>
        <w:t>Anëtar:  Sokol Berberi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68C"/>
    <w:rsid w:val="000F6EA9"/>
    <w:rsid w:val="0012368C"/>
    <w:rsid w:val="006F1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2368C"/>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2368C"/>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2368C"/>
    <w:rPr>
      <w:rFonts w:ascii="Garamond" w:eastAsia="MS Mincho" w:hAnsi="Garamond" w:cs="CG Times"/>
      <w:b/>
      <w:bCs/>
      <w:sz w:val="24"/>
    </w:rPr>
  </w:style>
  <w:style w:type="paragraph" w:customStyle="1" w:styleId="Paragrafi">
    <w:name w:val="Paragrafi"/>
    <w:link w:val="ParagrafiChar"/>
    <w:rsid w:val="001236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368C"/>
    <w:rPr>
      <w:rFonts w:ascii="Garamond" w:eastAsia="MS Mincho" w:hAnsi="Garamond" w:cs="CG Times"/>
      <w:sz w:val="24"/>
      <w:lang w:val="en-US"/>
    </w:rPr>
  </w:style>
  <w:style w:type="paragraph" w:customStyle="1" w:styleId="Titulli">
    <w:name w:val="Titulli"/>
    <w:next w:val="Normal"/>
    <w:link w:val="TitulliChar"/>
    <w:rsid w:val="0012368C"/>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2368C"/>
    <w:rPr>
      <w:rFonts w:ascii="Garamond" w:eastAsia="MS Mincho" w:hAnsi="Garamond" w:cs="CG Times"/>
      <w:b/>
      <w:bCs/>
      <w:caps/>
      <w:sz w:val="24"/>
    </w:rPr>
  </w:style>
  <w:style w:type="character" w:customStyle="1" w:styleId="AktiChar">
    <w:name w:val="Akti Char"/>
    <w:basedOn w:val="DefaultParagraphFont"/>
    <w:link w:val="Akti"/>
    <w:rsid w:val="0012368C"/>
    <w:rPr>
      <w:rFonts w:ascii="Garamond" w:eastAsia="MS Mincho" w:hAnsi="Garamond" w:cs="CG Times"/>
      <w:b/>
      <w:bCs/>
      <w:caps/>
      <w:color w:val="000000"/>
      <w:sz w:val="24"/>
    </w:rPr>
  </w:style>
  <w:style w:type="paragraph" w:customStyle="1" w:styleId="Vendosi">
    <w:name w:val="Vendosi"/>
    <w:basedOn w:val="Normal"/>
    <w:qFormat/>
    <w:rsid w:val="0012368C"/>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12368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2368C"/>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2368C"/>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2368C"/>
    <w:rPr>
      <w:rFonts w:ascii="Garamond" w:eastAsia="MS Mincho" w:hAnsi="Garamond" w:cs="CG Times"/>
      <w:b/>
      <w:bCs/>
      <w:sz w:val="24"/>
    </w:rPr>
  </w:style>
  <w:style w:type="paragraph" w:customStyle="1" w:styleId="Paragrafi">
    <w:name w:val="Paragrafi"/>
    <w:link w:val="ParagrafiChar"/>
    <w:rsid w:val="001236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368C"/>
    <w:rPr>
      <w:rFonts w:ascii="Garamond" w:eastAsia="MS Mincho" w:hAnsi="Garamond" w:cs="CG Times"/>
      <w:sz w:val="24"/>
      <w:lang w:val="en-US"/>
    </w:rPr>
  </w:style>
  <w:style w:type="paragraph" w:customStyle="1" w:styleId="Titulli">
    <w:name w:val="Titulli"/>
    <w:next w:val="Normal"/>
    <w:link w:val="TitulliChar"/>
    <w:rsid w:val="0012368C"/>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2368C"/>
    <w:rPr>
      <w:rFonts w:ascii="Garamond" w:eastAsia="MS Mincho" w:hAnsi="Garamond" w:cs="CG Times"/>
      <w:b/>
      <w:bCs/>
      <w:caps/>
      <w:sz w:val="24"/>
    </w:rPr>
  </w:style>
  <w:style w:type="character" w:customStyle="1" w:styleId="AktiChar">
    <w:name w:val="Akti Char"/>
    <w:basedOn w:val="DefaultParagraphFont"/>
    <w:link w:val="Akti"/>
    <w:rsid w:val="0012368C"/>
    <w:rPr>
      <w:rFonts w:ascii="Garamond" w:eastAsia="MS Mincho" w:hAnsi="Garamond" w:cs="CG Times"/>
      <w:b/>
      <w:bCs/>
      <w:caps/>
      <w:color w:val="000000"/>
      <w:sz w:val="24"/>
    </w:rPr>
  </w:style>
  <w:style w:type="paragraph" w:customStyle="1" w:styleId="Vendosi">
    <w:name w:val="Vendosi"/>
    <w:basedOn w:val="Normal"/>
    <w:qFormat/>
    <w:rsid w:val="0012368C"/>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12368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3839</Words>
  <Characters>21888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2019-01-31T09:18:00Z</cp:lastPrinted>
  <dcterms:created xsi:type="dcterms:W3CDTF">2016-01-21T14:06:00Z</dcterms:created>
  <dcterms:modified xsi:type="dcterms:W3CDTF">2019-01-31T09:18:00Z</dcterms:modified>
</cp:coreProperties>
</file>