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297" w:rsidRPr="00E6169C" w:rsidRDefault="00CF0297" w:rsidP="00CF0297">
      <w:pPr>
        <w:pStyle w:val="Vendosi"/>
        <w:rPr>
          <w:b/>
          <w:lang w:val="sq-AL"/>
        </w:rPr>
      </w:pPr>
      <w:r w:rsidRPr="00E6169C">
        <w:rPr>
          <w:b/>
          <w:lang w:val="sq-AL"/>
        </w:rPr>
        <w:t>VENDIM</w:t>
      </w:r>
    </w:p>
    <w:p w:rsidR="00CF0297" w:rsidRPr="00E6169C" w:rsidRDefault="00CF0297" w:rsidP="00CF0297">
      <w:pPr>
        <w:pStyle w:val="Vendosi"/>
        <w:rPr>
          <w:b/>
          <w:lang w:val="sq-AL"/>
        </w:rPr>
      </w:pPr>
      <w:bookmarkStart w:id="0" w:name="_GoBack"/>
      <w:r>
        <w:rPr>
          <w:b/>
          <w:caps w:val="0"/>
          <w:lang w:val="sq-AL"/>
        </w:rPr>
        <w:t xml:space="preserve">Nr. </w:t>
      </w:r>
      <w:r w:rsidRPr="00E6169C">
        <w:rPr>
          <w:b/>
          <w:caps w:val="0"/>
          <w:lang w:val="sq-AL"/>
        </w:rPr>
        <w:t>81, datë 2</w:t>
      </w:r>
      <w:r>
        <w:rPr>
          <w:b/>
          <w:caps w:val="0"/>
          <w:lang w:val="sq-AL"/>
        </w:rPr>
        <w:t>8</w:t>
      </w:r>
      <w:r w:rsidRPr="00E6169C">
        <w:rPr>
          <w:b/>
          <w:caps w:val="0"/>
          <w:lang w:val="sq-AL"/>
        </w:rPr>
        <w:t>.12.2015</w:t>
      </w:r>
    </w:p>
    <w:bookmarkEnd w:id="0"/>
    <w:p w:rsidR="00CF0297" w:rsidRPr="00AE0285" w:rsidRDefault="00CF0297" w:rsidP="00CF0297">
      <w:pPr>
        <w:pStyle w:val="Vendosi"/>
        <w:rPr>
          <w:b/>
          <w:sz w:val="14"/>
          <w:szCs w:val="14"/>
          <w:lang w:val="sq-AL"/>
        </w:rPr>
      </w:pPr>
      <w:r w:rsidRPr="00E6169C">
        <w:rPr>
          <w:b/>
          <w:lang w:val="sq-AL"/>
        </w:rPr>
        <w:tab/>
      </w:r>
    </w:p>
    <w:p w:rsidR="00CF0297" w:rsidRPr="00E6169C" w:rsidRDefault="00CF0297" w:rsidP="00CF0297">
      <w:pPr>
        <w:pStyle w:val="Vendosi"/>
        <w:rPr>
          <w:b/>
          <w:lang w:val="sq-AL"/>
        </w:rPr>
      </w:pPr>
      <w:r w:rsidRPr="00E6169C">
        <w:rPr>
          <w:b/>
          <w:lang w:val="sq-AL"/>
        </w:rPr>
        <w:t>NË EMËR TË REPUBLIKËS SË SHQIPËRISË</w:t>
      </w:r>
    </w:p>
    <w:p w:rsidR="00CF0297" w:rsidRPr="00E6169C" w:rsidRDefault="00CF0297" w:rsidP="00CF0297">
      <w:pPr>
        <w:pStyle w:val="Hapesira7"/>
        <w:rPr>
          <w:lang w:val="sq-AL"/>
        </w:rPr>
      </w:pPr>
    </w:p>
    <w:p w:rsidR="00CF0297" w:rsidRPr="00E6169C" w:rsidRDefault="00CF0297" w:rsidP="00CF0297">
      <w:pPr>
        <w:pStyle w:val="Paragrafi"/>
        <w:rPr>
          <w:lang w:val="sq-AL"/>
        </w:rPr>
      </w:pPr>
      <w:r w:rsidRPr="00E6169C">
        <w:rPr>
          <w:lang w:val="sq-AL"/>
        </w:rPr>
        <w:t>Gjykata Kushtetuese e Republikës së Shqipërisë, e përbërë nga:</w:t>
      </w:r>
    </w:p>
    <w:p w:rsidR="00CF0297" w:rsidRPr="00E6169C" w:rsidRDefault="00CF0297" w:rsidP="00CF0297">
      <w:pPr>
        <w:pStyle w:val="Paragrafi"/>
        <w:ind w:firstLine="0"/>
        <w:rPr>
          <w:lang w:val="sq-AL"/>
        </w:rPr>
      </w:pPr>
      <w:r w:rsidRPr="00E6169C">
        <w:rPr>
          <w:lang w:val="sq-AL"/>
        </w:rPr>
        <w:t>Bashkim Dedja</w:t>
      </w:r>
      <w:r w:rsidRPr="00E6169C">
        <w:rPr>
          <w:lang w:val="sq-AL"/>
        </w:rPr>
        <w:tab/>
        <w:t xml:space="preserve"> </w:t>
      </w:r>
      <w:r>
        <w:rPr>
          <w:lang w:val="sq-AL"/>
        </w:rPr>
        <w:tab/>
      </w:r>
      <w:r w:rsidRPr="00E6169C">
        <w:rPr>
          <w:lang w:val="sq-AL"/>
        </w:rPr>
        <w:t>kryetar</w:t>
      </w:r>
      <w:r>
        <w:rPr>
          <w:lang w:val="sq-AL"/>
        </w:rPr>
        <w:t xml:space="preserve"> </w:t>
      </w:r>
      <w:r w:rsidRPr="00E6169C">
        <w:rPr>
          <w:lang w:val="sq-AL"/>
        </w:rPr>
        <w:t>i Gjykatës Kushtetuese</w:t>
      </w:r>
    </w:p>
    <w:p w:rsidR="00CF0297" w:rsidRPr="00E6169C" w:rsidRDefault="00CF0297" w:rsidP="00CF0297">
      <w:pPr>
        <w:pStyle w:val="Paragrafi"/>
        <w:ind w:firstLine="0"/>
        <w:rPr>
          <w:lang w:val="sq-AL"/>
        </w:rPr>
      </w:pPr>
      <w:r w:rsidRPr="00E6169C">
        <w:rPr>
          <w:lang w:val="sq-AL"/>
        </w:rPr>
        <w:t>Sokol Berberi</w:t>
      </w:r>
      <w:r w:rsidRPr="00E6169C">
        <w:rPr>
          <w:lang w:val="sq-AL"/>
        </w:rPr>
        <w:tab/>
        <w:t xml:space="preserve"> </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ind w:firstLine="0"/>
        <w:rPr>
          <w:lang w:val="sq-AL"/>
        </w:rPr>
      </w:pPr>
      <w:r w:rsidRPr="00E6169C">
        <w:rPr>
          <w:lang w:val="sq-AL"/>
        </w:rPr>
        <w:t>Vitore Tusha</w:t>
      </w:r>
      <w:r w:rsidRPr="00E6169C">
        <w:rPr>
          <w:lang w:val="sq-AL"/>
        </w:rPr>
        <w:tab/>
        <w:t xml:space="preserve"> </w:t>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ind w:firstLine="0"/>
        <w:rPr>
          <w:lang w:val="sq-AL"/>
        </w:rPr>
      </w:pPr>
      <w:r w:rsidRPr="00E6169C">
        <w:rPr>
          <w:lang w:val="sq-AL"/>
        </w:rPr>
        <w:t xml:space="preserve">Vladimir Kristo </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F0297" w:rsidRPr="00E6169C" w:rsidRDefault="00CF0297" w:rsidP="00CF0297">
      <w:pPr>
        <w:pStyle w:val="Paragrafi"/>
        <w:rPr>
          <w:lang w:val="sq-AL"/>
        </w:rPr>
      </w:pPr>
      <w:r w:rsidRPr="00E6169C">
        <w:rPr>
          <w:lang w:val="sq-AL"/>
        </w:rPr>
        <w:t xml:space="preserve">me sekretare Edmira Babaj, në datën 10.11.2015 mori në shqyrtim në seancë plenare, mbi bazë dokumentesh, çështjen </w:t>
      </w:r>
      <w:r>
        <w:rPr>
          <w:lang w:val="sq-AL"/>
        </w:rPr>
        <w:t xml:space="preserve">nr. </w:t>
      </w:r>
      <w:r w:rsidRPr="00E6169C">
        <w:rPr>
          <w:lang w:val="sq-AL"/>
        </w:rPr>
        <w:t>67 Akti, që i përket:</w:t>
      </w:r>
    </w:p>
    <w:p w:rsidR="00CF0297" w:rsidRPr="00E6169C" w:rsidRDefault="00CF0297" w:rsidP="00CF0297">
      <w:pPr>
        <w:pStyle w:val="Paragrafi"/>
        <w:rPr>
          <w:lang w:val="sq-AL"/>
        </w:rPr>
      </w:pPr>
      <w:r w:rsidRPr="00E6169C">
        <w:rPr>
          <w:lang w:val="sq-AL"/>
        </w:rPr>
        <w:t>KËRKUES: Elidon Fejzo</w:t>
      </w:r>
      <w:r>
        <w:rPr>
          <w:lang w:val="sq-AL"/>
        </w:rPr>
        <w:t xml:space="preserve"> </w:t>
      </w:r>
    </w:p>
    <w:p w:rsidR="00CF0297" w:rsidRPr="00E6169C" w:rsidRDefault="00CF0297" w:rsidP="00CF0297">
      <w:pPr>
        <w:pStyle w:val="Paragrafi"/>
        <w:rPr>
          <w:lang w:val="sq-AL"/>
        </w:rPr>
      </w:pPr>
      <w:r w:rsidRPr="00E6169C">
        <w:rPr>
          <w:lang w:val="sq-AL"/>
        </w:rPr>
        <w:t xml:space="preserve">SUBJEKTE TË INTERESUARA: Ministria e Financave, Dega e Thesarit Vlorë, në mungesë, Prokuroria e Rrethit Gjyqësor Vlorë, në mungesë. </w:t>
      </w:r>
    </w:p>
    <w:p w:rsidR="00CF0297" w:rsidRPr="00E6169C" w:rsidRDefault="00CF0297" w:rsidP="00CF0297">
      <w:pPr>
        <w:pStyle w:val="Paragrafi"/>
        <w:rPr>
          <w:lang w:val="sq-AL"/>
        </w:rPr>
      </w:pPr>
      <w:r w:rsidRPr="00E6169C">
        <w:rPr>
          <w:lang w:val="sq-AL"/>
        </w:rPr>
        <w:t xml:space="preserve">OBJEKTI: </w:t>
      </w:r>
      <w:r w:rsidRPr="00E6169C">
        <w:rPr>
          <w:lang w:val="sq-AL"/>
        </w:rPr>
        <w:tab/>
        <w:t>Konstatimi i cenimit të së drejtës për një proces të rregullt ligjor si rrjedhojë e mosgjykimit brenda një afati të arsyeshëm.</w:t>
      </w:r>
      <w:r>
        <w:rPr>
          <w:lang w:val="sq-AL"/>
        </w:rPr>
        <w:t xml:space="preserve"> </w:t>
      </w:r>
    </w:p>
    <w:p w:rsidR="00CF0297" w:rsidRPr="00E6169C" w:rsidRDefault="00CF0297" w:rsidP="00CF0297">
      <w:pPr>
        <w:pStyle w:val="Paragrafi"/>
        <w:rPr>
          <w:lang w:val="sq-AL"/>
        </w:rPr>
      </w:pPr>
      <w:r w:rsidRPr="00E6169C">
        <w:rPr>
          <w:lang w:val="sq-AL"/>
        </w:rPr>
        <w:t>BAZA LIGJORE:</w:t>
      </w:r>
      <w:r w:rsidRPr="00E6169C">
        <w:rPr>
          <w:lang w:val="sq-AL"/>
        </w:rPr>
        <w:tab/>
        <w:t xml:space="preserve">Nenet 42/2, 131/f dhe 134/1/g të Kushtetutës së Republikës së Shqipërisë; nenet 6 dhe 13 të Konventës Evropiane të të Drejtave të Njeriut (KENDNJ). </w:t>
      </w:r>
    </w:p>
    <w:p w:rsidR="00CF0297" w:rsidRPr="00E6169C" w:rsidRDefault="00CF0297" w:rsidP="00CF0297">
      <w:pPr>
        <w:pStyle w:val="Hapesira7"/>
        <w:rPr>
          <w:lang w:val="sq-AL"/>
        </w:rPr>
      </w:pPr>
    </w:p>
    <w:p w:rsidR="00CF0297" w:rsidRPr="00E6169C" w:rsidRDefault="00CF0297" w:rsidP="00CF0297">
      <w:pPr>
        <w:pStyle w:val="Vendosi"/>
        <w:rPr>
          <w:lang w:val="sq-AL"/>
        </w:rPr>
      </w:pPr>
      <w:r w:rsidRPr="00E6169C">
        <w:rPr>
          <w:lang w:val="sq-AL"/>
        </w:rPr>
        <w:t>GJYKATA KUSHTETUESE,</w:t>
      </w:r>
    </w:p>
    <w:p w:rsidR="00CF0297" w:rsidRPr="00E6169C" w:rsidRDefault="00CF0297" w:rsidP="00CF0297">
      <w:pPr>
        <w:pStyle w:val="Hapesira7"/>
        <w:rPr>
          <w:lang w:val="sq-AL"/>
        </w:rPr>
      </w:pPr>
    </w:p>
    <w:p w:rsidR="00CF0297" w:rsidRPr="00E6169C" w:rsidRDefault="00CF0297" w:rsidP="00CF0297">
      <w:pPr>
        <w:pStyle w:val="Paragrafi"/>
        <w:rPr>
          <w:lang w:val="sq-AL"/>
        </w:rPr>
      </w:pPr>
      <w:r w:rsidRPr="00E6169C">
        <w:rPr>
          <w:lang w:val="sq-AL"/>
        </w:rPr>
        <w:t>pasi dëgjoi relatorin e çështjes Vladimir Kristo, mori në shqyrtim pretendimet me shkrim të kërkuesit, që është shprehur për pranimin e kërkesës, prapësimet me shkrim të subjektit të interesuar, Ministrisë së Financave, që ka kërkuar rrëzimin e kërkesës, si dhe diskutoi çështjen në tërësi,</w:t>
      </w:r>
    </w:p>
    <w:p w:rsidR="00CF0297" w:rsidRPr="00701565" w:rsidRDefault="00CF0297" w:rsidP="00CF0297">
      <w:pPr>
        <w:pStyle w:val="Hapesira7"/>
        <w:rPr>
          <w:sz w:val="2"/>
          <w:lang w:val="sq-AL"/>
        </w:rPr>
      </w:pPr>
    </w:p>
    <w:p w:rsidR="00CF0297" w:rsidRPr="00701565" w:rsidRDefault="00CF0297" w:rsidP="00CF0297">
      <w:pPr>
        <w:pStyle w:val="Vendosi"/>
        <w:rPr>
          <w:lang w:val="sq-AL"/>
        </w:rPr>
      </w:pPr>
      <w:r w:rsidRPr="00E6169C">
        <w:rPr>
          <w:lang w:val="sq-AL"/>
        </w:rPr>
        <w:t>VËREN:</w:t>
      </w:r>
    </w:p>
    <w:p w:rsidR="00CF0297" w:rsidRPr="00E6169C" w:rsidRDefault="00CF0297" w:rsidP="00CF0297">
      <w:pPr>
        <w:pStyle w:val="Vendosi"/>
        <w:rPr>
          <w:b/>
          <w:lang w:val="sq-AL"/>
        </w:rPr>
      </w:pPr>
      <w:r w:rsidRPr="00E6169C">
        <w:rPr>
          <w:b/>
          <w:lang w:val="sq-AL"/>
        </w:rPr>
        <w:t>I</w:t>
      </w:r>
    </w:p>
    <w:p w:rsidR="00CF0297" w:rsidRPr="00E6169C" w:rsidRDefault="00CF0297" w:rsidP="00CF0297">
      <w:pPr>
        <w:pStyle w:val="Hapesira7"/>
        <w:rPr>
          <w:lang w:val="sq-AL"/>
        </w:rPr>
      </w:pPr>
    </w:p>
    <w:p w:rsidR="00CF0297" w:rsidRPr="00E6169C" w:rsidRDefault="00CF0297" w:rsidP="00CF0297">
      <w:pPr>
        <w:pStyle w:val="Paragrafi"/>
        <w:rPr>
          <w:lang w:val="sq-AL"/>
        </w:rPr>
      </w:pPr>
      <w:r w:rsidRPr="00E6169C">
        <w:rPr>
          <w:lang w:val="sq-AL"/>
        </w:rPr>
        <w:t xml:space="preserve">1. Gjykata e Rrethit Gjyqësor Vlorë, me vendimin </w:t>
      </w:r>
      <w:r>
        <w:rPr>
          <w:lang w:val="sq-AL"/>
        </w:rPr>
        <w:t xml:space="preserve">nr. </w:t>
      </w:r>
      <w:r w:rsidRPr="00E6169C">
        <w:rPr>
          <w:lang w:val="sq-AL"/>
        </w:rPr>
        <w:t>334, datë 29.11.2008, ka vendosur masën e sigurimit “arrest me burg” ndaj kërkuesit, pasi ka qenë i dyshuar për kryerjen e veprës penale “vrasje me dashje”, e mbetur në tentativë. Kjo masë në datën 11.12.2009 është zëvendësuar me “arrest në shtëpi”.</w:t>
      </w:r>
    </w:p>
    <w:p w:rsidR="00CF0297" w:rsidRPr="00E6169C" w:rsidRDefault="00CF0297" w:rsidP="00CF0297">
      <w:pPr>
        <w:pStyle w:val="Paragrafi"/>
        <w:rPr>
          <w:lang w:val="sq-AL"/>
        </w:rPr>
      </w:pPr>
      <w:r w:rsidRPr="00E6169C">
        <w:rPr>
          <w:lang w:val="sq-AL"/>
        </w:rPr>
        <w:t xml:space="preserve">2. Gjykata e Rrethit Gjyqësor Vlorë, me vendimin </w:t>
      </w:r>
      <w:r>
        <w:rPr>
          <w:lang w:val="sq-AL"/>
        </w:rPr>
        <w:t>nr. 264, datë 23.</w:t>
      </w:r>
      <w:r w:rsidRPr="00E6169C">
        <w:rPr>
          <w:lang w:val="sq-AL"/>
        </w:rPr>
        <w:t>6.2010, ka vendosur dënimin e kërkuesit me 3 vjet burgim për veprën penale “plagosje të lehtë me dashje”. Ky vendim është lënë në fuqi nga Gjykata e Apelit Vlorë.</w:t>
      </w:r>
    </w:p>
    <w:p w:rsidR="00CF0297" w:rsidRPr="00E6169C" w:rsidRDefault="00CF0297" w:rsidP="00CF0297">
      <w:pPr>
        <w:pStyle w:val="Paragrafi"/>
        <w:rPr>
          <w:lang w:val="sq-AL"/>
        </w:rPr>
      </w:pPr>
      <w:r w:rsidRPr="00E6169C">
        <w:rPr>
          <w:lang w:val="sq-AL"/>
        </w:rPr>
        <w:t>3. Nga koha e arrestimit të kërkuesit deri në kohën kur vendimi për dënimin e tij ka marrë formë të prerë, kanë kaluar 3 vjet, 6 muaj dhe 19 ditë. Me pretendimin se ka kryer 6 muaj dhe 19 ditë më tepër se dënimi i caktuar, kërkuesi i është drejtuar Gjykatës së Rrethit Gjyqësor Vlorë me kërkesëpadi me objekt kompensim për burgim të padrejtë.</w:t>
      </w:r>
      <w:r>
        <w:rPr>
          <w:lang w:val="sq-AL"/>
        </w:rPr>
        <w:t xml:space="preserve"> </w:t>
      </w:r>
    </w:p>
    <w:p w:rsidR="00CF0297" w:rsidRPr="00E6169C" w:rsidRDefault="00CF0297" w:rsidP="00CF0297">
      <w:pPr>
        <w:pStyle w:val="Paragrafi"/>
        <w:rPr>
          <w:lang w:val="sq-AL"/>
        </w:rPr>
      </w:pPr>
      <w:r w:rsidRPr="00E6169C">
        <w:rPr>
          <w:lang w:val="sq-AL"/>
        </w:rPr>
        <w:t xml:space="preserve">4. Gjykata e Rrethit Gjyqësor Vlorë, me vendimin </w:t>
      </w:r>
      <w:r>
        <w:rPr>
          <w:lang w:val="sq-AL"/>
        </w:rPr>
        <w:t>nr. 791, datë 2.</w:t>
      </w:r>
      <w:r w:rsidRPr="00E6169C">
        <w:rPr>
          <w:lang w:val="sq-AL"/>
        </w:rPr>
        <w:t>4.2013, ka vendosur pranimin pjesërisht të kërkesës dhe detyrimin e palëve të paditura të shpërblejnë kërkuesin në masën 199.000 lekë si kompensim për burgim të padrejtë.</w:t>
      </w:r>
      <w:r>
        <w:rPr>
          <w:lang w:val="sq-AL"/>
        </w:rPr>
        <w:t xml:space="preserve"> </w:t>
      </w:r>
    </w:p>
    <w:p w:rsidR="00CF0297" w:rsidRPr="00E6169C" w:rsidRDefault="00CF0297" w:rsidP="00CF0297">
      <w:pPr>
        <w:pStyle w:val="Paragrafi"/>
        <w:rPr>
          <w:lang w:val="sq-AL"/>
        </w:rPr>
      </w:pPr>
      <w:r w:rsidRPr="00E6169C">
        <w:rPr>
          <w:lang w:val="sq-AL"/>
        </w:rPr>
        <w:t xml:space="preserve">5. Kundër vendimit të lartpërmendur është bërë ankim nga palët ndërgjyqëse. Gjykata e Apelit Vlorë, me vendimin </w:t>
      </w:r>
      <w:r>
        <w:rPr>
          <w:lang w:val="sq-AL"/>
        </w:rPr>
        <w:t>nr. 1236, datë 3.</w:t>
      </w:r>
      <w:r w:rsidRPr="00E6169C">
        <w:rPr>
          <w:lang w:val="sq-AL"/>
        </w:rPr>
        <w:t xml:space="preserve">7.2014, ka vendosur dërgimin e çështjes për moskompetencë lëndore në Gjykatën Administrative të Apelit Tiranë. Nga dokumentet bashkëlidhur kërkesës </w:t>
      </w:r>
      <w:r w:rsidRPr="00E6169C">
        <w:rPr>
          <w:lang w:val="sq-AL"/>
        </w:rPr>
        <w:lastRenderedPageBreak/>
        <w:t>rezulton se Gjykata e Apelit Vlorë e ka nisur çështjen në Gjykatën Administrati</w:t>
      </w:r>
      <w:r>
        <w:rPr>
          <w:lang w:val="sq-AL"/>
        </w:rPr>
        <w:t>ve të Apelit Tiranë në datë 16.</w:t>
      </w:r>
      <w:r w:rsidRPr="00E6169C">
        <w:rPr>
          <w:lang w:val="sq-AL"/>
        </w:rPr>
        <w:t xml:space="preserve">9.2014. Ndërsa nga </w:t>
      </w:r>
      <w:r w:rsidRPr="003D0506">
        <w:rPr>
          <w:i/>
          <w:lang w:val="sq-AL"/>
        </w:rPr>
        <w:t>website</w:t>
      </w:r>
      <w:r w:rsidRPr="00E6169C">
        <w:rPr>
          <w:lang w:val="sq-AL"/>
        </w:rPr>
        <w:t xml:space="preserve">-i i Gjykatës Administrative të Apelit Tiranë vërehet se çështja në atë gjykatë është regjistruar në datën 16.10.2014. Ndërkohë nga momenti i regjistrimit të çështjes deri në kohën e paraqitjes së kërkesës në Gjykatën Kushtetuese rezulton se çështja nuk është gjykuar. </w:t>
      </w:r>
    </w:p>
    <w:p w:rsidR="00CF0297" w:rsidRPr="00E6169C" w:rsidRDefault="00CF0297" w:rsidP="00CF0297">
      <w:pPr>
        <w:pStyle w:val="Paragrafi"/>
        <w:rPr>
          <w:lang w:val="sq-AL"/>
        </w:rPr>
      </w:pPr>
      <w:r w:rsidRPr="00E6169C">
        <w:rPr>
          <w:lang w:val="sq-AL"/>
        </w:rPr>
        <w:t xml:space="preserve">6. Me shkresën </w:t>
      </w:r>
      <w:r>
        <w:rPr>
          <w:lang w:val="sq-AL"/>
        </w:rPr>
        <w:t xml:space="preserve">nr. </w:t>
      </w:r>
      <w:r w:rsidRPr="00E6169C">
        <w:rPr>
          <w:lang w:val="sq-AL"/>
        </w:rPr>
        <w:t>14/1 prot, të</w:t>
      </w:r>
      <w:r>
        <w:rPr>
          <w:lang w:val="sq-AL"/>
        </w:rPr>
        <w:t xml:space="preserve"> datës 28.</w:t>
      </w:r>
      <w:r w:rsidRPr="00E6169C">
        <w:rPr>
          <w:lang w:val="sq-AL"/>
        </w:rPr>
        <w:t>7.2015, në përgjigje të kërkesës së dërguar nga kjo Gjykatë, Gjykata Administrative e Apelit Tiranë ka konfirmuar se çështja është regjistruar pranë kësaj gjykate në datën 16.10.2014 dhe se i kaluar për gjykim gjyqtares B.H. Gjithashtu, nga shkresa e lartpërmendur konfirmohet se çështja në fjalë nuk është planifikuar akoma për gjykim për shkak të ngarkesës në Gjykatën Administrative të Apelit Tiranë.</w:t>
      </w:r>
      <w:r>
        <w:rPr>
          <w:lang w:val="sq-AL"/>
        </w:rPr>
        <w:t xml:space="preserve"> </w:t>
      </w:r>
    </w:p>
    <w:p w:rsidR="00CF0297" w:rsidRPr="00E6169C" w:rsidRDefault="00CF0297" w:rsidP="00CF0297">
      <w:pPr>
        <w:pStyle w:val="Hapesira7"/>
        <w:rPr>
          <w:lang w:val="sq-AL"/>
        </w:rPr>
      </w:pPr>
    </w:p>
    <w:p w:rsidR="00CF0297" w:rsidRPr="00E6169C" w:rsidRDefault="00CF0297" w:rsidP="00CF0297">
      <w:pPr>
        <w:pStyle w:val="Vendosi"/>
        <w:rPr>
          <w:b/>
          <w:lang w:val="sq-AL"/>
        </w:rPr>
      </w:pPr>
      <w:r w:rsidRPr="00E6169C">
        <w:rPr>
          <w:b/>
          <w:lang w:val="sq-AL"/>
        </w:rPr>
        <w:t>II</w:t>
      </w:r>
    </w:p>
    <w:p w:rsidR="00CF0297" w:rsidRPr="00E6169C" w:rsidRDefault="00CF0297" w:rsidP="00CF0297">
      <w:pPr>
        <w:pStyle w:val="Hapesira7"/>
        <w:rPr>
          <w:lang w:val="sq-AL"/>
        </w:rPr>
      </w:pPr>
      <w:r w:rsidRPr="00E6169C">
        <w:rPr>
          <w:lang w:val="sq-AL"/>
        </w:rPr>
        <w:tab/>
      </w:r>
    </w:p>
    <w:p w:rsidR="00CF0297" w:rsidRPr="00E6169C" w:rsidRDefault="00CF0297" w:rsidP="00CF0297">
      <w:pPr>
        <w:pStyle w:val="Paragrafi"/>
        <w:rPr>
          <w:lang w:val="sq-AL"/>
        </w:rPr>
      </w:pPr>
      <w:r w:rsidRPr="00E6169C">
        <w:rPr>
          <w:lang w:val="sq-AL"/>
        </w:rPr>
        <w:t xml:space="preserve">7. </w:t>
      </w:r>
      <w:r w:rsidRPr="00E6169C">
        <w:rPr>
          <w:b/>
          <w:i/>
          <w:lang w:val="sq-AL"/>
        </w:rPr>
        <w:t>Kërkuesi</w:t>
      </w:r>
      <w:r w:rsidRPr="00E6169C">
        <w:rPr>
          <w:lang w:val="sq-AL"/>
        </w:rPr>
        <w:t xml:space="preserve"> në kërkesën drejtuar kësaj Gjykate kërkon konstatimin e cenimit të së drejtës kushtetuese për një proces të rregullt ligjor, si pasojë e mosgjykimit të çështjes brenda një afati të arsyeshëm (neni 42/2 i Kushtetutës). Ai pretendon se edhe pse neni 48/2 i ligjit </w:t>
      </w:r>
      <w:r>
        <w:rPr>
          <w:lang w:val="sq-AL"/>
        </w:rPr>
        <w:t xml:space="preserve">nr. </w:t>
      </w:r>
      <w:r w:rsidRPr="00E6169C">
        <w:rPr>
          <w:lang w:val="sq-AL"/>
        </w:rPr>
        <w:t xml:space="preserve">49/2012 “Për organizimin dhe funksionimin e gjykatave administrative dhe gjykimin e mosmarrëveshjeve administrative” (ligji 49/2012) për gjykimin e çështjes në apel parashikon një afat prej 30 ditësh nga data e ardhjes së ankimit, çështja ende nuk është gjykuar nga Gjykata Administrative e Apelit Tiranë. </w:t>
      </w:r>
    </w:p>
    <w:p w:rsidR="00CF0297" w:rsidRPr="00E6169C" w:rsidRDefault="00CF0297" w:rsidP="00CF0297">
      <w:pPr>
        <w:pStyle w:val="Paragrafi"/>
        <w:rPr>
          <w:lang w:val="sq-AL"/>
        </w:rPr>
      </w:pPr>
      <w:r w:rsidRPr="00E6169C">
        <w:rPr>
          <w:lang w:val="sq-AL"/>
        </w:rPr>
        <w:t xml:space="preserve">8. </w:t>
      </w:r>
      <w:r w:rsidRPr="00E6169C">
        <w:rPr>
          <w:b/>
          <w:i/>
          <w:lang w:val="sq-AL"/>
        </w:rPr>
        <w:t>Subjekti i interesuar, Ministria e Financave</w:t>
      </w:r>
      <w:r w:rsidRPr="00E6169C">
        <w:rPr>
          <w:lang w:val="sq-AL"/>
        </w:rPr>
        <w:t>, ka prapësuar në mënyrë të përmbledhur se:</w:t>
      </w:r>
    </w:p>
    <w:p w:rsidR="00CF0297" w:rsidRPr="00E6169C" w:rsidRDefault="00CF0297" w:rsidP="00CF0297">
      <w:pPr>
        <w:pStyle w:val="Paragrafi"/>
        <w:rPr>
          <w:lang w:val="sq-AL"/>
        </w:rPr>
      </w:pPr>
      <w:r w:rsidRPr="00E6169C">
        <w:rPr>
          <w:lang w:val="sq-AL"/>
        </w:rPr>
        <w:t xml:space="preserve">8.1 Në bazë të ligjit </w:t>
      </w:r>
      <w:r>
        <w:rPr>
          <w:lang w:val="sq-AL"/>
        </w:rPr>
        <w:t xml:space="preserve">nr. </w:t>
      </w:r>
      <w:r w:rsidRPr="00E6169C">
        <w:rPr>
          <w:lang w:val="sq-AL"/>
        </w:rPr>
        <w:t xml:space="preserve">49/2012 Gjykata Administrative e Apelit Tiranë është gjykata kompetente për shqyrtimin e çështjes. </w:t>
      </w:r>
    </w:p>
    <w:p w:rsidR="00CF0297" w:rsidRPr="00E6169C" w:rsidRDefault="00CF0297" w:rsidP="00CF0297">
      <w:pPr>
        <w:pStyle w:val="Paragrafi"/>
        <w:rPr>
          <w:lang w:val="sq-AL"/>
        </w:rPr>
      </w:pPr>
      <w:r w:rsidRPr="00E6169C">
        <w:rPr>
          <w:lang w:val="sq-AL"/>
        </w:rPr>
        <w:t xml:space="preserve">8.2 Kohëzgjatja e procesit gjyqësor nuk cenon të drejtën e kërkuesit për një proces të rregullt ligjor, pasi veprimi i paligjshëm i organit publik (heqja e lirisë) tashmë ka përfunduar dhe se vonesa në gjykim nuk ndikon në mundësitë e kërkuesit për të përfituar shumën e kompensimit. </w:t>
      </w:r>
    </w:p>
    <w:p w:rsidR="00CF0297" w:rsidRPr="00E6169C" w:rsidRDefault="00CF0297" w:rsidP="00CF0297">
      <w:pPr>
        <w:pStyle w:val="Paragrafi"/>
        <w:rPr>
          <w:lang w:val="sq-AL"/>
        </w:rPr>
      </w:pPr>
      <w:r w:rsidRPr="00E6169C">
        <w:rPr>
          <w:lang w:val="sq-AL"/>
        </w:rPr>
        <w:t xml:space="preserve">8.3 Gjykimi i çështjes në një afat më të shkurtër do të kishte për pasojë shqyrtimin e saj nga një gjykatë së cilës i mungon kompetenca lëndore përkatëse dhe një vendim të pavlefshëm. Në këtë mënyrë dëmi që mund t’i shkaktohet kërkuesit nga gjykimi i çështjes në një afat më të gjatë, është më i vogël krahasuar me dëmin e shkaktuar nga dhënia e një vendimi absolutisht të pavlefshëm. </w:t>
      </w:r>
    </w:p>
    <w:p w:rsidR="00CF0297" w:rsidRPr="00201D9F" w:rsidRDefault="00CF0297" w:rsidP="00CF0297">
      <w:pPr>
        <w:pStyle w:val="Hapesira7"/>
        <w:rPr>
          <w:sz w:val="8"/>
          <w:lang w:val="sq-AL"/>
        </w:rPr>
      </w:pPr>
    </w:p>
    <w:p w:rsidR="00CF0297" w:rsidRPr="00E6169C" w:rsidRDefault="00CF0297" w:rsidP="00CF0297">
      <w:pPr>
        <w:pStyle w:val="Vendosi"/>
        <w:rPr>
          <w:b/>
          <w:lang w:val="sq-AL"/>
        </w:rPr>
      </w:pPr>
      <w:r w:rsidRPr="00E6169C">
        <w:rPr>
          <w:b/>
          <w:lang w:val="sq-AL"/>
        </w:rPr>
        <w:t>III</w:t>
      </w:r>
    </w:p>
    <w:p w:rsidR="00CF0297" w:rsidRPr="00E6169C" w:rsidRDefault="00CF0297" w:rsidP="00CF0297">
      <w:pPr>
        <w:pStyle w:val="Vendosi"/>
        <w:rPr>
          <w:b/>
          <w:lang w:val="sq-AL"/>
        </w:rPr>
      </w:pPr>
      <w:r w:rsidRPr="00E6169C">
        <w:rPr>
          <w:b/>
          <w:caps w:val="0"/>
          <w:lang w:val="sq-AL"/>
        </w:rPr>
        <w:t>Vlerësimi i Gjykatës Kushtetuese</w:t>
      </w:r>
    </w:p>
    <w:p w:rsidR="00CF0297" w:rsidRPr="00E6169C" w:rsidRDefault="00CF0297" w:rsidP="00CF0297">
      <w:pPr>
        <w:pStyle w:val="Hapesira7"/>
        <w:rPr>
          <w:lang w:val="sq-AL"/>
        </w:rPr>
      </w:pPr>
    </w:p>
    <w:p w:rsidR="00CF0297" w:rsidRPr="00E6169C" w:rsidRDefault="00CF0297" w:rsidP="00CF0297">
      <w:pPr>
        <w:pStyle w:val="Paragrafi"/>
        <w:rPr>
          <w:i/>
          <w:lang w:val="sq-AL"/>
        </w:rPr>
      </w:pPr>
      <w:r w:rsidRPr="00E6169C">
        <w:rPr>
          <w:i/>
          <w:lang w:val="sq-AL"/>
        </w:rPr>
        <w:t>A. Për legjitimimin e kërkuesit</w:t>
      </w:r>
    </w:p>
    <w:p w:rsidR="00CF0297" w:rsidRPr="00E6169C" w:rsidRDefault="00CF0297" w:rsidP="00CF0297">
      <w:pPr>
        <w:pStyle w:val="Paragrafi"/>
        <w:rPr>
          <w:lang w:val="sq-AL"/>
        </w:rPr>
      </w:pPr>
      <w:r w:rsidRPr="00E6169C">
        <w:rPr>
          <w:lang w:val="sq-AL"/>
        </w:rPr>
        <w:tab/>
        <w:t xml:space="preserve">9. Gjykata vlerëson se kërkuesi legjitimohet </w:t>
      </w:r>
      <w:r w:rsidRPr="003D0506">
        <w:rPr>
          <w:i/>
          <w:lang w:val="sq-AL"/>
        </w:rPr>
        <w:t>ratione personae</w:t>
      </w:r>
      <w:r w:rsidRPr="00E6169C">
        <w:rPr>
          <w:lang w:val="sq-AL"/>
        </w:rPr>
        <w:t xml:space="preserve">, në kuptim të rregullimit kushtetues të neneve 131/f dhe 134/1/g të Kushtetutës, </w:t>
      </w:r>
      <w:r w:rsidRPr="00E6169C">
        <w:rPr>
          <w:i/>
          <w:lang w:val="sq-AL"/>
        </w:rPr>
        <w:t>ratione temporis</w:t>
      </w:r>
      <w:r w:rsidRPr="00E6169C">
        <w:rPr>
          <w:lang w:val="sq-AL"/>
        </w:rPr>
        <w:t xml:space="preserve">, pasi kërkesa është paraqitur brenda afatit të parashikuar nga neni 30/2 i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si dhe </w:t>
      </w:r>
      <w:r w:rsidRPr="00E6169C">
        <w:rPr>
          <w:i/>
          <w:lang w:val="sq-AL"/>
        </w:rPr>
        <w:t>ratione materiae</w:t>
      </w:r>
      <w:r w:rsidRPr="00E6169C">
        <w:rPr>
          <w:lang w:val="sq-AL"/>
        </w:rPr>
        <w:t xml:space="preserve">, pasi pretendimet e paraqitura në kërkesë </w:t>
      </w:r>
      <w:r w:rsidRPr="003D0506">
        <w:rPr>
          <w:i/>
          <w:lang w:val="sq-AL"/>
        </w:rPr>
        <w:t>prima facie</w:t>
      </w:r>
      <w:r w:rsidRPr="00E6169C">
        <w:rPr>
          <w:lang w:val="sq-AL"/>
        </w:rPr>
        <w:t xml:space="preserve"> përfshihen në juridiksionin e Gjykatës Kushtetuese. </w:t>
      </w:r>
    </w:p>
    <w:p w:rsidR="00CF0297" w:rsidRPr="00E6169C" w:rsidRDefault="00CF0297" w:rsidP="00CF0297">
      <w:pPr>
        <w:pStyle w:val="Paragrafi"/>
        <w:rPr>
          <w:i/>
          <w:lang w:val="sq-AL"/>
        </w:rPr>
      </w:pPr>
      <w:r w:rsidRPr="00E6169C">
        <w:rPr>
          <w:i/>
          <w:lang w:val="sq-AL"/>
        </w:rPr>
        <w:t>B. Për shqyrtimin e çështjes brenda një afati të arsyeshëm</w:t>
      </w:r>
    </w:p>
    <w:p w:rsidR="00CF0297" w:rsidRPr="00E6169C" w:rsidRDefault="00CF0297" w:rsidP="00CF0297">
      <w:pPr>
        <w:pStyle w:val="Paragrafi"/>
        <w:rPr>
          <w:lang w:val="sq-AL"/>
        </w:rPr>
      </w:pPr>
      <w:r w:rsidRPr="00E6169C">
        <w:rPr>
          <w:lang w:val="sq-AL"/>
        </w:rPr>
        <w:t>10. Gjykata në jurisprudencën e saj ka theksuar se në bazë të neneve 131/f dhe 134/1/g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E6169C">
        <w:rPr>
          <w:i/>
          <w:lang w:val="sq-AL"/>
        </w:rPr>
        <w:t xml:space="preserve">shih vendimin </w:t>
      </w:r>
      <w:r>
        <w:rPr>
          <w:i/>
          <w:lang w:val="sq-AL"/>
        </w:rPr>
        <w:t>nr. 12, datë 5.</w:t>
      </w:r>
      <w:r w:rsidRPr="00E6169C">
        <w:rPr>
          <w:i/>
          <w:lang w:val="sq-AL"/>
        </w:rPr>
        <w:t>3.2012 të Gjykatës Kushtetuese</w:t>
      </w:r>
      <w:r w:rsidRPr="00E6169C">
        <w:rPr>
          <w:lang w:val="sq-AL"/>
        </w:rPr>
        <w:t>).</w:t>
      </w:r>
    </w:p>
    <w:p w:rsidR="00CF0297" w:rsidRPr="00201D9F" w:rsidRDefault="00CF0297" w:rsidP="00CF0297">
      <w:pPr>
        <w:pStyle w:val="Paragrafi"/>
        <w:rPr>
          <w:spacing w:val="-4"/>
          <w:lang w:val="sq-AL"/>
        </w:rPr>
      </w:pPr>
      <w:r w:rsidRPr="00E6169C">
        <w:rPr>
          <w:lang w:val="sq-AL"/>
        </w:rPr>
        <w:t xml:space="preserve">11. Gjithashtu, Gjykata, lidhur me kërkesat për konstatimin e cenimit të së drejtës kushtetuese për një proces të rregullt ligjor, si pasojë e moszhvillimit të gjykimit të çështjes brenda një afati të arsyeshëm, ka theksuar se ky standard duhet të vlerësohet mbi bazën e kritereve të përcaktuara në </w:t>
      </w:r>
      <w:r w:rsidRPr="00E6169C">
        <w:rPr>
          <w:lang w:val="sq-AL"/>
        </w:rPr>
        <w:lastRenderedPageBreak/>
        <w:t xml:space="preserve">jurisprudencën e GJEDNJ-së, sipas së cilës arsyeshmëria e kohëzgjatjes së procesit gjyqësor duhet të vlerësohet nën dritën e rrethanave të veçanta të </w:t>
      </w:r>
      <w:r w:rsidRPr="00201D9F">
        <w:rPr>
          <w:spacing w:val="-4"/>
          <w:lang w:val="sq-AL"/>
        </w:rPr>
        <w:t>çështjes, duke pasur parasysh sidomos kompleksitetin e çështjes, sjelljen e kërkuesit, sjelljen e autoriteteve, si dhe rrezikun që passjell për kërkuesin kjo tejzgjatje e afateve të gjykimit (</w:t>
      </w:r>
      <w:r w:rsidRPr="00201D9F">
        <w:rPr>
          <w:i/>
          <w:spacing w:val="-4"/>
          <w:lang w:val="sq-AL"/>
        </w:rPr>
        <w:t>shih vendimin nr. 18, datë 19.7.2005; nr. 1, datë 19.1.2009; nr. 69, datë 17.11.2015 të Gjykatës Kushtetuese</w:t>
      </w:r>
      <w:r w:rsidRPr="00201D9F">
        <w:rPr>
          <w:spacing w:val="-4"/>
          <w:lang w:val="sq-AL"/>
        </w:rPr>
        <w:t>). Për rrjedhojë, Gjykata çmon se për të vlerësuar nëse në rastin konkret jemi përpara cenimit të së drejtës për një proces të rregullt ligjor, duhet të analizohen elementet e sipërcituara.</w:t>
      </w:r>
    </w:p>
    <w:p w:rsidR="00CF0297" w:rsidRPr="00201D9F" w:rsidRDefault="00CF0297" w:rsidP="00CF0297">
      <w:pPr>
        <w:pStyle w:val="Paragrafi"/>
        <w:rPr>
          <w:i/>
          <w:spacing w:val="-4"/>
          <w:lang w:val="sq-AL"/>
        </w:rPr>
      </w:pPr>
      <w:r w:rsidRPr="00201D9F">
        <w:rPr>
          <w:i/>
          <w:spacing w:val="-4"/>
          <w:lang w:val="sq-AL"/>
        </w:rPr>
        <w:t xml:space="preserve">i) Periudha që duhet marrë në konsideratë </w:t>
      </w:r>
    </w:p>
    <w:p w:rsidR="00CF0297" w:rsidRPr="00201D9F" w:rsidRDefault="00CF0297" w:rsidP="00CF0297">
      <w:pPr>
        <w:pStyle w:val="Paragrafi"/>
        <w:rPr>
          <w:spacing w:val="-4"/>
          <w:lang w:val="sq-AL"/>
        </w:rPr>
      </w:pPr>
      <w:r w:rsidRPr="00201D9F">
        <w:rPr>
          <w:spacing w:val="-4"/>
          <w:lang w:val="sq-AL"/>
        </w:rPr>
        <w:t xml:space="preserve">12. Lidhur me </w:t>
      </w:r>
      <w:r w:rsidRPr="00F405CA">
        <w:rPr>
          <w:i/>
          <w:spacing w:val="-4"/>
          <w:lang w:val="sq-AL"/>
        </w:rPr>
        <w:t>periudhën e kohës që duhet marrë në konsideratë</w:t>
      </w:r>
      <w:r w:rsidRPr="00201D9F">
        <w:rPr>
          <w:spacing w:val="-4"/>
          <w:lang w:val="sq-AL"/>
        </w:rPr>
        <w:t>, Gjykata vëren se çështja në shqyrtim është regjistruar në Gjykatën Administrative të Apelit Tiranë në datën 16.10.2014 dhe se ajo nuk është planifikuar ende për gjykim, ndonëse neni 48/2 i ligjit nr. 49/2012 për gjykimin e çështjes në apel e detyron atë ta shqyrtojë çështjen brenda një afati prej 30 ditësh nga data e ardhjes së ankimit.</w:t>
      </w:r>
    </w:p>
    <w:p w:rsidR="00CF0297" w:rsidRPr="00201D9F" w:rsidRDefault="00CF0297" w:rsidP="00CF0297">
      <w:pPr>
        <w:pStyle w:val="Paragrafi"/>
        <w:rPr>
          <w:i/>
          <w:spacing w:val="-4"/>
          <w:lang w:val="sq-AL"/>
        </w:rPr>
      </w:pPr>
      <w:r w:rsidRPr="00201D9F">
        <w:rPr>
          <w:i/>
          <w:spacing w:val="-4"/>
          <w:lang w:val="sq-AL"/>
        </w:rPr>
        <w:t>ii) Kompleksiteti i çështjes</w:t>
      </w:r>
    </w:p>
    <w:p w:rsidR="00CF0297" w:rsidRPr="00E6169C" w:rsidRDefault="00CF0297" w:rsidP="00CF0297">
      <w:pPr>
        <w:pStyle w:val="Paragrafi"/>
        <w:rPr>
          <w:lang w:val="sq-AL"/>
        </w:rPr>
      </w:pPr>
      <w:r w:rsidRPr="00201D9F">
        <w:rPr>
          <w:spacing w:val="-4"/>
          <w:lang w:val="sq-AL"/>
        </w:rPr>
        <w:t>13.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201D9F">
        <w:rPr>
          <w:i/>
          <w:spacing w:val="-4"/>
          <w:lang w:val="sq-AL"/>
        </w:rPr>
        <w:t>shih vendimet nr. 14, datë</w:t>
      </w:r>
      <w:r>
        <w:rPr>
          <w:i/>
          <w:lang w:val="sq-AL"/>
        </w:rPr>
        <w:t xml:space="preserve"> 15.</w:t>
      </w:r>
      <w:r w:rsidRPr="00E6169C">
        <w:rPr>
          <w:i/>
          <w:lang w:val="sq-AL"/>
        </w:rPr>
        <w:t xml:space="preserve">4.2010; </w:t>
      </w:r>
      <w:r>
        <w:rPr>
          <w:i/>
          <w:lang w:val="sq-AL"/>
        </w:rPr>
        <w:t>nr. 9, datë 14.</w:t>
      </w:r>
      <w:r w:rsidRPr="00E6169C">
        <w:rPr>
          <w:i/>
          <w:lang w:val="sq-AL"/>
        </w:rPr>
        <w:t>2.2014 të Gjykatës Kushtetuese</w:t>
      </w:r>
      <w:r w:rsidRPr="00E6169C">
        <w:rPr>
          <w:lang w:val="sq-AL"/>
        </w:rPr>
        <w:t>).</w:t>
      </w:r>
    </w:p>
    <w:p w:rsidR="00CF0297" w:rsidRDefault="00CF0297" w:rsidP="00CF0297">
      <w:pPr>
        <w:pStyle w:val="Paragrafi"/>
        <w:rPr>
          <w:lang w:val="sq-AL"/>
        </w:rPr>
      </w:pPr>
    </w:p>
    <w:p w:rsidR="00CF0297" w:rsidRPr="00E6169C" w:rsidRDefault="00CF0297" w:rsidP="00CF0297">
      <w:pPr>
        <w:pStyle w:val="Paragrafi"/>
        <w:rPr>
          <w:lang w:val="sq-AL"/>
        </w:rPr>
      </w:pPr>
      <w:r w:rsidRPr="00E6169C">
        <w:rPr>
          <w:lang w:val="sq-AL"/>
        </w:rPr>
        <w:t xml:space="preserve">14. Në rastin në shqyrtim Gjykata konstaton se mosmarrëveshja objekt gjykimi është e natyrës administrative, gjykimi i të cilave parashikohet dhe rregullohet nga ligji </w:t>
      </w:r>
      <w:r>
        <w:rPr>
          <w:lang w:val="sq-AL"/>
        </w:rPr>
        <w:t xml:space="preserve">nr. </w:t>
      </w:r>
      <w:r w:rsidRPr="00E6169C">
        <w:rPr>
          <w:lang w:val="sq-AL"/>
        </w:rPr>
        <w:t>49/2012</w:t>
      </w:r>
      <w:r>
        <w:rPr>
          <w:lang w:val="sq-AL"/>
        </w:rPr>
        <w:t>,</w:t>
      </w:r>
      <w:r w:rsidRPr="00E6169C">
        <w:rPr>
          <w:lang w:val="sq-AL"/>
        </w:rPr>
        <w:t xml:space="preserve"> “Për organizimin dhe funksionimin e gjykatave administrative dhe gjykimin e mosmarrëveshjeve administrative”. Objekti i saj lidhet me kompensimin për burgim të padrejtë. Nga shqyrtimi i dokumenteve të paraqitura, Gjykata vlerëson se çështja konkrete nuk paraqet rrethana të veçanta apo komplekse që mund të justifikojnë një vonesë në shqyrtimin e saj, ndaj vlerësimi i sjelljes së autoriteteve publike dhe kërkuesit është me rëndësi në këtë kontekst.</w:t>
      </w:r>
    </w:p>
    <w:p w:rsidR="00CF0297" w:rsidRPr="00E6169C" w:rsidRDefault="00CF0297" w:rsidP="00CF0297">
      <w:pPr>
        <w:pStyle w:val="Paragrafi"/>
        <w:rPr>
          <w:i/>
          <w:lang w:val="sq-AL"/>
        </w:rPr>
      </w:pPr>
      <w:r w:rsidRPr="00E6169C">
        <w:rPr>
          <w:i/>
          <w:lang w:val="sq-AL"/>
        </w:rPr>
        <w:t>iii</w:t>
      </w:r>
      <w:r>
        <w:rPr>
          <w:i/>
          <w:lang w:val="sq-AL"/>
        </w:rPr>
        <w:t>)</w:t>
      </w:r>
      <w:r w:rsidRPr="00E6169C">
        <w:rPr>
          <w:i/>
          <w:lang w:val="sq-AL"/>
        </w:rPr>
        <w:t xml:space="preserve"> Interesi dhe sjellja e kërkuesit</w:t>
      </w:r>
    </w:p>
    <w:p w:rsidR="00CF0297" w:rsidRPr="00E6169C" w:rsidRDefault="00CF0297" w:rsidP="00CF0297">
      <w:pPr>
        <w:pStyle w:val="Paragrafi"/>
        <w:rPr>
          <w:lang w:val="sq-AL"/>
        </w:rPr>
      </w:pPr>
      <w:r w:rsidRPr="00E6169C">
        <w:rPr>
          <w:lang w:val="sq-AL"/>
        </w:rPr>
        <w:t xml:space="preserve">15. Vlerësimi i sjelljes dhe interesit të kërkuesit është një element tjetër përcaktues i kohëzgjatjes së arsyeshme të procedimeve. Nga aktet bashkëlidhur kërkesës Gjykata vëren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CF0297" w:rsidRPr="00E6169C" w:rsidRDefault="00CF0297" w:rsidP="00CF0297">
      <w:pPr>
        <w:pStyle w:val="Paragrafi"/>
        <w:rPr>
          <w:i/>
          <w:lang w:val="sq-AL"/>
        </w:rPr>
      </w:pPr>
      <w:r w:rsidRPr="00E6169C">
        <w:rPr>
          <w:i/>
          <w:lang w:val="sq-AL"/>
        </w:rPr>
        <w:t>iv</w:t>
      </w:r>
      <w:r>
        <w:rPr>
          <w:i/>
          <w:lang w:val="sq-AL"/>
        </w:rPr>
        <w:t xml:space="preserve">) </w:t>
      </w:r>
      <w:r w:rsidRPr="00E6169C">
        <w:rPr>
          <w:i/>
          <w:lang w:val="sq-AL"/>
        </w:rPr>
        <w:t xml:space="preserve">Sjellja e autoriteteve </w:t>
      </w:r>
    </w:p>
    <w:p w:rsidR="00CF0297" w:rsidRPr="00E6169C" w:rsidRDefault="00CF0297" w:rsidP="00CF0297">
      <w:pPr>
        <w:pStyle w:val="Paragrafi"/>
        <w:rPr>
          <w:lang w:val="sq-AL"/>
        </w:rPr>
      </w:pPr>
      <w:r w:rsidRPr="00201D9F">
        <w:rPr>
          <w:spacing w:val="-4"/>
          <w:lang w:val="sq-AL"/>
        </w:rPr>
        <w:t>16.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të tillë që të evitojnë çdo vonesë të panevojshme. Kjo detyrë e gjykatave gjen rregullimin e saj edhe në dispozitat procedurale civile, e konkretisht në nenin 4 të KPC-së, sipas të cilit “</w:t>
      </w:r>
      <w:r w:rsidRPr="00A13EFB">
        <w:rPr>
          <w:i/>
          <w:spacing w:val="-4"/>
          <w:lang w:val="sq-AL"/>
        </w:rPr>
        <w:t>gjykata kujdeset për zhvillimin e rregullt të procesit gjyqësor. Për këtë qëllim, në bazë të kompetencave që i jep ky Kod, vendos për afatet dhe urdhëron marrjen e masave të nevojshme</w:t>
      </w:r>
      <w:r w:rsidRPr="00201D9F">
        <w:rPr>
          <w:spacing w:val="-4"/>
          <w:lang w:val="sq-AL"/>
        </w:rPr>
        <w:t>” dhe në nenin 171/a të KPC-së, sipas të cilit “</w:t>
      </w:r>
      <w:r w:rsidRPr="00201D9F">
        <w:rPr>
          <w:i/>
          <w:spacing w:val="-4"/>
          <w:lang w:val="sq-AL"/>
        </w:rPr>
        <w:t>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w:t>
      </w:r>
      <w:r w:rsidRPr="00201D9F">
        <w:rPr>
          <w:spacing w:val="-4"/>
          <w:lang w:val="sq-AL"/>
        </w:rPr>
        <w:t>” (</w:t>
      </w:r>
      <w:r w:rsidRPr="00201D9F">
        <w:rPr>
          <w:i/>
          <w:spacing w:val="-4"/>
          <w:lang w:val="sq-AL"/>
        </w:rPr>
        <w:t>shih vendimin nr. 12, datë 5.3.2012 të Gjykatës</w:t>
      </w:r>
      <w:r w:rsidRPr="00E6169C">
        <w:rPr>
          <w:i/>
          <w:lang w:val="sq-AL"/>
        </w:rPr>
        <w:t xml:space="preserve"> Kushtetuese</w:t>
      </w:r>
      <w:r w:rsidRPr="00E6169C">
        <w:rPr>
          <w:lang w:val="sq-AL"/>
        </w:rPr>
        <w:t>).</w:t>
      </w:r>
    </w:p>
    <w:p w:rsidR="00CF0297" w:rsidRPr="00981080" w:rsidRDefault="00CF0297" w:rsidP="00CF0297">
      <w:pPr>
        <w:pStyle w:val="Paragrafi"/>
        <w:rPr>
          <w:spacing w:val="-4"/>
          <w:lang w:val="sq-AL"/>
        </w:rPr>
      </w:pPr>
      <w:r w:rsidRPr="00E6169C">
        <w:rPr>
          <w:lang w:val="sq-AL"/>
        </w:rPr>
        <w:t xml:space="preserve">17. Edhe për gjykimin e mosmarrëveshjeve administrative, Gjykata ka vlerësuar tashmë në jurisprudencën e saj se neni 3 i ligjit </w:t>
      </w:r>
      <w:r>
        <w:rPr>
          <w:lang w:val="sq-AL"/>
        </w:rPr>
        <w:t xml:space="preserve">nr. </w:t>
      </w:r>
      <w:r w:rsidRPr="00E6169C">
        <w:rPr>
          <w:lang w:val="sq-AL"/>
        </w:rPr>
        <w:t xml:space="preserve">49/2012 të lartpërmendur, ndër parimet e gjykimit administrativ, ka përcaktuar sigurimin e një procesi të rregullt gjyqësor brenda afateve të shpejta dhe të arsyeshme. Ky ka qenë edhe qëllimi i ligjvënësit në krijimin e këtyre gjykatave. Kështu, në relacionin bashkëlidhur projektligjit </w:t>
      </w:r>
      <w:r>
        <w:rPr>
          <w:lang w:val="sq-AL"/>
        </w:rPr>
        <w:t xml:space="preserve">nr. </w:t>
      </w:r>
      <w:r w:rsidRPr="00E6169C">
        <w:rPr>
          <w:lang w:val="sq-AL"/>
        </w:rPr>
        <w:t xml:space="preserve">49/2012 thuhet se ligji synon thjeshtimin e procedurave me </w:t>
      </w:r>
      <w:r w:rsidRPr="00E6169C">
        <w:rPr>
          <w:lang w:val="sq-AL"/>
        </w:rPr>
        <w:lastRenderedPageBreak/>
        <w:t xml:space="preserve">objekt zgjidhjen e mosmarrëveshjeve administrative dhe se qëllimi i krijimit të Gjykatës Administrative është garantimi i mbrojtjes efektive të të drejtave subjektive dhe interesave të ligjshme të personave nëpërmjet një procesi të rregullt gjyqësor dhe brenda afateve të shpejta e të arsyeshme. Gjithashtu, në relacionin e projektligjit të lartpërmendur lexohet se afatet e përcaktuara në ligj për gjykimin e çështjeve duhet të zbatohen nga gjykatat administrative për shqyrtimin e çështjeve. Për më tepër, ligji </w:t>
      </w:r>
      <w:r>
        <w:rPr>
          <w:lang w:val="sq-AL"/>
        </w:rPr>
        <w:t xml:space="preserve">nr. </w:t>
      </w:r>
      <w:r w:rsidRPr="00E6169C">
        <w:rPr>
          <w:lang w:val="sq-AL"/>
        </w:rPr>
        <w:t xml:space="preserve">49/2012 ka parashikuar afate konkrete si për gjykimin në shkallë të parë (neni 25 për veprimet </w:t>
      </w:r>
      <w:r w:rsidRPr="00981080">
        <w:rPr>
          <w:spacing w:val="-4"/>
          <w:lang w:val="sq-AL"/>
        </w:rPr>
        <w:t>përgatitore dhe neni 27 për caktimin e seancës gjyqësore), për gjykimin në apel (neni 48/2 për shqyrtimin e çështjes nga gjykata e apelit), si dhe në Gjykatë të Lartë (neni 60/2 në shqyrtim) (</w:t>
      </w:r>
      <w:r w:rsidRPr="00981080">
        <w:rPr>
          <w:i/>
          <w:spacing w:val="-4"/>
          <w:lang w:val="sq-AL"/>
        </w:rPr>
        <w:t>shih paragrafin nr. 24 të vendimit nr. 69, datë 17.11.2015 të Gjykatës Kushtetuese</w:t>
      </w:r>
      <w:r w:rsidRPr="00981080">
        <w:rPr>
          <w:spacing w:val="-4"/>
          <w:lang w:val="sq-AL"/>
        </w:rPr>
        <w:t>).</w:t>
      </w:r>
    </w:p>
    <w:p w:rsidR="00CF0297" w:rsidRPr="00981080" w:rsidRDefault="00CF0297" w:rsidP="00CF0297">
      <w:pPr>
        <w:pStyle w:val="Paragrafi"/>
        <w:rPr>
          <w:spacing w:val="-4"/>
          <w:lang w:val="sq-AL"/>
        </w:rPr>
      </w:pPr>
      <w:r w:rsidRPr="00981080">
        <w:rPr>
          <w:spacing w:val="-4"/>
          <w:lang w:val="sq-AL"/>
        </w:rPr>
        <w:t>z të Apelit, në shkresën nr. 14/1 prot, të datës 28.7.2015, dërguar kësaj Gjykate, se shkak për vonesën në planifikimin e gjykimit është ngarkesa e madhe e çështjeve në gjykatë, nuk është i bazuar. Gjykata tashmë ka vlerësuar se ngarkesa e gjykatave nuk është argument kushtetues që mund të justifikojë mosgjykimin e tyre brenda afateve të përcaktuara nga ligjvënësi. Hyrja në fuqi e një ligji kushtëzon hyrjen në fuqi të normave të prodhuara prej tij, apo e thënë ndryshe, zbatueshmërinë e tyre nga ana e të gjitha organeve, përveç rasteve kur ligji parashikon ndryshe. Në të kundërt është detyrë e ligjvënësit të marrë masat dhe të gjejë mjetet e duhura për ndryshimin e gjendjes faktike, me qëllim që ligjet të zbatohen dhe gjykatat e të gjitha niveleve të funksionojnë normalisht (</w:t>
      </w:r>
      <w:r w:rsidRPr="00981080">
        <w:rPr>
          <w:i/>
          <w:spacing w:val="-4"/>
          <w:lang w:val="sq-AL"/>
        </w:rPr>
        <w:t>shih paragrafin nr. 27 të vendimit nr. 69, datë 17.11.2015 të Gjykatës Kushtetuese</w:t>
      </w:r>
      <w:r w:rsidRPr="00981080">
        <w:rPr>
          <w:spacing w:val="-4"/>
          <w:lang w:val="sq-AL"/>
        </w:rPr>
        <w:t xml:space="preserve">). </w:t>
      </w:r>
    </w:p>
    <w:p w:rsidR="00CF0297" w:rsidRPr="00E6169C" w:rsidRDefault="00CF0297" w:rsidP="00CF0297">
      <w:pPr>
        <w:pStyle w:val="Paragrafi"/>
        <w:rPr>
          <w:lang w:val="sq-AL"/>
        </w:rPr>
      </w:pPr>
      <w:r w:rsidRPr="00981080">
        <w:rPr>
          <w:spacing w:val="-4"/>
          <w:lang w:val="sq-AL"/>
        </w:rPr>
        <w:t xml:space="preserve">21. Për këto arsye, Gjykata çmon se në </w:t>
      </w:r>
      <w:r w:rsidRPr="00E6169C">
        <w:rPr>
          <w:lang w:val="sq-AL"/>
        </w:rPr>
        <w:t>çështjen në shqyrtim është cenuar e drejta e kërkuesit për një proces të rregullt ligjor për shkak të mosgjykimit të çështjes në Gjykatën Administrative të Apelit Tiranë brenda një afati të arsyeshëm. Për rrjedhojë, Gjykata arrin në përfundimin se pretendimi i kërkuesit është i bazuar dhe duhet pranuar.</w:t>
      </w:r>
      <w:r>
        <w:rPr>
          <w:lang w:val="sq-AL"/>
        </w:rPr>
        <w:t xml:space="preserve"> </w:t>
      </w:r>
    </w:p>
    <w:p w:rsidR="00CF0297" w:rsidRPr="00981080" w:rsidRDefault="00CF0297" w:rsidP="00CF0297">
      <w:pPr>
        <w:pStyle w:val="Vendosi"/>
        <w:rPr>
          <w:sz w:val="14"/>
          <w:lang w:val="sq-AL"/>
        </w:rPr>
      </w:pPr>
    </w:p>
    <w:p w:rsidR="00CF0297" w:rsidRPr="00E6169C" w:rsidRDefault="00CF0297" w:rsidP="00CF0297">
      <w:pPr>
        <w:pStyle w:val="Vendosi"/>
        <w:rPr>
          <w:lang w:val="sq-AL"/>
        </w:rPr>
      </w:pPr>
      <w:r w:rsidRPr="00E6169C">
        <w:rPr>
          <w:lang w:val="sq-AL"/>
        </w:rPr>
        <w:t>PËR KËTO ARSYE,</w:t>
      </w:r>
    </w:p>
    <w:p w:rsidR="00CF0297" w:rsidRPr="00701565" w:rsidRDefault="00CF0297" w:rsidP="00CF0297">
      <w:pPr>
        <w:pStyle w:val="Hapesira7"/>
        <w:rPr>
          <w:sz w:val="10"/>
          <w:lang w:val="sq-AL"/>
        </w:rPr>
      </w:pPr>
    </w:p>
    <w:p w:rsidR="00CF0297" w:rsidRPr="00E6169C" w:rsidRDefault="00CF0297" w:rsidP="00CF0297">
      <w:pPr>
        <w:pStyle w:val="Paragrafi"/>
        <w:rPr>
          <w:lang w:val="sq-AL"/>
        </w:rPr>
      </w:pPr>
      <w:r w:rsidRPr="00E6169C">
        <w:rPr>
          <w:lang w:val="sq-AL"/>
        </w:rPr>
        <w:t xml:space="preserve">Gjykata Kushtetuese e Republikës së Shqipërisë, në mbështetje të neneve 131, shkronja “f”, dhe 134, pika 1, shkronja “g”, të Kushtetutës, si dhe të neneve 72 e vijues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me shumicë votash,</w:t>
      </w:r>
    </w:p>
    <w:p w:rsidR="00CF0297" w:rsidRPr="00981080" w:rsidRDefault="00CF0297" w:rsidP="00CF0297">
      <w:pPr>
        <w:pStyle w:val="Vendosi"/>
        <w:rPr>
          <w:sz w:val="14"/>
          <w:lang w:val="sq-AL"/>
        </w:rPr>
      </w:pPr>
    </w:p>
    <w:p w:rsidR="00CF0297" w:rsidRPr="00E6169C" w:rsidRDefault="00CF0297" w:rsidP="00CF0297">
      <w:pPr>
        <w:pStyle w:val="Vendosi"/>
        <w:rPr>
          <w:lang w:val="sq-AL"/>
        </w:rPr>
      </w:pPr>
      <w:r w:rsidRPr="00E6169C">
        <w:rPr>
          <w:lang w:val="sq-AL"/>
        </w:rPr>
        <w:t>VENDOSI:</w:t>
      </w:r>
    </w:p>
    <w:p w:rsidR="00CF0297" w:rsidRPr="00701565" w:rsidRDefault="00CF0297" w:rsidP="00CF0297">
      <w:pPr>
        <w:pStyle w:val="Hapesira7"/>
        <w:rPr>
          <w:sz w:val="10"/>
          <w:lang w:val="sq-AL"/>
        </w:rPr>
      </w:pPr>
    </w:p>
    <w:p w:rsidR="00CF0297" w:rsidRPr="00E6169C" w:rsidRDefault="00CF0297" w:rsidP="00CF0297">
      <w:pPr>
        <w:pStyle w:val="Paragrafi"/>
        <w:rPr>
          <w:lang w:val="sq-AL"/>
        </w:rPr>
      </w:pPr>
      <w:r w:rsidRPr="00E6169C">
        <w:rPr>
          <w:lang w:val="sq-AL"/>
        </w:rPr>
        <w:t>- Pranimin e kërkesës.</w:t>
      </w:r>
    </w:p>
    <w:p w:rsidR="00CF0297" w:rsidRPr="00E6169C" w:rsidRDefault="00CF0297" w:rsidP="00CF0297">
      <w:pPr>
        <w:pStyle w:val="Paragrafi"/>
        <w:rPr>
          <w:lang w:val="sq-AL"/>
        </w:rPr>
      </w:pPr>
      <w:r w:rsidRPr="00E6169C">
        <w:rPr>
          <w:lang w:val="sq-AL"/>
        </w:rPr>
        <w:t xml:space="preserve">- Konstatimin e cenimit të së drejtës për një proces të rregullt ligjor, si rezultat i mosgjykimit të çështjes në Gjykatën Administrative të Apelit Tiranë brenda një afati të arsyeshëm. </w:t>
      </w:r>
    </w:p>
    <w:p w:rsidR="00CF0297" w:rsidRPr="00E6169C" w:rsidRDefault="00CF0297" w:rsidP="00CF0297">
      <w:pPr>
        <w:pStyle w:val="Paragrafi"/>
        <w:rPr>
          <w:lang w:val="sq-AL"/>
        </w:rPr>
      </w:pPr>
      <w:r w:rsidRPr="00E6169C">
        <w:rPr>
          <w:lang w:val="sq-AL"/>
        </w:rPr>
        <w:t>Ky vendim është përfundimtar, i formës së prerë dhe hyn në fuqi ditën e botimit në Fletoren Zyrtare.</w:t>
      </w:r>
    </w:p>
    <w:p w:rsidR="00CF0297" w:rsidRPr="00701565" w:rsidRDefault="00CF0297" w:rsidP="00CF0297">
      <w:pPr>
        <w:pStyle w:val="Hapesira7"/>
        <w:rPr>
          <w:sz w:val="10"/>
          <w:lang w:val="sq-AL"/>
        </w:rPr>
      </w:pPr>
    </w:p>
    <w:p w:rsidR="00CF0297" w:rsidRPr="00E6169C" w:rsidRDefault="00CF0297" w:rsidP="00CF0297">
      <w:pPr>
        <w:pStyle w:val="Paragrafi"/>
        <w:rPr>
          <w:lang w:val="sq-AL"/>
        </w:rPr>
      </w:pPr>
      <w:r w:rsidRPr="00E6169C">
        <w:rPr>
          <w:lang w:val="sq-AL"/>
        </w:rPr>
        <w:t>Anëtarë pro: Bashkim Dedja (kryetar), Sokol Berberi</w:t>
      </w:r>
      <w:r w:rsidRPr="00E6169C">
        <w:rPr>
          <w:lang w:val="sq-AL"/>
        </w:rPr>
        <w:tab/>
        <w:t xml:space="preserve">, Besnik Imeraj, Gani Dizdari, </w:t>
      </w:r>
      <w:r w:rsidRPr="00E6169C">
        <w:rPr>
          <w:lang w:val="sq-AL"/>
        </w:rPr>
        <w:tab/>
        <w:t>Fatmir Hoxha, Vladimir Kristo, Fatos Lulo</w:t>
      </w:r>
    </w:p>
    <w:p w:rsidR="00CF0297" w:rsidRPr="00E6169C" w:rsidRDefault="00CF0297" w:rsidP="00CF0297">
      <w:pPr>
        <w:pStyle w:val="Paragrafi"/>
        <w:rPr>
          <w:lang w:val="sq-AL"/>
        </w:rPr>
      </w:pPr>
      <w:r w:rsidRPr="00E6169C">
        <w:rPr>
          <w:lang w:val="sq-AL"/>
        </w:rPr>
        <w:t>Anëtarë kundër: Vitore Tusha</w:t>
      </w:r>
    </w:p>
    <w:p w:rsidR="00C038B6" w:rsidRDefault="00CF0297"/>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297"/>
    <w:rsid w:val="002D1BDF"/>
    <w:rsid w:val="00462D66"/>
    <w:rsid w:val="00CF0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F029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F0297"/>
    <w:rPr>
      <w:rFonts w:ascii="Garamond" w:eastAsia="MS Mincho" w:hAnsi="Garamond" w:cs="CG Times"/>
      <w:sz w:val="24"/>
    </w:rPr>
  </w:style>
  <w:style w:type="paragraph" w:customStyle="1" w:styleId="Vendosi">
    <w:name w:val="Vendosi"/>
    <w:basedOn w:val="Normal"/>
    <w:qFormat/>
    <w:rsid w:val="00CF0297"/>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CF029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F029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F0297"/>
    <w:rPr>
      <w:rFonts w:ascii="Garamond" w:eastAsia="MS Mincho" w:hAnsi="Garamond" w:cs="CG Times"/>
      <w:sz w:val="24"/>
    </w:rPr>
  </w:style>
  <w:style w:type="paragraph" w:customStyle="1" w:styleId="Vendosi">
    <w:name w:val="Vendosi"/>
    <w:basedOn w:val="Normal"/>
    <w:qFormat/>
    <w:rsid w:val="00CF0297"/>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CF029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2056</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2016-01-21T08:55:00Z</dcterms:created>
  <dcterms:modified xsi:type="dcterms:W3CDTF">2016-01-21T08:55:00Z</dcterms:modified>
</cp:coreProperties>
</file>