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92D" w:rsidRPr="008C2A33" w:rsidRDefault="0049592D" w:rsidP="0049592D">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VENDIM</w:t>
      </w:r>
    </w:p>
    <w:p w:rsidR="0049592D" w:rsidRPr="008C2A33" w:rsidRDefault="0049592D" w:rsidP="0049592D">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Nr. 8, datë 2</w:t>
      </w:r>
      <w:r>
        <w:rPr>
          <w:rFonts w:ascii="Garamond" w:hAnsi="Garamond"/>
          <w:b/>
          <w:sz w:val="24"/>
          <w:szCs w:val="24"/>
          <w:lang w:val="sq-AL"/>
        </w:rPr>
        <w:t>6</w:t>
      </w:r>
      <w:r w:rsidRPr="008C2A33">
        <w:rPr>
          <w:rFonts w:ascii="Garamond" w:hAnsi="Garamond"/>
          <w:b/>
          <w:sz w:val="24"/>
          <w:szCs w:val="24"/>
          <w:lang w:val="sq-AL"/>
        </w:rPr>
        <w:t>.2.2016</w:t>
      </w:r>
    </w:p>
    <w:p w:rsidR="0049592D" w:rsidRPr="00C449B9" w:rsidRDefault="0049592D" w:rsidP="0049592D">
      <w:pPr>
        <w:keepNext/>
        <w:spacing w:after="0" w:line="240" w:lineRule="auto"/>
        <w:jc w:val="center"/>
        <w:outlineLvl w:val="0"/>
        <w:rPr>
          <w:rFonts w:ascii="Garamond" w:hAnsi="Garamond"/>
          <w:b/>
          <w:sz w:val="12"/>
          <w:szCs w:val="24"/>
          <w:lang w:val="sq-AL"/>
        </w:rPr>
      </w:pPr>
    </w:p>
    <w:p w:rsidR="0049592D" w:rsidRPr="008C2A33" w:rsidRDefault="0049592D" w:rsidP="0049592D">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NË EMËR TË REPUBLIKËS SË SHQIPËRISË</w:t>
      </w:r>
    </w:p>
    <w:p w:rsidR="0049592D" w:rsidRPr="00C449B9" w:rsidRDefault="0049592D" w:rsidP="0049592D">
      <w:pPr>
        <w:spacing w:after="0" w:line="240" w:lineRule="auto"/>
        <w:rPr>
          <w:rFonts w:ascii="Garamond" w:hAnsi="Garamond"/>
          <w:sz w:val="12"/>
          <w:szCs w:val="24"/>
          <w:lang w:val="sq-AL"/>
        </w:rPr>
      </w:pPr>
    </w:p>
    <w:p w:rsidR="0049592D" w:rsidRPr="008C2A33" w:rsidRDefault="0049592D" w:rsidP="0049592D">
      <w:pPr>
        <w:spacing w:after="0" w:line="240" w:lineRule="auto"/>
        <w:rPr>
          <w:rFonts w:ascii="Garamond" w:hAnsi="Garamond"/>
          <w:sz w:val="24"/>
          <w:szCs w:val="24"/>
          <w:lang w:val="sq-AL"/>
        </w:rPr>
      </w:pPr>
      <w:r w:rsidRPr="008C2A33">
        <w:rPr>
          <w:rFonts w:ascii="Garamond" w:hAnsi="Garamond"/>
          <w:sz w:val="24"/>
          <w:szCs w:val="24"/>
          <w:lang w:val="sq-AL"/>
        </w:rPr>
        <w:t>Gjykata Kushtetuese e Republikës së Shqipërisë, e përbërë nga:</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Bashkim Dedja</w:t>
      </w:r>
      <w:r>
        <w:rPr>
          <w:rFonts w:ascii="Garamond" w:hAnsi="Garamond"/>
          <w:sz w:val="24"/>
          <w:szCs w:val="24"/>
          <w:lang w:val="sq-AL"/>
        </w:rPr>
        <w:tab/>
      </w:r>
      <w:r w:rsidRPr="008C2A33">
        <w:rPr>
          <w:rFonts w:ascii="Garamond" w:hAnsi="Garamond"/>
          <w:sz w:val="24"/>
          <w:szCs w:val="24"/>
          <w:lang w:val="sq-AL"/>
        </w:rPr>
        <w:t xml:space="preserve">kryetar i Gjykatës Kushtetuese </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Vladimir Kristo</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 xml:space="preserve">anëtar i </w:t>
      </w:r>
      <w:r w:rsidR="00DD4981">
        <w:rPr>
          <w:rFonts w:ascii="Garamond" w:hAnsi="Garamond"/>
          <w:sz w:val="24"/>
          <w:szCs w:val="24"/>
          <w:lang w:val="sq-AL"/>
        </w:rPr>
        <w:tab/>
      </w:r>
      <w:r w:rsidRPr="008C2A33">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Sokol Berberi </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Vitore Tusha</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anëtare e</w:t>
      </w:r>
      <w:r w:rsidRPr="008C2A33">
        <w:rPr>
          <w:rFonts w:ascii="Garamond" w:hAnsi="Garamond"/>
          <w:sz w:val="24"/>
          <w:szCs w:val="24"/>
          <w:lang w:val="sq-AL"/>
        </w:rPr>
        <w:tab/>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Altina Xhoxhaj</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anëtare e</w:t>
      </w:r>
      <w:r w:rsidRPr="008C2A33">
        <w:rPr>
          <w:rFonts w:ascii="Garamond" w:hAnsi="Garamond"/>
          <w:sz w:val="24"/>
          <w:szCs w:val="24"/>
          <w:lang w:val="sq-AL"/>
        </w:rPr>
        <w:tab/>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Gani Dizdari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Besnik Imeraj</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 xml:space="preserve">anëtar i </w:t>
      </w:r>
      <w:r w:rsidR="00DD4981">
        <w:rPr>
          <w:rFonts w:ascii="Garamond" w:hAnsi="Garamond"/>
          <w:sz w:val="24"/>
          <w:szCs w:val="24"/>
          <w:lang w:val="sq-AL"/>
        </w:rPr>
        <w:tab/>
      </w:r>
      <w:r w:rsidRPr="008C2A33">
        <w:rPr>
          <w:rFonts w:ascii="Garamond" w:hAnsi="Garamond"/>
          <w:sz w:val="24"/>
          <w:szCs w:val="24"/>
          <w:lang w:val="sq-AL"/>
        </w:rPr>
        <w:t>“</w:t>
      </w:r>
      <w:r>
        <w:rPr>
          <w:rFonts w:ascii="Garamond" w:hAnsi="Garamond"/>
          <w:sz w:val="24"/>
          <w:szCs w:val="24"/>
          <w:lang w:val="sq-AL"/>
        </w:rPr>
        <w:tab/>
      </w:r>
      <w:r w:rsidRPr="008C2A33">
        <w:rPr>
          <w:rFonts w:ascii="Garamond" w:hAnsi="Garamond"/>
          <w:sz w:val="24"/>
          <w:szCs w:val="24"/>
          <w:lang w:val="sq-AL"/>
        </w:rPr>
        <w:tab/>
        <w:t>“</w:t>
      </w:r>
    </w:p>
    <w:p w:rsidR="0049592D" w:rsidRPr="008C2A33" w:rsidRDefault="00DD4981" w:rsidP="0049592D">
      <w:pPr>
        <w:spacing w:after="0" w:line="240" w:lineRule="auto"/>
        <w:ind w:firstLine="0"/>
        <w:rPr>
          <w:rFonts w:ascii="Garamond" w:hAnsi="Garamond"/>
          <w:sz w:val="24"/>
          <w:szCs w:val="24"/>
          <w:lang w:val="sq-AL"/>
        </w:rPr>
      </w:pPr>
      <w:r>
        <w:rPr>
          <w:rFonts w:ascii="Garamond" w:hAnsi="Garamond"/>
          <w:sz w:val="24"/>
          <w:szCs w:val="24"/>
          <w:lang w:val="sq-AL"/>
        </w:rPr>
        <w:t>Fatos Lulo</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49592D" w:rsidRPr="008C2A33">
        <w:rPr>
          <w:rFonts w:ascii="Garamond" w:hAnsi="Garamond"/>
          <w:sz w:val="24"/>
          <w:szCs w:val="24"/>
          <w:lang w:val="sq-AL"/>
        </w:rPr>
        <w:t>anëtar i</w:t>
      </w:r>
      <w:r w:rsidR="0049592D" w:rsidRPr="008C2A33">
        <w:rPr>
          <w:rFonts w:ascii="Garamond" w:hAnsi="Garamond"/>
          <w:sz w:val="24"/>
          <w:szCs w:val="24"/>
          <w:lang w:val="sq-AL"/>
        </w:rPr>
        <w:tab/>
      </w:r>
      <w:r w:rsidR="0049592D">
        <w:rPr>
          <w:rFonts w:ascii="Garamond" w:hAnsi="Garamond"/>
          <w:sz w:val="24"/>
          <w:szCs w:val="24"/>
          <w:lang w:val="sq-AL"/>
        </w:rPr>
        <w:tab/>
      </w:r>
      <w:r w:rsidR="0049592D" w:rsidRPr="008C2A33">
        <w:rPr>
          <w:rFonts w:ascii="Garamond" w:hAnsi="Garamond"/>
          <w:sz w:val="24"/>
          <w:szCs w:val="24"/>
          <w:lang w:val="sq-AL"/>
        </w:rPr>
        <w:t>“</w:t>
      </w:r>
      <w:r w:rsidR="0049592D" w:rsidRPr="008C2A33">
        <w:rPr>
          <w:rFonts w:ascii="Garamond" w:hAnsi="Garamond"/>
          <w:sz w:val="24"/>
          <w:szCs w:val="24"/>
          <w:lang w:val="sq-AL"/>
        </w:rPr>
        <w:tab/>
      </w:r>
      <w:r w:rsidR="0049592D">
        <w:rPr>
          <w:rFonts w:ascii="Garamond" w:hAnsi="Garamond"/>
          <w:sz w:val="24"/>
          <w:szCs w:val="24"/>
          <w:lang w:val="sq-AL"/>
        </w:rPr>
        <w:tab/>
      </w:r>
      <w:r w:rsidR="0049592D" w:rsidRPr="008C2A33">
        <w:rPr>
          <w:rFonts w:ascii="Garamond" w:hAnsi="Garamond"/>
          <w:sz w:val="24"/>
          <w:szCs w:val="24"/>
          <w:lang w:val="sq-AL"/>
        </w:rPr>
        <w:t>“</w:t>
      </w:r>
    </w:p>
    <w:p w:rsidR="0049592D" w:rsidRPr="008C2A33" w:rsidRDefault="0049592D" w:rsidP="0049592D">
      <w:pPr>
        <w:spacing w:after="0" w:line="240" w:lineRule="auto"/>
        <w:ind w:firstLine="0"/>
        <w:rPr>
          <w:rFonts w:ascii="Garamond" w:hAnsi="Garamond"/>
          <w:sz w:val="24"/>
          <w:szCs w:val="24"/>
          <w:lang w:val="sq-AL"/>
        </w:rPr>
      </w:pPr>
      <w:r w:rsidRPr="008C2A33">
        <w:rPr>
          <w:rFonts w:ascii="Garamond" w:hAnsi="Garamond"/>
          <w:sz w:val="24"/>
          <w:szCs w:val="24"/>
          <w:lang w:val="sq-AL"/>
        </w:rPr>
        <w:t>Fatmir Hoxha</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 xml:space="preserve">anëtar i </w:t>
      </w:r>
      <w:r w:rsidR="00DD4981">
        <w:rPr>
          <w:rFonts w:ascii="Garamond" w:hAnsi="Garamond"/>
          <w:sz w:val="24"/>
          <w:szCs w:val="24"/>
          <w:lang w:val="sq-AL"/>
        </w:rPr>
        <w:tab/>
      </w:r>
      <w:bookmarkStart w:id="0" w:name="_GoBack"/>
      <w:bookmarkEnd w:id="0"/>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49592D" w:rsidRPr="008C2A33" w:rsidRDefault="0049592D" w:rsidP="0049592D">
      <w:pPr>
        <w:spacing w:after="0" w:line="240" w:lineRule="auto"/>
        <w:rPr>
          <w:rFonts w:ascii="Garamond" w:hAnsi="Garamond"/>
          <w:sz w:val="24"/>
          <w:szCs w:val="24"/>
          <w:lang w:val="sq-AL"/>
        </w:rPr>
      </w:pPr>
      <w:r w:rsidRPr="008C2A33">
        <w:rPr>
          <w:rFonts w:ascii="Garamond" w:hAnsi="Garamond"/>
          <w:sz w:val="24"/>
          <w:szCs w:val="24"/>
          <w:lang w:val="sq-AL"/>
        </w:rPr>
        <w:t>me sekret</w:t>
      </w:r>
      <w:r>
        <w:rPr>
          <w:rFonts w:ascii="Garamond" w:hAnsi="Garamond"/>
          <w:sz w:val="24"/>
          <w:szCs w:val="24"/>
          <w:lang w:val="sq-AL"/>
        </w:rPr>
        <w:t>are Edmira Babaj, në datën 2.</w:t>
      </w:r>
      <w:r w:rsidRPr="008C2A33">
        <w:rPr>
          <w:rFonts w:ascii="Garamond" w:hAnsi="Garamond"/>
          <w:sz w:val="24"/>
          <w:szCs w:val="24"/>
          <w:lang w:val="sq-AL"/>
        </w:rPr>
        <w:t>7.2015 mori në shqyrtim në seancë gjyqësore, mbi bazë dokumentesh, çështjen me nr. 35/3 Akti, që i përket:</w:t>
      </w:r>
    </w:p>
    <w:p w:rsidR="0049592D" w:rsidRPr="00EC70C4" w:rsidRDefault="0049592D" w:rsidP="0049592D">
      <w:pPr>
        <w:spacing w:after="0" w:line="240" w:lineRule="auto"/>
        <w:rPr>
          <w:rFonts w:ascii="Garamond" w:hAnsi="Garamond"/>
          <w:caps/>
          <w:sz w:val="24"/>
          <w:szCs w:val="24"/>
          <w:lang w:val="sq-AL"/>
        </w:rPr>
      </w:pPr>
      <w:r w:rsidRPr="00EC70C4">
        <w:rPr>
          <w:rFonts w:ascii="Garamond" w:hAnsi="Garamond"/>
          <w:sz w:val="24"/>
          <w:szCs w:val="24"/>
          <w:lang w:val="sq-AL"/>
        </w:rPr>
        <w:t>KËRKUES: Hysni Çoçka</w:t>
      </w:r>
    </w:p>
    <w:p w:rsidR="0049592D" w:rsidRPr="00EC70C4" w:rsidRDefault="0049592D" w:rsidP="0049592D">
      <w:pPr>
        <w:spacing w:after="0" w:line="240" w:lineRule="auto"/>
        <w:rPr>
          <w:rFonts w:ascii="Garamond" w:hAnsi="Garamond"/>
          <w:caps/>
          <w:sz w:val="24"/>
          <w:szCs w:val="24"/>
          <w:lang w:val="sq-AL"/>
        </w:rPr>
      </w:pPr>
      <w:r w:rsidRPr="00EC70C4">
        <w:rPr>
          <w:rFonts w:ascii="Garamond" w:hAnsi="Garamond"/>
          <w:caps/>
          <w:sz w:val="24"/>
          <w:szCs w:val="24"/>
          <w:lang w:val="sq-AL"/>
        </w:rPr>
        <w:t xml:space="preserve">Subjekt i interesuar: </w:t>
      </w:r>
      <w:r w:rsidRPr="00EC70C4">
        <w:rPr>
          <w:rFonts w:ascii="Garamond" w:hAnsi="Garamond"/>
          <w:sz w:val="24"/>
          <w:szCs w:val="24"/>
          <w:lang w:val="sq-AL"/>
        </w:rPr>
        <w:t>Prokuroria e Përgjithshme</w:t>
      </w:r>
    </w:p>
    <w:p w:rsidR="0049592D" w:rsidRPr="00EC70C4" w:rsidRDefault="0049592D" w:rsidP="0049592D">
      <w:pPr>
        <w:pStyle w:val="JuPara"/>
        <w:outlineLvl w:val="0"/>
        <w:rPr>
          <w:rFonts w:ascii="Garamond" w:hAnsi="Garamond"/>
          <w:szCs w:val="24"/>
          <w:lang w:val="sq-AL"/>
        </w:rPr>
      </w:pPr>
      <w:r w:rsidRPr="00EC70C4">
        <w:rPr>
          <w:rFonts w:ascii="Garamond" w:hAnsi="Garamond"/>
          <w:szCs w:val="24"/>
          <w:lang w:val="sq-AL"/>
        </w:rPr>
        <w:t xml:space="preserve">OBJEKTI: Shfuqizimi si të papajtueshme me Kushtetutën e Republikës së Shqipërisë i vendimeve nr. </w:t>
      </w:r>
      <w:r>
        <w:rPr>
          <w:rFonts w:ascii="Garamond" w:hAnsi="Garamond"/>
          <w:szCs w:val="24"/>
          <w:lang w:val="sq-AL"/>
        </w:rPr>
        <w:t>381, datë 12.</w:t>
      </w:r>
      <w:r w:rsidRPr="00EC70C4">
        <w:rPr>
          <w:rFonts w:ascii="Garamond" w:hAnsi="Garamond"/>
          <w:szCs w:val="24"/>
          <w:lang w:val="sq-AL"/>
        </w:rPr>
        <w:t xml:space="preserve">3.2012 të Gjykatës së Rrethit Gjyqësor Tiranë; nr. </w:t>
      </w:r>
      <w:r>
        <w:rPr>
          <w:rFonts w:ascii="Garamond" w:hAnsi="Garamond"/>
          <w:szCs w:val="24"/>
          <w:lang w:val="sq-AL"/>
        </w:rPr>
        <w:t>138, datë 13.</w:t>
      </w:r>
      <w:r w:rsidRPr="00EC70C4">
        <w:rPr>
          <w:rFonts w:ascii="Garamond" w:hAnsi="Garamond"/>
          <w:szCs w:val="24"/>
          <w:lang w:val="sq-AL"/>
        </w:rPr>
        <w:t xml:space="preserve">2.2013 të Gjykatës së Apelit Tiranë; nr. </w:t>
      </w:r>
      <w:r>
        <w:rPr>
          <w:rFonts w:ascii="Garamond" w:hAnsi="Garamond"/>
          <w:szCs w:val="24"/>
          <w:lang w:val="sq-AL"/>
        </w:rPr>
        <w:t>00-2013-1013, datë 19.</w:t>
      </w:r>
      <w:r w:rsidRPr="00EC70C4">
        <w:rPr>
          <w:rFonts w:ascii="Garamond" w:hAnsi="Garamond"/>
          <w:szCs w:val="24"/>
          <w:lang w:val="sq-AL"/>
        </w:rPr>
        <w:t xml:space="preserve">7.2013 të Kolegjit Penal të Gjykatës së Lartë (dhomë këshillimi). </w:t>
      </w:r>
    </w:p>
    <w:p w:rsidR="0049592D" w:rsidRPr="008C2A33" w:rsidRDefault="0049592D" w:rsidP="0049592D">
      <w:pPr>
        <w:spacing w:after="0" w:line="240" w:lineRule="auto"/>
        <w:rPr>
          <w:rFonts w:ascii="Garamond" w:hAnsi="Garamond"/>
          <w:sz w:val="24"/>
          <w:szCs w:val="24"/>
          <w:lang w:val="sq-AL"/>
        </w:rPr>
      </w:pPr>
      <w:r w:rsidRPr="00EC70C4">
        <w:rPr>
          <w:rFonts w:ascii="Garamond" w:hAnsi="Garamond"/>
          <w:sz w:val="24"/>
          <w:szCs w:val="24"/>
          <w:lang w:val="sq-AL"/>
        </w:rPr>
        <w:t>BAZA LIGJORE:</w:t>
      </w:r>
      <w:r w:rsidRPr="00EC70C4">
        <w:rPr>
          <w:rFonts w:ascii="Garamond" w:hAnsi="Garamond"/>
          <w:sz w:val="24"/>
          <w:szCs w:val="24"/>
          <w:lang w:val="sq-AL"/>
        </w:rPr>
        <w:tab/>
        <w:t>Nenet 4, 29, 41, 131/f dhe 134/1/g të Kushtetutës së Republikës së</w:t>
      </w:r>
      <w:r w:rsidRPr="008C2A33">
        <w:rPr>
          <w:rFonts w:ascii="Garamond" w:hAnsi="Garamond"/>
          <w:sz w:val="24"/>
          <w:szCs w:val="24"/>
          <w:lang w:val="sq-AL"/>
        </w:rPr>
        <w:t xml:space="preserve"> Shqipërisë; nenet 6 dhe 7 të Konventës E</w:t>
      </w:r>
      <w:r>
        <w:rPr>
          <w:rFonts w:ascii="Garamond" w:hAnsi="Garamond"/>
          <w:sz w:val="24"/>
          <w:szCs w:val="24"/>
          <w:lang w:val="sq-AL"/>
        </w:rPr>
        <w:t>v</w:t>
      </w:r>
      <w:r w:rsidRPr="008C2A33">
        <w:rPr>
          <w:rFonts w:ascii="Garamond" w:hAnsi="Garamond"/>
          <w:sz w:val="24"/>
          <w:szCs w:val="24"/>
          <w:lang w:val="sq-AL"/>
        </w:rPr>
        <w:t xml:space="preserve">ropiane për të Drejtat e Njeriut; ligji 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w:t>
      </w:r>
    </w:p>
    <w:p w:rsidR="0049592D" w:rsidRPr="008C2A33" w:rsidRDefault="0049592D" w:rsidP="0049592D">
      <w:pPr>
        <w:pStyle w:val="Hapesira7"/>
        <w:rPr>
          <w:lang w:val="sq-AL"/>
        </w:rPr>
      </w:pPr>
    </w:p>
    <w:p w:rsidR="0049592D" w:rsidRPr="008C2A33" w:rsidRDefault="0049592D" w:rsidP="0049592D">
      <w:pPr>
        <w:spacing w:after="0" w:line="240" w:lineRule="auto"/>
        <w:jc w:val="center"/>
        <w:rPr>
          <w:rFonts w:ascii="Garamond" w:hAnsi="Garamond"/>
          <w:b/>
          <w:bCs/>
          <w:sz w:val="24"/>
          <w:szCs w:val="24"/>
          <w:lang w:val="sq-AL"/>
        </w:rPr>
      </w:pPr>
      <w:r w:rsidRPr="008C2A33">
        <w:rPr>
          <w:rFonts w:ascii="Garamond" w:hAnsi="Garamond"/>
          <w:b/>
          <w:bCs/>
          <w:sz w:val="24"/>
          <w:szCs w:val="24"/>
          <w:lang w:val="sq-AL"/>
        </w:rPr>
        <w:t>GJYKATA KUSHTETUESE,</w:t>
      </w:r>
    </w:p>
    <w:p w:rsidR="0049592D" w:rsidRPr="008C2A33" w:rsidRDefault="0049592D" w:rsidP="0049592D">
      <w:pPr>
        <w:pStyle w:val="Hapesira7"/>
        <w:rPr>
          <w:lang w:val="sq-AL"/>
        </w:rPr>
      </w:pPr>
    </w:p>
    <w:p w:rsidR="0049592D" w:rsidRPr="008C2A33" w:rsidRDefault="0049592D" w:rsidP="0049592D">
      <w:pPr>
        <w:spacing w:after="0" w:line="240" w:lineRule="auto"/>
        <w:rPr>
          <w:rFonts w:ascii="Garamond" w:hAnsi="Garamond"/>
          <w:sz w:val="24"/>
          <w:szCs w:val="24"/>
          <w:lang w:val="sq-AL"/>
        </w:rPr>
      </w:pPr>
      <w:r w:rsidRPr="008C2A33">
        <w:rPr>
          <w:rFonts w:ascii="Garamond" w:hAnsi="Garamond"/>
          <w:sz w:val="24"/>
          <w:szCs w:val="24"/>
          <w:lang w:val="sq-AL"/>
        </w:rPr>
        <w:t xml:space="preserve">pasi dëgjoi relatorin e çështjes Fatmir Hoxha, mori në shqyrtim pretendimet me shkrim të kërkuesit, i cili ka kërkuar pranimin e kërkesës, prapësimet me shkrim të subjektit të interesuar, Prokurorisë së Përgjithshme, që ka kërkuar rrëzimin e kërkesës, dhe diskutoi çështjen në </w:t>
      </w:r>
      <w:r>
        <w:rPr>
          <w:rFonts w:ascii="Garamond" w:hAnsi="Garamond"/>
          <w:sz w:val="24"/>
          <w:szCs w:val="24"/>
          <w:lang w:val="sq-AL"/>
        </w:rPr>
        <w:t>tërësi,</w:t>
      </w:r>
    </w:p>
    <w:p w:rsidR="0049592D" w:rsidRPr="008C2A33" w:rsidRDefault="0049592D" w:rsidP="0049592D">
      <w:pPr>
        <w:spacing w:after="0" w:line="240" w:lineRule="auto"/>
        <w:jc w:val="center"/>
        <w:rPr>
          <w:rFonts w:ascii="Garamond" w:hAnsi="Garamond"/>
          <w:b/>
          <w:bCs/>
          <w:sz w:val="24"/>
          <w:szCs w:val="24"/>
          <w:lang w:val="sq-AL"/>
        </w:rPr>
      </w:pPr>
      <w:r w:rsidRPr="008C2A33">
        <w:rPr>
          <w:rFonts w:ascii="Garamond" w:hAnsi="Garamond"/>
          <w:b/>
          <w:bCs/>
          <w:sz w:val="24"/>
          <w:szCs w:val="24"/>
          <w:lang w:val="sq-AL"/>
        </w:rPr>
        <w:t>VËREN:</w:t>
      </w:r>
    </w:p>
    <w:p w:rsidR="0049592D" w:rsidRPr="008C2A33" w:rsidRDefault="0049592D" w:rsidP="0049592D">
      <w:pPr>
        <w:spacing w:after="0" w:line="240" w:lineRule="auto"/>
        <w:jc w:val="center"/>
        <w:rPr>
          <w:rFonts w:ascii="Garamond" w:hAnsi="Garamond"/>
          <w:b/>
          <w:bCs/>
          <w:sz w:val="24"/>
          <w:szCs w:val="24"/>
          <w:lang w:val="sq-AL"/>
        </w:rPr>
      </w:pPr>
      <w:r w:rsidRPr="008C2A33">
        <w:rPr>
          <w:rFonts w:ascii="Garamond" w:hAnsi="Garamond"/>
          <w:b/>
          <w:bCs/>
          <w:sz w:val="24"/>
          <w:szCs w:val="24"/>
          <w:lang w:val="sq-AL"/>
        </w:rPr>
        <w:t>I</w:t>
      </w:r>
    </w:p>
    <w:p w:rsidR="0049592D" w:rsidRPr="008C2A33" w:rsidRDefault="0049592D" w:rsidP="0049592D">
      <w:pPr>
        <w:pStyle w:val="Hapesira7"/>
        <w:rPr>
          <w:lang w:val="sq-AL"/>
        </w:rPr>
      </w:pPr>
    </w:p>
    <w:p w:rsidR="0049592D" w:rsidRPr="008C2A33" w:rsidRDefault="0049592D" w:rsidP="0049592D">
      <w:pPr>
        <w:spacing w:after="0" w:line="240" w:lineRule="auto"/>
        <w:rPr>
          <w:rFonts w:ascii="Garamond" w:hAnsi="Garamond"/>
          <w:i/>
          <w:sz w:val="24"/>
          <w:szCs w:val="24"/>
          <w:lang w:val="sq-AL"/>
        </w:rPr>
      </w:pPr>
      <w:r w:rsidRPr="008C2A33">
        <w:rPr>
          <w:rFonts w:ascii="Garamond" w:hAnsi="Garamond"/>
          <w:bCs/>
          <w:sz w:val="24"/>
          <w:szCs w:val="24"/>
          <w:lang w:val="sq-AL"/>
        </w:rPr>
        <w:t xml:space="preserve">1. Kërkuesi Hysni Çoçka është </w:t>
      </w:r>
      <w:r w:rsidRPr="008C2A33">
        <w:rPr>
          <w:rFonts w:ascii="Garamond" w:hAnsi="Garamond"/>
          <w:sz w:val="24"/>
          <w:szCs w:val="24"/>
          <w:lang w:val="sq-AL"/>
        </w:rPr>
        <w:t xml:space="preserve">hetuar dhe gjykuar në gjendje të lirë për akuzën e kryerjes së veprës penale ushtarake “Shpërdorimi i detyrës” kryer nga kuadri komandues, në bashkëpunim, parashikuar nga nenet 70/2 dhe 2 të Kodit Penal Ushtarak (KPU) dhe neni 25 i Kodit Penal </w:t>
      </w:r>
      <w:r w:rsidRPr="008C2A33">
        <w:rPr>
          <w:rFonts w:ascii="Garamond" w:hAnsi="Garamond"/>
          <w:i/>
          <w:sz w:val="24"/>
          <w:szCs w:val="24"/>
          <w:lang w:val="sq-AL"/>
        </w:rPr>
        <w:t>(KP).</w:t>
      </w:r>
    </w:p>
    <w:p w:rsidR="0049592D" w:rsidRPr="008C2A33" w:rsidRDefault="0049592D" w:rsidP="0049592D">
      <w:pPr>
        <w:spacing w:after="0" w:line="240" w:lineRule="auto"/>
        <w:rPr>
          <w:rFonts w:ascii="Garamond" w:hAnsi="Garamond"/>
          <w:bCs/>
          <w:sz w:val="24"/>
          <w:szCs w:val="24"/>
          <w:lang w:val="sq-AL"/>
        </w:rPr>
      </w:pPr>
      <w:r w:rsidRPr="008C2A33">
        <w:rPr>
          <w:rFonts w:ascii="Garamond" w:hAnsi="Garamond"/>
          <w:bCs/>
          <w:sz w:val="24"/>
          <w:szCs w:val="24"/>
          <w:lang w:val="sq-AL"/>
        </w:rPr>
        <w:t>2. Pas përfundimit të gjykimit të çështjes në ngarkim të kërkuesit dhe 29 të gjykuarve të tjerë, m</w:t>
      </w:r>
      <w:r w:rsidRPr="008C2A33">
        <w:rPr>
          <w:rFonts w:ascii="Garamond" w:hAnsi="Garamond"/>
          <w:sz w:val="24"/>
          <w:szCs w:val="24"/>
          <w:lang w:val="sq-AL"/>
        </w:rPr>
        <w:t xml:space="preserve">e vendimin nr. </w:t>
      </w:r>
      <w:r>
        <w:rPr>
          <w:rFonts w:ascii="Garamond" w:hAnsi="Garamond"/>
          <w:sz w:val="24"/>
          <w:szCs w:val="24"/>
          <w:lang w:val="sq-AL"/>
        </w:rPr>
        <w:t>381, datë 12.</w:t>
      </w:r>
      <w:r w:rsidRPr="008C2A33">
        <w:rPr>
          <w:rFonts w:ascii="Garamond" w:hAnsi="Garamond"/>
          <w:sz w:val="24"/>
          <w:szCs w:val="24"/>
          <w:lang w:val="sq-AL"/>
        </w:rPr>
        <w:t>3.2012, Gjykata e Rrethit Gjyqësor Tiranë ka vendosur:</w:t>
      </w:r>
      <w:r w:rsidRPr="008C2A33">
        <w:rPr>
          <w:rFonts w:ascii="Garamond" w:hAnsi="Garamond"/>
          <w:i/>
          <w:sz w:val="24"/>
          <w:szCs w:val="24"/>
          <w:lang w:val="sq-AL"/>
        </w:rPr>
        <w:t xml:space="preserve"> </w:t>
      </w:r>
      <w:r w:rsidRPr="008C2A33">
        <w:rPr>
          <w:rFonts w:ascii="Garamond" w:hAnsi="Garamond"/>
          <w:sz w:val="24"/>
          <w:szCs w:val="24"/>
          <w:lang w:val="sq-AL"/>
        </w:rPr>
        <w:t>“</w:t>
      </w:r>
      <w:r w:rsidRPr="008C2A33">
        <w:rPr>
          <w:rFonts w:ascii="Garamond" w:hAnsi="Garamond"/>
          <w:i/>
          <w:sz w:val="24"/>
          <w:szCs w:val="24"/>
          <w:lang w:val="sq-AL"/>
        </w:rPr>
        <w:t>Deklarimin fajtor të të pandehurit Hysni Çoçka për kryerjen e veprës penale ushtarake “Shpërdorimi i detyrës”, kryer nga kuadri komandues, parashikuar nga neni 70/2 i KPU-së dhe dënimin e tij me 3 vjet burgim.... Bashkë me dënimin kryesor, bazuar në nenet 8/1 dhe 13 të KPU-së dhe nenin 35 të KP-së, për të pandehurin Hysni Çoçka të jepet si dënim plotësues “Ndalimi i së drejtës për të ushtruar një detyrë shtetërore”, për një periudhë prej 1 viti.</w:t>
      </w:r>
      <w:r w:rsidRPr="008C2A33">
        <w:rPr>
          <w:rFonts w:ascii="Garamond" w:hAnsi="Garamond"/>
          <w:sz w:val="24"/>
          <w:szCs w:val="24"/>
          <w:lang w:val="sq-AL"/>
        </w:rPr>
        <w:t>”.</w:t>
      </w:r>
    </w:p>
    <w:p w:rsidR="0049592D" w:rsidRPr="008C2A33" w:rsidRDefault="0049592D" w:rsidP="0049592D">
      <w:pPr>
        <w:spacing w:after="0" w:line="240" w:lineRule="auto"/>
        <w:rPr>
          <w:rFonts w:ascii="Garamond" w:hAnsi="Garamond"/>
          <w:sz w:val="24"/>
          <w:szCs w:val="24"/>
          <w:lang w:val="sq-AL"/>
        </w:rPr>
      </w:pPr>
      <w:r w:rsidRPr="008C2A33">
        <w:rPr>
          <w:rFonts w:ascii="Garamond" w:hAnsi="Garamond"/>
          <w:bCs/>
          <w:sz w:val="24"/>
          <w:szCs w:val="24"/>
          <w:lang w:val="sq-AL"/>
        </w:rPr>
        <w:t>3. M</w:t>
      </w:r>
      <w:r w:rsidRPr="008C2A33">
        <w:rPr>
          <w:rFonts w:ascii="Garamond" w:hAnsi="Garamond"/>
          <w:sz w:val="24"/>
          <w:szCs w:val="24"/>
          <w:lang w:val="sq-AL"/>
        </w:rPr>
        <w:t xml:space="preserve">e vendimin nr. </w:t>
      </w:r>
      <w:r>
        <w:rPr>
          <w:rFonts w:ascii="Garamond" w:hAnsi="Garamond"/>
          <w:sz w:val="24"/>
          <w:szCs w:val="24"/>
          <w:lang w:val="sq-AL"/>
        </w:rPr>
        <w:t>138, datë 13.</w:t>
      </w:r>
      <w:r w:rsidRPr="008C2A33">
        <w:rPr>
          <w:rFonts w:ascii="Garamond" w:hAnsi="Garamond"/>
          <w:sz w:val="24"/>
          <w:szCs w:val="24"/>
          <w:lang w:val="sq-AL"/>
        </w:rPr>
        <w:t xml:space="preserve">2.2013, Gjykata e Apelit Tiranë ka lënë në fuqi vendimin nr. </w:t>
      </w:r>
      <w:r>
        <w:rPr>
          <w:rFonts w:ascii="Garamond" w:hAnsi="Garamond"/>
          <w:sz w:val="24"/>
          <w:szCs w:val="24"/>
          <w:lang w:val="sq-AL"/>
        </w:rPr>
        <w:t>381, datë 12.</w:t>
      </w:r>
      <w:r w:rsidRPr="008C2A33">
        <w:rPr>
          <w:rFonts w:ascii="Garamond" w:hAnsi="Garamond"/>
          <w:sz w:val="24"/>
          <w:szCs w:val="24"/>
          <w:lang w:val="sq-AL"/>
        </w:rPr>
        <w:t xml:space="preserve">3.2012 të Gjykatës së Rrethit Gjyqësor Tiranë për sa i përket kërkuesit. </w:t>
      </w:r>
    </w:p>
    <w:p w:rsidR="0049592D" w:rsidRPr="008C2A33" w:rsidRDefault="0049592D" w:rsidP="0049592D">
      <w:pPr>
        <w:spacing w:after="0" w:line="240" w:lineRule="auto"/>
        <w:rPr>
          <w:rFonts w:ascii="Garamond" w:hAnsi="Garamond"/>
          <w:sz w:val="24"/>
          <w:szCs w:val="24"/>
          <w:lang w:val="sq-AL"/>
        </w:rPr>
      </w:pPr>
      <w:r w:rsidRPr="008C2A33">
        <w:rPr>
          <w:rFonts w:ascii="Garamond" w:hAnsi="Garamond"/>
          <w:bCs/>
          <w:sz w:val="24"/>
          <w:szCs w:val="24"/>
          <w:lang w:val="sq-AL"/>
        </w:rPr>
        <w:t>4. M</w:t>
      </w:r>
      <w:r w:rsidRPr="008C2A33">
        <w:rPr>
          <w:rFonts w:ascii="Garamond" w:hAnsi="Garamond"/>
          <w:sz w:val="24"/>
          <w:szCs w:val="24"/>
          <w:lang w:val="sq-AL"/>
        </w:rPr>
        <w:t xml:space="preserve">e vendimin nr. </w:t>
      </w:r>
      <w:r>
        <w:rPr>
          <w:rFonts w:ascii="Garamond" w:hAnsi="Garamond"/>
          <w:sz w:val="24"/>
          <w:szCs w:val="24"/>
          <w:lang w:val="sq-AL"/>
        </w:rPr>
        <w:t>00-2013-1013, datë 19.</w:t>
      </w:r>
      <w:r w:rsidRPr="008C2A33">
        <w:rPr>
          <w:rFonts w:ascii="Garamond" w:hAnsi="Garamond"/>
          <w:sz w:val="24"/>
          <w:szCs w:val="24"/>
          <w:lang w:val="sq-AL"/>
        </w:rPr>
        <w:t>7.2013, Kolegji Penal i Gjykatës së Lartë në dhomë këshillimi ka vendosur mospranimin e rekurseve të paraqitura nga Prokurori pranë Prokurorisë së Apelit Tiranë dhe 18 prej të gjykuarve, ku nuk p</w:t>
      </w:r>
      <w:r>
        <w:rPr>
          <w:rFonts w:ascii="Garamond" w:hAnsi="Garamond"/>
          <w:sz w:val="24"/>
          <w:szCs w:val="24"/>
          <w:lang w:val="sq-AL"/>
        </w:rPr>
        <w:t>ërfshihet kërkuesi Hysni Çoçka.</w:t>
      </w:r>
    </w:p>
    <w:p w:rsidR="0049592D" w:rsidRPr="008C2A33" w:rsidRDefault="0049592D" w:rsidP="0049592D">
      <w:pPr>
        <w:spacing w:after="0" w:line="240" w:lineRule="auto"/>
        <w:jc w:val="center"/>
        <w:rPr>
          <w:rFonts w:ascii="Garamond" w:hAnsi="Garamond"/>
          <w:b/>
          <w:sz w:val="24"/>
          <w:szCs w:val="24"/>
          <w:lang w:val="sq-AL"/>
        </w:rPr>
      </w:pPr>
      <w:r w:rsidRPr="008C2A33">
        <w:rPr>
          <w:rFonts w:ascii="Garamond" w:hAnsi="Garamond"/>
          <w:b/>
          <w:sz w:val="24"/>
          <w:szCs w:val="24"/>
          <w:lang w:val="sq-AL"/>
        </w:rPr>
        <w:t>II</w:t>
      </w:r>
    </w:p>
    <w:p w:rsidR="0049592D" w:rsidRPr="008C2A33" w:rsidRDefault="0049592D" w:rsidP="0049592D">
      <w:pPr>
        <w:pStyle w:val="Hapesira7"/>
        <w:rPr>
          <w:lang w:val="sq-AL" w:eastAsia="fr-FR"/>
        </w:rPr>
      </w:pPr>
    </w:p>
    <w:p w:rsidR="0049592D" w:rsidRPr="008C2A33" w:rsidRDefault="0049592D" w:rsidP="0049592D">
      <w:pPr>
        <w:spacing w:after="0" w:line="240" w:lineRule="auto"/>
        <w:rPr>
          <w:rFonts w:ascii="Garamond" w:hAnsi="Garamond"/>
          <w:b/>
          <w:i/>
          <w:sz w:val="24"/>
          <w:szCs w:val="24"/>
          <w:lang w:val="sq-AL" w:eastAsia="fr-FR"/>
        </w:rPr>
      </w:pPr>
      <w:r w:rsidRPr="008C2A33">
        <w:rPr>
          <w:rFonts w:ascii="Garamond" w:hAnsi="Garamond"/>
          <w:sz w:val="24"/>
          <w:szCs w:val="24"/>
          <w:lang w:val="sq-AL" w:eastAsia="fr-FR"/>
        </w:rPr>
        <w:t xml:space="preserve">5. </w:t>
      </w:r>
      <w:r w:rsidRPr="008C2A33">
        <w:rPr>
          <w:rFonts w:ascii="Garamond" w:hAnsi="Garamond"/>
          <w:b/>
          <w:i/>
          <w:sz w:val="24"/>
          <w:szCs w:val="24"/>
          <w:lang w:val="sq-AL" w:eastAsia="fr-FR"/>
        </w:rPr>
        <w:t>Kërkuesi Hysni Çoçka</w:t>
      </w:r>
      <w:r w:rsidRPr="008C2A33">
        <w:rPr>
          <w:rFonts w:ascii="Garamond" w:hAnsi="Garamond"/>
          <w:sz w:val="24"/>
          <w:szCs w:val="24"/>
          <w:lang w:val="sq-AL" w:eastAsia="fr-FR"/>
        </w:rPr>
        <w:t xml:space="preserve"> i është drejtuar Gjykatës Kushtetuese (</w:t>
      </w:r>
      <w:r w:rsidRPr="008C2A33">
        <w:rPr>
          <w:rFonts w:ascii="Garamond" w:hAnsi="Garamond"/>
          <w:i/>
          <w:sz w:val="24"/>
          <w:szCs w:val="24"/>
          <w:lang w:val="sq-AL" w:eastAsia="fr-FR"/>
        </w:rPr>
        <w:t>Gjykata</w:t>
      </w:r>
      <w:r w:rsidRPr="008C2A33">
        <w:rPr>
          <w:rFonts w:ascii="Garamond" w:hAnsi="Garamond"/>
          <w:sz w:val="24"/>
          <w:szCs w:val="24"/>
          <w:lang w:val="sq-AL" w:eastAsia="fr-FR"/>
        </w:rPr>
        <w:t>) për shfuqizimin e vendimeve objekt kërkese, duke parashtruar në mënyrë të përmbledhur këto pretendime për cenimin e së drejtës për një proces të rregullt ligjor:</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eastAsia="fr-FR"/>
        </w:rPr>
        <w:t xml:space="preserve">5.1. Është cenuar </w:t>
      </w:r>
      <w:r w:rsidRPr="008C2A33">
        <w:rPr>
          <w:rFonts w:ascii="Garamond" w:hAnsi="Garamond"/>
          <w:i/>
          <w:sz w:val="24"/>
          <w:szCs w:val="24"/>
          <w:lang w:val="sq-AL" w:eastAsia="fr-FR"/>
        </w:rPr>
        <w:t>parimi i barazisë së armëve,</w:t>
      </w:r>
      <w:r w:rsidRPr="008C2A33">
        <w:rPr>
          <w:rFonts w:ascii="Garamond" w:hAnsi="Garamond"/>
          <w:sz w:val="24"/>
          <w:szCs w:val="24"/>
          <w:lang w:val="sq-AL" w:eastAsia="fr-FR"/>
        </w:rPr>
        <w:t xml:space="preserve"> pasi gjykatat nuk kanë lejuar marrjen e provave të kërkuara, të cilat kanë qenë thelbësore për procesin, si dhe nuk kanë lejuar riekspertimin tekniko-ushtarak. Vendimet e gjykatave janë mbështetur në prova të marra në mënyrë jo të ligjshme.</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eastAsia="fr-FR"/>
        </w:rPr>
        <w:t xml:space="preserve">5.2. Është cenuar </w:t>
      </w:r>
      <w:r w:rsidRPr="008C2A33">
        <w:rPr>
          <w:rFonts w:ascii="Garamond" w:hAnsi="Garamond"/>
          <w:i/>
          <w:sz w:val="24"/>
          <w:szCs w:val="24"/>
          <w:lang w:val="sq-AL" w:eastAsia="fr-FR"/>
        </w:rPr>
        <w:t>parimi i arsyetimit të vendimeve gjyqësore</w:t>
      </w:r>
      <w:r w:rsidRPr="008C2A33">
        <w:rPr>
          <w:rFonts w:ascii="Garamond" w:hAnsi="Garamond"/>
          <w:sz w:val="24"/>
          <w:szCs w:val="24"/>
          <w:lang w:val="sq-AL" w:eastAsia="fr-FR"/>
        </w:rPr>
        <w:t>. Vendimet janë të paarsyetuara dhe alogjike lidhur me përjashtimin e provave të paraqitura gjatë gjykimit. Gjykatat janë kontradiktore në arsyetimin e vendimeve të tyre, duke mbajtur qëndrime të dyfishta dhe duke përdorur dy standarde për të njëjtin arsyetim. Ato kanë dhënë arsyetime të ndryshme lidhur me argumentet për përgjegjësinë penale të të pandehurit.</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eastAsia="fr-FR"/>
        </w:rPr>
        <w:t xml:space="preserve">5.3. Është cenuar </w:t>
      </w:r>
      <w:r w:rsidRPr="008C2A33">
        <w:rPr>
          <w:rFonts w:ascii="Garamond" w:hAnsi="Garamond"/>
          <w:i/>
          <w:sz w:val="24"/>
          <w:szCs w:val="24"/>
          <w:lang w:val="sq-AL" w:eastAsia="fr-FR"/>
        </w:rPr>
        <w:t>e drejta e aksesit</w:t>
      </w:r>
      <w:r w:rsidRPr="008C2A33">
        <w:rPr>
          <w:rFonts w:ascii="Garamond" w:hAnsi="Garamond"/>
          <w:sz w:val="24"/>
          <w:szCs w:val="24"/>
          <w:lang w:val="sq-AL" w:eastAsia="fr-FR"/>
        </w:rPr>
        <w:t xml:space="preserve"> në Gjykatën e Lartë, pasi edhe pse rekursi përmbante shkaqe nga ato të parashikuara në nenin 432 të Kodit të Procedurës Penale (KPP), Kolegji Penal vendosi mospranimin e tij për shqyrtim në seancë gjyqësore. </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eastAsia="fr-FR"/>
        </w:rPr>
        <w:t xml:space="preserve">6. </w:t>
      </w:r>
      <w:r w:rsidRPr="008C2A33">
        <w:rPr>
          <w:rFonts w:ascii="Garamond" w:hAnsi="Garamond"/>
          <w:b/>
          <w:i/>
          <w:sz w:val="24"/>
          <w:szCs w:val="24"/>
          <w:lang w:val="sq-AL" w:eastAsia="fr-FR"/>
        </w:rPr>
        <w:t>Subjekti i interesuar, Prokuroria e Përgjithshme,</w:t>
      </w:r>
      <w:r w:rsidRPr="008C2A33">
        <w:rPr>
          <w:rFonts w:ascii="Garamond" w:hAnsi="Garamond"/>
          <w:sz w:val="24"/>
          <w:szCs w:val="24"/>
          <w:lang w:val="sq-AL" w:eastAsia="fr-FR"/>
        </w:rPr>
        <w:t xml:space="preserve"> paraqiti prapësime me shkrim, duke argumentuar:</w:t>
      </w:r>
    </w:p>
    <w:p w:rsidR="0049592D" w:rsidRPr="008C2A33" w:rsidRDefault="0049592D" w:rsidP="0049592D">
      <w:pPr>
        <w:tabs>
          <w:tab w:val="left" w:pos="1080"/>
          <w:tab w:val="left" w:pos="1170"/>
        </w:tabs>
        <w:spacing w:after="0" w:line="240" w:lineRule="auto"/>
        <w:rPr>
          <w:rFonts w:ascii="Garamond" w:hAnsi="Garamond"/>
          <w:sz w:val="24"/>
          <w:szCs w:val="24"/>
          <w:lang w:val="sq-AL" w:eastAsia="fr-FR"/>
        </w:rPr>
      </w:pPr>
      <w:r>
        <w:rPr>
          <w:rFonts w:ascii="Garamond" w:hAnsi="Garamond"/>
          <w:sz w:val="24"/>
          <w:szCs w:val="24"/>
          <w:lang w:val="sq-AL" w:eastAsia="fr-FR"/>
        </w:rPr>
        <w:t xml:space="preserve">6.1. </w:t>
      </w:r>
      <w:r w:rsidRPr="008C2A33">
        <w:rPr>
          <w:rFonts w:ascii="Garamond" w:hAnsi="Garamond"/>
          <w:sz w:val="24"/>
          <w:szCs w:val="24"/>
          <w:lang w:val="sq-AL" w:eastAsia="fr-FR"/>
        </w:rPr>
        <w:t>Kërkuesi nuk legjitimohet për pretendi</w:t>
      </w:r>
      <w:r>
        <w:rPr>
          <w:rFonts w:ascii="Garamond" w:hAnsi="Garamond"/>
          <w:sz w:val="24"/>
          <w:szCs w:val="24"/>
          <w:lang w:val="sq-AL" w:eastAsia="fr-FR"/>
        </w:rPr>
        <w:t>-</w:t>
      </w:r>
      <w:r w:rsidRPr="008C2A33">
        <w:rPr>
          <w:rFonts w:ascii="Garamond" w:hAnsi="Garamond"/>
          <w:sz w:val="24"/>
          <w:szCs w:val="24"/>
          <w:lang w:val="sq-AL" w:eastAsia="fr-FR"/>
        </w:rPr>
        <w:t xml:space="preserve">met e parashtruara prej tij, pasi ato nuk janë ngritur më parë në Gjykatën e Lartë. Ai nuk ka shteruar mjetet ligjore në kuptim të nenit 131/f të Kushtetutës. </w:t>
      </w:r>
    </w:p>
    <w:p w:rsidR="0049592D" w:rsidRPr="008C2A33" w:rsidRDefault="0049592D" w:rsidP="0049592D">
      <w:pPr>
        <w:tabs>
          <w:tab w:val="left" w:pos="1080"/>
          <w:tab w:val="left" w:pos="1170"/>
        </w:tabs>
        <w:spacing w:after="0" w:line="240" w:lineRule="auto"/>
        <w:rPr>
          <w:rFonts w:ascii="Garamond" w:hAnsi="Garamond"/>
          <w:sz w:val="24"/>
          <w:szCs w:val="24"/>
          <w:lang w:val="sq-AL" w:eastAsia="fr-FR"/>
        </w:rPr>
      </w:pPr>
      <w:r w:rsidRPr="008C2A33">
        <w:rPr>
          <w:rFonts w:ascii="Garamond" w:hAnsi="Garamond"/>
          <w:sz w:val="24"/>
          <w:szCs w:val="24"/>
          <w:lang w:val="sq-AL" w:eastAsia="fr-FR"/>
        </w:rPr>
        <w:t xml:space="preserve">6.2. Nga përmbajtja e vendimit të Kolegjit Penal të Gjykatës së Lartë nuk rezulton që kërkuesi të këtë ushtruar rekurs dhe emri i tij nuk pasqyrohet në dispozitivin e atij vendimi. Po ashtu edhe prokurori në rekursin e tij nuk është shprehur lidhur me kërkuesin dhe disa të gjykuar të tjerë, sepse në lidhje me ta ka qenë dakord me vendimin e Gjykatës së Apelit. </w:t>
      </w:r>
    </w:p>
    <w:p w:rsidR="0049592D" w:rsidRPr="008C2A33" w:rsidRDefault="0049592D" w:rsidP="0049592D">
      <w:pPr>
        <w:tabs>
          <w:tab w:val="left" w:pos="1080"/>
        </w:tabs>
        <w:spacing w:after="0" w:line="240" w:lineRule="auto"/>
        <w:rPr>
          <w:rFonts w:ascii="Garamond" w:hAnsi="Garamond"/>
          <w:sz w:val="24"/>
          <w:szCs w:val="24"/>
          <w:lang w:val="sq-AL" w:eastAsia="fr-FR"/>
        </w:rPr>
      </w:pPr>
      <w:r w:rsidRPr="008C2A33">
        <w:rPr>
          <w:rFonts w:ascii="Garamond" w:hAnsi="Garamond"/>
          <w:sz w:val="24"/>
          <w:szCs w:val="24"/>
          <w:lang w:val="sq-AL" w:eastAsia="fr-FR"/>
        </w:rPr>
        <w:t>6.3. Edhe pse kërkuesi ka paraqitur bashkëlidhur kërkesës një kopje të rekursit me të cilin pretendon se i është drejtuar Gjykatës së Lartë, ky dokument nuk dihet se kur është bërë dhe nuk vërteton se realisht ai e ka depozituar atë në gjykatë brenda afatit ligjor. Shënimi që gjendet në re</w:t>
      </w:r>
      <w:r>
        <w:rPr>
          <w:rFonts w:ascii="Garamond" w:hAnsi="Garamond"/>
          <w:sz w:val="24"/>
          <w:szCs w:val="24"/>
          <w:lang w:val="sq-AL" w:eastAsia="fr-FR"/>
        </w:rPr>
        <w:t>kurs nuk të lë të kuptosh se te</w:t>
      </w:r>
      <w:r w:rsidRPr="008C2A33">
        <w:rPr>
          <w:rFonts w:ascii="Garamond" w:hAnsi="Garamond"/>
          <w:sz w:val="24"/>
          <w:szCs w:val="24"/>
          <w:lang w:val="sq-AL" w:eastAsia="fr-FR"/>
        </w:rPr>
        <w:t xml:space="preserve"> cili punonjës i sekretarisë së gjykatës është dorëzuar dhe në cilën datë është marrë në dorëzim zyrtarisht. </w:t>
      </w:r>
    </w:p>
    <w:p w:rsidR="0049592D" w:rsidRPr="008C2A33" w:rsidRDefault="0049592D" w:rsidP="0049592D">
      <w:pPr>
        <w:pStyle w:val="Hapesira7"/>
        <w:rPr>
          <w:lang w:val="sq-AL" w:eastAsia="fr-FR"/>
        </w:rPr>
      </w:pPr>
    </w:p>
    <w:p w:rsidR="0049592D" w:rsidRPr="008C2A33" w:rsidRDefault="0049592D" w:rsidP="0049592D">
      <w:pPr>
        <w:spacing w:after="0" w:line="240" w:lineRule="auto"/>
        <w:jc w:val="center"/>
        <w:rPr>
          <w:rFonts w:ascii="Garamond" w:hAnsi="Garamond"/>
          <w:b/>
          <w:sz w:val="24"/>
          <w:szCs w:val="24"/>
          <w:lang w:val="sq-AL"/>
        </w:rPr>
      </w:pPr>
      <w:r w:rsidRPr="008C2A33">
        <w:rPr>
          <w:rFonts w:ascii="Garamond" w:hAnsi="Garamond"/>
          <w:b/>
          <w:sz w:val="24"/>
          <w:szCs w:val="24"/>
          <w:lang w:val="sq-AL"/>
        </w:rPr>
        <w:t>III</w:t>
      </w:r>
    </w:p>
    <w:p w:rsidR="0049592D" w:rsidRDefault="0049592D" w:rsidP="0049592D">
      <w:pPr>
        <w:spacing w:after="0" w:line="240" w:lineRule="auto"/>
        <w:jc w:val="center"/>
        <w:rPr>
          <w:rFonts w:ascii="Garamond" w:hAnsi="Garamond"/>
          <w:b/>
          <w:sz w:val="24"/>
          <w:szCs w:val="24"/>
          <w:lang w:val="sq-AL"/>
        </w:rPr>
      </w:pPr>
      <w:r w:rsidRPr="008C2A33">
        <w:rPr>
          <w:rFonts w:ascii="Garamond" w:hAnsi="Garamond"/>
          <w:b/>
          <w:sz w:val="24"/>
          <w:szCs w:val="24"/>
          <w:lang w:val="sq-AL"/>
        </w:rPr>
        <w:t>Vlerësimi i Gjykatës Kushtetuese</w:t>
      </w:r>
    </w:p>
    <w:p w:rsidR="0049592D" w:rsidRPr="008C2A33" w:rsidRDefault="0049592D" w:rsidP="0049592D">
      <w:pPr>
        <w:pStyle w:val="Hapesira7"/>
        <w:rPr>
          <w:lang w:val="sq-AL"/>
        </w:rPr>
      </w:pPr>
    </w:p>
    <w:p w:rsidR="0049592D" w:rsidRPr="008C2A33" w:rsidRDefault="0049592D" w:rsidP="0049592D">
      <w:pPr>
        <w:numPr>
          <w:ilvl w:val="0"/>
          <w:numId w:val="1"/>
        </w:numPr>
        <w:shd w:val="clear" w:color="auto" w:fill="FFFFFF"/>
        <w:spacing w:after="0" w:line="240" w:lineRule="auto"/>
        <w:ind w:left="0" w:firstLine="284"/>
        <w:rPr>
          <w:rFonts w:ascii="Garamond" w:hAnsi="Garamond"/>
          <w:i/>
          <w:sz w:val="24"/>
          <w:szCs w:val="24"/>
          <w:lang w:val="sq-AL"/>
        </w:rPr>
      </w:pPr>
      <w:r w:rsidRPr="008C2A33">
        <w:rPr>
          <w:rFonts w:ascii="Garamond" w:hAnsi="Garamond"/>
          <w:i/>
          <w:sz w:val="24"/>
          <w:szCs w:val="24"/>
          <w:lang w:val="sq-AL"/>
        </w:rPr>
        <w:t xml:space="preserve">Për legjitimimin e kërkuesit </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rPr>
        <w:t>7. Subjekti i interesuar, Prokuroria e Përgjithshme, ka ngritur pretendime lidhur me legjitimimin e kërkuesit. Sipas këtij subjekti kërkuesi nuk ka shteruar mjetet ligjore në dispozicion, pasi pretendimet e paraqitura në kërkesë nuk janë ngritur më parë në Gjykatën e Lartë.</w:t>
      </w:r>
      <w:r w:rsidRPr="008C2A33">
        <w:rPr>
          <w:rFonts w:ascii="Garamond" w:hAnsi="Garamond"/>
          <w:sz w:val="24"/>
          <w:szCs w:val="24"/>
          <w:lang w:val="sq-AL" w:eastAsia="fr-FR"/>
        </w:rPr>
        <w:t xml:space="preserve"> Nga përmbajtja e vendimit të Kolegjit Penal të Gjykatës së Lartë nuk rezulton që kërkuesi të këtë ushtruar rekurs dhe emri i tij nuk pasqyrohet në dispozitivin e atij vendimi. </w:t>
      </w:r>
    </w:p>
    <w:p w:rsidR="0049592D" w:rsidRPr="008C2A33" w:rsidRDefault="0049592D" w:rsidP="0049592D">
      <w:pPr>
        <w:spacing w:after="0" w:line="240" w:lineRule="auto"/>
        <w:rPr>
          <w:rFonts w:ascii="Garamond" w:hAnsi="Garamond"/>
          <w:sz w:val="24"/>
          <w:szCs w:val="24"/>
          <w:lang w:val="sq-AL"/>
        </w:rPr>
      </w:pPr>
      <w:r w:rsidRPr="008C2A33">
        <w:rPr>
          <w:rFonts w:ascii="Garamond" w:hAnsi="Garamond"/>
          <w:sz w:val="24"/>
          <w:szCs w:val="24"/>
          <w:lang w:val="sq-AL"/>
        </w:rPr>
        <w:t xml:space="preserve">8. Gjykata vëren se kërkuesi legjitimohet </w:t>
      </w:r>
      <w:r w:rsidRPr="008C2A33">
        <w:rPr>
          <w:rFonts w:ascii="Garamond" w:hAnsi="Garamond"/>
          <w:i/>
          <w:sz w:val="24"/>
          <w:szCs w:val="24"/>
          <w:lang w:val="sq-AL"/>
        </w:rPr>
        <w:t>ratione personae</w:t>
      </w:r>
      <w:r w:rsidRPr="008C2A33">
        <w:rPr>
          <w:rFonts w:ascii="Garamond" w:hAnsi="Garamond"/>
          <w:sz w:val="24"/>
          <w:szCs w:val="24"/>
          <w:lang w:val="sq-AL"/>
        </w:rPr>
        <w:t xml:space="preserve">, pasi ai është një nga subjektet që mund të vërë në lëvizje gjykimin kushtetues në bazë të nenit 134/1/g të Kushtetutës. Kërkuesi legjitimohet edhe </w:t>
      </w:r>
      <w:r w:rsidRPr="008C2A33">
        <w:rPr>
          <w:rFonts w:ascii="Garamond" w:hAnsi="Garamond"/>
          <w:i/>
          <w:sz w:val="24"/>
          <w:szCs w:val="24"/>
          <w:lang w:val="sq-AL"/>
        </w:rPr>
        <w:t>ratione temporis</w:t>
      </w:r>
      <w:r w:rsidRPr="008C2A33">
        <w:rPr>
          <w:rFonts w:ascii="Garamond" w:hAnsi="Garamond"/>
          <w:sz w:val="24"/>
          <w:szCs w:val="24"/>
          <w:lang w:val="sq-AL"/>
        </w:rPr>
        <w:t xml:space="preserve">, pasi kërkesa është paraqitur brenda afatit ligjor 2-vjeçar që ka parashikuar neni 30/2 i ligjit 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w:t>
      </w:r>
    </w:p>
    <w:p w:rsidR="0049592D" w:rsidRPr="008C2A33" w:rsidRDefault="0049592D" w:rsidP="0049592D">
      <w:pPr>
        <w:spacing w:after="0" w:line="240" w:lineRule="auto"/>
        <w:rPr>
          <w:rFonts w:ascii="Garamond" w:hAnsi="Garamond"/>
          <w:sz w:val="24"/>
          <w:szCs w:val="24"/>
          <w:lang w:val="sq-AL"/>
        </w:rPr>
      </w:pPr>
      <w:r w:rsidRPr="008C2A33">
        <w:rPr>
          <w:rFonts w:ascii="Garamond" w:hAnsi="Garamond"/>
          <w:sz w:val="24"/>
          <w:szCs w:val="24"/>
          <w:lang w:val="sq-AL"/>
        </w:rPr>
        <w:t xml:space="preserve">9. Në lidhje me legjitimimin </w:t>
      </w:r>
      <w:r w:rsidRPr="008C2A33">
        <w:rPr>
          <w:rFonts w:ascii="Garamond" w:hAnsi="Garamond"/>
          <w:i/>
          <w:sz w:val="24"/>
          <w:szCs w:val="24"/>
          <w:lang w:val="sq-AL"/>
        </w:rPr>
        <w:t xml:space="preserve">ratione materia </w:t>
      </w:r>
      <w:r w:rsidRPr="008C2A33">
        <w:rPr>
          <w:rFonts w:ascii="Garamond" w:hAnsi="Garamond"/>
          <w:bCs/>
          <w:sz w:val="24"/>
          <w:szCs w:val="24"/>
          <w:lang w:val="sq-AL"/>
        </w:rPr>
        <w:t xml:space="preserve">Gjykata ka theksuar se </w:t>
      </w:r>
      <w:r w:rsidRPr="008C2A33">
        <w:rPr>
          <w:rFonts w:ascii="Garamond" w:hAnsi="Garamond"/>
          <w:sz w:val="24"/>
          <w:szCs w:val="24"/>
          <w:lang w:val="sq-AL"/>
        </w:rPr>
        <w:t xml:space="preserve">bazuar në nenin 131/f të Kushtetutës ajo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w:t>
      </w:r>
      <w:r w:rsidRPr="008C2A33">
        <w:rPr>
          <w:rFonts w:ascii="Garamond" w:hAnsi="Garamond"/>
          <w:sz w:val="24"/>
          <w:szCs w:val="24"/>
          <w:lang w:val="sq-AL"/>
        </w:rPr>
        <w:lastRenderedPageBreak/>
        <w:t>gjykatave të sistemit gjyqësor, çka nënkupton që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w:t>
      </w:r>
      <w:r w:rsidRPr="008C2A33">
        <w:rPr>
          <w:rFonts w:ascii="Garamond" w:hAnsi="Garamond"/>
          <w:i/>
          <w:sz w:val="24"/>
          <w:szCs w:val="24"/>
          <w:lang w:val="sq-AL"/>
        </w:rPr>
        <w:t xml:space="preserve">shih vendimin nr. </w:t>
      </w:r>
      <w:r>
        <w:rPr>
          <w:rFonts w:ascii="Garamond" w:hAnsi="Garamond"/>
          <w:i/>
          <w:sz w:val="24"/>
          <w:szCs w:val="24"/>
          <w:lang w:val="sq-AL"/>
        </w:rPr>
        <w:t>48, datë 6.</w:t>
      </w:r>
      <w:r w:rsidRPr="008C2A33">
        <w:rPr>
          <w:rFonts w:ascii="Garamond" w:hAnsi="Garamond"/>
          <w:i/>
          <w:sz w:val="24"/>
          <w:szCs w:val="24"/>
          <w:lang w:val="sq-AL"/>
        </w:rPr>
        <w:t>7.2015 të Gjykatës Kushtetuese</w:t>
      </w:r>
      <w:r w:rsidRPr="008C2A33">
        <w:rPr>
          <w:rFonts w:ascii="Garamond" w:hAnsi="Garamond"/>
          <w:sz w:val="24"/>
          <w:szCs w:val="24"/>
          <w:lang w:val="sq-AL"/>
        </w:rPr>
        <w:t>).</w:t>
      </w:r>
    </w:p>
    <w:p w:rsidR="0049592D" w:rsidRPr="008C2A33" w:rsidRDefault="0049592D" w:rsidP="0049592D">
      <w:pPr>
        <w:spacing w:after="0" w:line="240" w:lineRule="auto"/>
        <w:rPr>
          <w:rFonts w:ascii="Garamond" w:hAnsi="Garamond"/>
          <w:sz w:val="24"/>
          <w:szCs w:val="24"/>
          <w:lang w:val="sq-AL"/>
        </w:rPr>
      </w:pPr>
      <w:r w:rsidRPr="008C2A33">
        <w:rPr>
          <w:rFonts w:ascii="Garamond" w:hAnsi="Garamond"/>
          <w:sz w:val="24"/>
          <w:szCs w:val="24"/>
          <w:lang w:val="sq-AL"/>
        </w:rPr>
        <w:t>10. Kontrolli i ushtruar nga Gjykata në kuptim të nenit 131/f të Kushtetutës është një kontroll subsidiar, që do të thotë se individi duhet t’i ketë shterur mjetet dhe rrugët e tjera ligjore përpara se t’i drejtohet asaj. Duke qenë se mbrojtja kushtetuese ka një funksion subsidiar, ajo mund të kërkohet vetëm për një vendim përfundimtar, të çfarëdolloj forme, që përmbyll procesin gjyqësor dhe pretendimet për cenimin e së drejtës për një proces të rregullt ligjor mund të ngrihen në Gjykatë vetëm pasi të shterohen të gjitha mjetet ligjore të ofruara nga sistemi i brendshëm (</w:t>
      </w:r>
      <w:r w:rsidRPr="008C2A33">
        <w:rPr>
          <w:rFonts w:ascii="Garamond" w:hAnsi="Garamond"/>
          <w:i/>
          <w:sz w:val="24"/>
          <w:szCs w:val="24"/>
          <w:lang w:val="sq-AL"/>
        </w:rPr>
        <w:t xml:space="preserve">shih vendimin nr. </w:t>
      </w:r>
      <w:r>
        <w:rPr>
          <w:rFonts w:ascii="Garamond" w:hAnsi="Garamond"/>
          <w:i/>
          <w:sz w:val="24"/>
          <w:szCs w:val="24"/>
          <w:lang w:val="sq-AL"/>
        </w:rPr>
        <w:t>48, datë 6.</w:t>
      </w:r>
      <w:r w:rsidRPr="008C2A33">
        <w:rPr>
          <w:rFonts w:ascii="Garamond" w:hAnsi="Garamond"/>
          <w:i/>
          <w:sz w:val="24"/>
          <w:szCs w:val="24"/>
          <w:lang w:val="sq-AL"/>
        </w:rPr>
        <w:t>7.2015 të Gjykatës Kushtetuese</w:t>
      </w:r>
      <w:r w:rsidRPr="008C2A33">
        <w:rPr>
          <w:rFonts w:ascii="Garamond" w:hAnsi="Garamond"/>
          <w:sz w:val="24"/>
          <w:szCs w:val="24"/>
          <w:lang w:val="sq-AL"/>
        </w:rPr>
        <w:t>).</w:t>
      </w:r>
    </w:p>
    <w:p w:rsidR="0049592D" w:rsidRPr="008C2A33" w:rsidRDefault="0049592D" w:rsidP="0049592D">
      <w:pPr>
        <w:spacing w:after="0" w:line="240" w:lineRule="auto"/>
        <w:rPr>
          <w:rFonts w:ascii="Garamond" w:hAnsi="Garamond"/>
          <w:bCs/>
          <w:sz w:val="24"/>
          <w:szCs w:val="24"/>
          <w:lang w:val="sq-AL"/>
        </w:rPr>
      </w:pPr>
      <w:r w:rsidRPr="008C2A33">
        <w:rPr>
          <w:rFonts w:ascii="Garamond" w:hAnsi="Garamond"/>
          <w:bCs/>
          <w:sz w:val="24"/>
          <w:szCs w:val="24"/>
          <w:lang w:val="sq-AL"/>
        </w:rPr>
        <w:t>11. Bazuar në sa më sipër, Gjykata vlerëson se pretendimi i subjektit të interesuar se kërkuesi nuk ka shteruar mjetet ligjore në dispozicion është i pabazuar. Nga materialet e kësaj çështjeje, siç do të arsyetohet në vijim në vendim, rezulton se kërkuesi ka paraqitur rekurs në Gjykatën e Lartë, ku ka ngritur edhe pretendimet e tij lidhur me procesin penal të zhvilluar në gjykatat e faktit. Për rrjedhojë, Gjykata vlerëson se kërkuesi legjitimohet t</w:t>
      </w:r>
      <w:r>
        <w:rPr>
          <w:rFonts w:ascii="Garamond" w:hAnsi="Garamond"/>
          <w:bCs/>
          <w:sz w:val="24"/>
          <w:szCs w:val="24"/>
          <w:lang w:val="sq-AL"/>
        </w:rPr>
        <w:t>’</w:t>
      </w:r>
      <w:r w:rsidRPr="008C2A33">
        <w:rPr>
          <w:rFonts w:ascii="Garamond" w:hAnsi="Garamond"/>
          <w:bCs/>
          <w:sz w:val="24"/>
          <w:szCs w:val="24"/>
          <w:lang w:val="sq-AL"/>
        </w:rPr>
        <w:t xml:space="preserve">i drejtohet asaj në kuptim të nenit 131/f të Kushtetutës. </w:t>
      </w:r>
    </w:p>
    <w:p w:rsidR="0049592D" w:rsidRPr="008C2A33" w:rsidRDefault="0049592D" w:rsidP="0049592D">
      <w:pPr>
        <w:numPr>
          <w:ilvl w:val="0"/>
          <w:numId w:val="1"/>
        </w:numPr>
        <w:shd w:val="clear" w:color="auto" w:fill="FFFFFF"/>
        <w:spacing w:after="0" w:line="240" w:lineRule="auto"/>
        <w:ind w:left="0" w:firstLine="284"/>
        <w:rPr>
          <w:rFonts w:ascii="Garamond" w:hAnsi="Garamond"/>
          <w:i/>
          <w:sz w:val="24"/>
          <w:szCs w:val="24"/>
          <w:lang w:val="sq-AL"/>
        </w:rPr>
      </w:pPr>
      <w:r w:rsidRPr="008C2A33">
        <w:rPr>
          <w:rFonts w:ascii="Garamond" w:hAnsi="Garamond"/>
          <w:i/>
          <w:sz w:val="24"/>
          <w:szCs w:val="24"/>
          <w:lang w:val="sq-AL"/>
        </w:rPr>
        <w:t>Për thelbin e pretendimeve</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bCs/>
          <w:sz w:val="24"/>
          <w:szCs w:val="24"/>
          <w:lang w:val="sq-AL"/>
        </w:rPr>
        <w:t>12. Kërkuesi ka pretenduar para Gjykatës se procesi gjyqësor i kundërshtuar nuk ka respektuar kërkesat e një procesi të rregullt në drejtim të parimit të barazisë së armëve, parimit të arsyetimit të vendimit gjyqësor, si dhe respektimit të së drejtës së aksesit në Gjykatën e Lartë.</w:t>
      </w:r>
      <w:r w:rsidRPr="008C2A33">
        <w:rPr>
          <w:rFonts w:ascii="Garamond" w:hAnsi="Garamond"/>
          <w:sz w:val="24"/>
          <w:szCs w:val="24"/>
          <w:lang w:val="sq-AL" w:eastAsia="fr-FR"/>
        </w:rPr>
        <w:t xml:space="preserve"> </w:t>
      </w:r>
    </w:p>
    <w:p w:rsidR="0049592D" w:rsidRPr="008C2A33" w:rsidRDefault="0049592D" w:rsidP="0049592D">
      <w:pPr>
        <w:spacing w:after="0" w:line="240" w:lineRule="auto"/>
        <w:rPr>
          <w:rFonts w:ascii="Garamond" w:hAnsi="Garamond"/>
          <w:bCs/>
          <w:sz w:val="24"/>
          <w:szCs w:val="24"/>
          <w:lang w:val="sq-AL"/>
        </w:rPr>
      </w:pPr>
      <w:r w:rsidRPr="008C2A33">
        <w:rPr>
          <w:rFonts w:ascii="Garamond" w:hAnsi="Garamond"/>
          <w:sz w:val="24"/>
          <w:szCs w:val="24"/>
          <w:lang w:val="sq-AL"/>
        </w:rPr>
        <w:t xml:space="preserve">13. Gjykata ka theksuar se kontrolli i kushtetutshmërisë së një vendimi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kondicionohet nga përcaktimi i fakteve kushtetuese, mbi bazën e të cilave vlerësohet respektimi i së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8C2A33">
        <w:rPr>
          <w:rFonts w:ascii="Garamond" w:hAnsi="Garamond"/>
          <w:i/>
          <w:sz w:val="24"/>
          <w:szCs w:val="24"/>
          <w:lang w:val="sq-AL"/>
        </w:rPr>
        <w:t xml:space="preserve">(shih vendimin nr. </w:t>
      </w:r>
      <w:r>
        <w:rPr>
          <w:rFonts w:ascii="Garamond" w:hAnsi="Garamond"/>
          <w:i/>
          <w:sz w:val="24"/>
          <w:szCs w:val="24"/>
          <w:lang w:val="sq-AL"/>
        </w:rPr>
        <w:t>5, datë 2.</w:t>
      </w:r>
      <w:r w:rsidRPr="008C2A33">
        <w:rPr>
          <w:rFonts w:ascii="Garamond" w:hAnsi="Garamond"/>
          <w:i/>
          <w:sz w:val="24"/>
          <w:szCs w:val="24"/>
          <w:lang w:val="sq-AL"/>
        </w:rPr>
        <w:t>3.2010 të Gjykatës Kushtetuese)</w:t>
      </w:r>
      <w:r w:rsidRPr="008C2A33">
        <w:rPr>
          <w:rFonts w:ascii="Garamond" w:hAnsi="Garamond"/>
          <w:sz w:val="24"/>
          <w:szCs w:val="24"/>
          <w:lang w:val="sq-AL"/>
        </w:rPr>
        <w:t xml:space="preserve">. </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rPr>
        <w:t xml:space="preserve">14. Në kuptim të sa më sipër, Gjykata, referuar përmbajtjes së vendimit të Kolegjit Penal të Gjykatës së Lartë nr. </w:t>
      </w:r>
      <w:r>
        <w:rPr>
          <w:rFonts w:ascii="Garamond" w:hAnsi="Garamond"/>
          <w:sz w:val="24"/>
          <w:szCs w:val="24"/>
          <w:lang w:val="sq-AL"/>
        </w:rPr>
        <w:t>00-2013-1013, datë 19.</w:t>
      </w:r>
      <w:r w:rsidRPr="008C2A33">
        <w:rPr>
          <w:rFonts w:ascii="Garamond" w:hAnsi="Garamond"/>
          <w:sz w:val="24"/>
          <w:szCs w:val="24"/>
          <w:lang w:val="sq-AL"/>
        </w:rPr>
        <w:t>7.2013, vëren se në të janë pasqyruar palët në proces, disponimet e gjykatave më të ulëta, subjektet që kanë paraqitur rekurs, si dhe shkaqet e parashtruara në rekurset respektive, por nuk rezulton nëse kërkuesi ka paraqitur rekurs kundër vendimit të Gjykatës së Apelit Tiranë. Ndërkohë, kërkuesi ka paraqitur para Gjykatës një dokument, i cili titulloh</w:t>
      </w:r>
      <w:r>
        <w:rPr>
          <w:rFonts w:ascii="Garamond" w:hAnsi="Garamond"/>
          <w:sz w:val="24"/>
          <w:szCs w:val="24"/>
          <w:lang w:val="sq-AL"/>
        </w:rPr>
        <w:t>et “Rekurs shtesë”, i datës 11.</w:t>
      </w:r>
      <w:r w:rsidRPr="008C2A33">
        <w:rPr>
          <w:rFonts w:ascii="Garamond" w:hAnsi="Garamond"/>
          <w:sz w:val="24"/>
          <w:szCs w:val="24"/>
          <w:lang w:val="sq-AL"/>
        </w:rPr>
        <w:t xml:space="preserve">3.2013, dhe mban vulën e Gjykatës së Lartë nr. </w:t>
      </w:r>
      <w:r>
        <w:rPr>
          <w:rFonts w:ascii="Garamond" w:hAnsi="Garamond"/>
          <w:sz w:val="24"/>
          <w:szCs w:val="24"/>
          <w:lang w:val="sq-AL"/>
        </w:rPr>
        <w:t>H-18 prot., datë 11.</w:t>
      </w:r>
      <w:r w:rsidRPr="008C2A33">
        <w:rPr>
          <w:rFonts w:ascii="Garamond" w:hAnsi="Garamond"/>
          <w:sz w:val="24"/>
          <w:szCs w:val="24"/>
          <w:lang w:val="sq-AL"/>
        </w:rPr>
        <w:t>3.2013.</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rPr>
        <w:t>15. Për efekt të këtij gjykimi Gjykata u është drejtuar gjykatave të tria shkallëve të gjykimit për kërkim informacioni. Sipas shkresës nr. 5</w:t>
      </w:r>
      <w:r>
        <w:rPr>
          <w:rFonts w:ascii="Garamond" w:hAnsi="Garamond"/>
          <w:sz w:val="24"/>
          <w:szCs w:val="24"/>
          <w:lang w:val="sq-AL"/>
        </w:rPr>
        <w:t>199/1, datë 30.</w:t>
      </w:r>
      <w:r w:rsidRPr="008C2A33">
        <w:rPr>
          <w:rFonts w:ascii="Garamond" w:hAnsi="Garamond"/>
          <w:sz w:val="24"/>
          <w:szCs w:val="24"/>
          <w:lang w:val="sq-AL"/>
        </w:rPr>
        <w:t xml:space="preserve">4.2015 të Gjykatës së Rrethit Gjyqësor Tiranë nga kontrolli i ushtruar në librat e regjistrimit të rekurseve dhe dosjes penale nr. </w:t>
      </w:r>
      <w:r>
        <w:rPr>
          <w:rFonts w:ascii="Garamond" w:hAnsi="Garamond"/>
          <w:sz w:val="24"/>
          <w:szCs w:val="24"/>
          <w:lang w:val="sq-AL"/>
        </w:rPr>
        <w:t>381, datë 12.</w:t>
      </w:r>
      <w:r w:rsidRPr="008C2A33">
        <w:rPr>
          <w:rFonts w:ascii="Garamond" w:hAnsi="Garamond"/>
          <w:sz w:val="24"/>
          <w:szCs w:val="24"/>
          <w:lang w:val="sq-AL"/>
        </w:rPr>
        <w:t>3.2012 nuk figuron të ketë rekurs dhe shtesë rekursi të paraqitur nga shtetasi Hysni Çoçka.</w:t>
      </w:r>
      <w:r w:rsidRPr="008C2A33">
        <w:rPr>
          <w:rFonts w:ascii="Garamond" w:hAnsi="Garamond"/>
          <w:sz w:val="24"/>
          <w:szCs w:val="24"/>
          <w:lang w:val="sq-AL" w:eastAsia="fr-FR"/>
        </w:rPr>
        <w:t xml:space="preserve"> </w:t>
      </w:r>
      <w:r w:rsidRPr="008C2A33">
        <w:rPr>
          <w:rFonts w:ascii="Garamond" w:hAnsi="Garamond"/>
          <w:sz w:val="24"/>
          <w:szCs w:val="24"/>
          <w:lang w:val="sq-AL"/>
        </w:rPr>
        <w:t xml:space="preserve">Sipas shkresës nr. </w:t>
      </w:r>
      <w:r>
        <w:rPr>
          <w:rFonts w:ascii="Garamond" w:hAnsi="Garamond"/>
          <w:sz w:val="24"/>
          <w:szCs w:val="24"/>
          <w:lang w:val="sq-AL"/>
        </w:rPr>
        <w:t>1972, datë 14.</w:t>
      </w:r>
      <w:r w:rsidRPr="008C2A33">
        <w:rPr>
          <w:rFonts w:ascii="Garamond" w:hAnsi="Garamond"/>
          <w:sz w:val="24"/>
          <w:szCs w:val="24"/>
          <w:lang w:val="sq-AL"/>
        </w:rPr>
        <w:t>5.2015 të Gjykatës së Apelit Tiranë, pranë kësaj gjykate nuk është depozituar rekurs apo shtesë rekursi nga kërkuesi, kurse s</w:t>
      </w:r>
      <w:r w:rsidRPr="008C2A33">
        <w:rPr>
          <w:rFonts w:ascii="Garamond" w:hAnsi="Garamond"/>
          <w:sz w:val="24"/>
          <w:szCs w:val="24"/>
          <w:lang w:val="sq-AL" w:eastAsia="fr-FR"/>
        </w:rPr>
        <w:t xml:space="preserve">ipas </w:t>
      </w:r>
      <w:r w:rsidRPr="008C2A33">
        <w:rPr>
          <w:rFonts w:ascii="Garamond" w:hAnsi="Garamond"/>
          <w:sz w:val="24"/>
          <w:szCs w:val="24"/>
          <w:lang w:val="sq-AL"/>
        </w:rPr>
        <w:t xml:space="preserve">shkresës nr. </w:t>
      </w:r>
      <w:r>
        <w:rPr>
          <w:rFonts w:ascii="Garamond" w:hAnsi="Garamond"/>
          <w:sz w:val="24"/>
          <w:szCs w:val="24"/>
          <w:lang w:val="sq-AL"/>
        </w:rPr>
        <w:t>210/1, datë 19.</w:t>
      </w:r>
      <w:r w:rsidRPr="008C2A33">
        <w:rPr>
          <w:rFonts w:ascii="Garamond" w:hAnsi="Garamond"/>
          <w:sz w:val="24"/>
          <w:szCs w:val="24"/>
          <w:lang w:val="sq-AL"/>
        </w:rPr>
        <w:t xml:space="preserve">5.2015 të kancelarit të Gjykatës së Lartë, shtesa e rekursit penal e protokolluar pranë Gjykatës së Lartë me nr. </w:t>
      </w:r>
      <w:r>
        <w:rPr>
          <w:rFonts w:ascii="Garamond" w:hAnsi="Garamond"/>
          <w:sz w:val="24"/>
          <w:szCs w:val="24"/>
          <w:lang w:val="sq-AL"/>
        </w:rPr>
        <w:t>H-18 prot., datë 11.</w:t>
      </w:r>
      <w:r w:rsidRPr="008C2A33">
        <w:rPr>
          <w:rFonts w:ascii="Garamond" w:hAnsi="Garamond"/>
          <w:sz w:val="24"/>
          <w:szCs w:val="24"/>
          <w:lang w:val="sq-AL"/>
        </w:rPr>
        <w:t xml:space="preserve">3.2013 i është kthyer të dënuarit Hysni Çoçka në institucionin ku ai ishte duke vuajtur dënimin, duke e vënë në dijeni se rekursi duhet të depozitohet në gjykatën që ka dhënë vendimin. </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sz w:val="24"/>
          <w:szCs w:val="24"/>
          <w:lang w:val="sq-AL"/>
        </w:rPr>
        <w:t xml:space="preserve">16. Gjykata, bazuar në materialet e dosjes gjyqësore, vëren, gjithashtu, se kërkuesi ka depozituar në Gjykatën e Lartë edhe kërkesën nr. </w:t>
      </w:r>
      <w:r>
        <w:rPr>
          <w:rFonts w:ascii="Garamond" w:hAnsi="Garamond"/>
          <w:sz w:val="24"/>
          <w:szCs w:val="24"/>
          <w:lang w:val="sq-AL"/>
        </w:rPr>
        <w:t>H-10 prot., datë 15.</w:t>
      </w:r>
      <w:r w:rsidRPr="008C2A33">
        <w:rPr>
          <w:rFonts w:ascii="Garamond" w:hAnsi="Garamond"/>
          <w:sz w:val="24"/>
          <w:szCs w:val="24"/>
          <w:lang w:val="sq-AL"/>
        </w:rPr>
        <w:t xml:space="preserve">2.2013, me objekt pezullimin e </w:t>
      </w:r>
      <w:r w:rsidRPr="008C2A33">
        <w:rPr>
          <w:rFonts w:ascii="Garamond" w:hAnsi="Garamond"/>
          <w:sz w:val="24"/>
          <w:szCs w:val="24"/>
          <w:lang w:val="sq-AL"/>
        </w:rPr>
        <w:lastRenderedPageBreak/>
        <w:t xml:space="preserve">ekzekutimit të vendimeve nr. </w:t>
      </w:r>
      <w:r>
        <w:rPr>
          <w:rFonts w:ascii="Garamond" w:hAnsi="Garamond"/>
          <w:sz w:val="24"/>
          <w:szCs w:val="24"/>
          <w:lang w:val="sq-AL"/>
        </w:rPr>
        <w:t>138, datë 13.</w:t>
      </w:r>
      <w:r w:rsidRPr="008C2A33">
        <w:rPr>
          <w:rFonts w:ascii="Garamond" w:hAnsi="Garamond"/>
          <w:sz w:val="24"/>
          <w:szCs w:val="24"/>
          <w:lang w:val="sq-AL"/>
        </w:rPr>
        <w:t xml:space="preserve">2.2013 të Gjykatës së Apelit Tiranë dhe nr. </w:t>
      </w:r>
      <w:r>
        <w:rPr>
          <w:rFonts w:ascii="Garamond" w:hAnsi="Garamond"/>
          <w:sz w:val="24"/>
          <w:szCs w:val="24"/>
          <w:lang w:val="sq-AL"/>
        </w:rPr>
        <w:t>381, datë 12.</w:t>
      </w:r>
      <w:r w:rsidRPr="008C2A33">
        <w:rPr>
          <w:rFonts w:ascii="Garamond" w:hAnsi="Garamond"/>
          <w:sz w:val="24"/>
          <w:szCs w:val="24"/>
          <w:lang w:val="sq-AL"/>
        </w:rPr>
        <w:t xml:space="preserve">3.2012 të Gjykatës së Rrethit Gjyqësor Tiranë. Me urdhrin nr. </w:t>
      </w:r>
      <w:r>
        <w:rPr>
          <w:rFonts w:ascii="Garamond" w:hAnsi="Garamond"/>
          <w:sz w:val="24"/>
          <w:szCs w:val="24"/>
          <w:lang w:val="sq-AL"/>
        </w:rPr>
        <w:t>22, datë 7.</w:t>
      </w:r>
      <w:r w:rsidRPr="008C2A33">
        <w:rPr>
          <w:rFonts w:ascii="Garamond" w:hAnsi="Garamond"/>
          <w:sz w:val="24"/>
          <w:szCs w:val="24"/>
          <w:lang w:val="sq-AL"/>
        </w:rPr>
        <w:t>5.2013 të Kryetarit të Gjykatës së Lartë është vendosur rrëzimi i kërkesës për pezullim dhe në përmbajtje të këtij urdhri rezulton i pasqyruar fakti i depozitimit të rekursit penal nga kërkuesi.</w:t>
      </w:r>
    </w:p>
    <w:p w:rsidR="0049592D" w:rsidRPr="008C2A33" w:rsidRDefault="0049592D" w:rsidP="0049592D">
      <w:pPr>
        <w:spacing w:after="0" w:line="240" w:lineRule="auto"/>
        <w:rPr>
          <w:rFonts w:ascii="Garamond" w:hAnsi="Garamond"/>
          <w:bCs/>
          <w:sz w:val="24"/>
          <w:szCs w:val="24"/>
          <w:lang w:val="sq-AL"/>
        </w:rPr>
      </w:pPr>
      <w:r w:rsidRPr="008C2A33">
        <w:rPr>
          <w:rFonts w:ascii="Garamond" w:hAnsi="Garamond"/>
          <w:bCs/>
          <w:sz w:val="24"/>
          <w:szCs w:val="24"/>
          <w:lang w:val="sq-AL"/>
        </w:rPr>
        <w:t xml:space="preserve">17. Për efekt të provueshmërisë së fakteve, të cilat janë përcaktuese për marrjen e një vendimi të drejtë nga ana e Gjykatës, ajo mund të bazohet në çdo lloj mjeti të lejuar nga ligji procedural. Në këtë kuptim, Gjykata vlerëson se vetëm fakti i pasqyrimit të ekzistencës së rekursit në urdhrin e Kryetarit të Gjykatës së Lartë, është i mjaftueshëm për të arritur në përfundimin se kërkuesi ka paraqitur rekurs në Gjykatën e Lartë. </w:t>
      </w:r>
    </w:p>
    <w:p w:rsidR="0049592D" w:rsidRPr="008C2A33" w:rsidRDefault="0049592D" w:rsidP="0049592D">
      <w:pPr>
        <w:spacing w:after="0" w:line="240" w:lineRule="auto"/>
        <w:rPr>
          <w:rFonts w:ascii="Garamond" w:hAnsi="Garamond"/>
          <w:sz w:val="24"/>
          <w:szCs w:val="24"/>
          <w:lang w:val="sq-AL" w:eastAsia="fr-FR"/>
        </w:rPr>
      </w:pPr>
      <w:r w:rsidRPr="008C2A33">
        <w:rPr>
          <w:rFonts w:ascii="Garamond" w:hAnsi="Garamond"/>
          <w:bCs/>
          <w:sz w:val="24"/>
          <w:szCs w:val="24"/>
          <w:lang w:val="sq-AL"/>
        </w:rPr>
        <w:t xml:space="preserve">18. 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w:t>
      </w:r>
      <w:r w:rsidRPr="008C2A33">
        <w:rPr>
          <w:rFonts w:ascii="Garamond" w:hAnsi="Garamond"/>
          <w:sz w:val="24"/>
          <w:szCs w:val="24"/>
          <w:lang w:val="sq-AL"/>
        </w:rPr>
        <w:t>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w:t>
      </w:r>
      <w:r w:rsidRPr="008C2A33">
        <w:rPr>
          <w:rFonts w:ascii="Garamond" w:hAnsi="Garamond"/>
          <w:bCs/>
          <w:i/>
          <w:sz w:val="24"/>
          <w:szCs w:val="24"/>
          <w:lang w:val="sq-AL"/>
        </w:rPr>
        <w:t xml:space="preserve"> (shih vendimin nr. </w:t>
      </w:r>
      <w:r>
        <w:rPr>
          <w:rFonts w:ascii="Garamond" w:hAnsi="Garamond"/>
          <w:bCs/>
          <w:i/>
          <w:sz w:val="24"/>
          <w:szCs w:val="24"/>
          <w:lang w:val="sq-AL"/>
        </w:rPr>
        <w:t>8, datë 26.</w:t>
      </w:r>
      <w:r w:rsidRPr="008C2A33">
        <w:rPr>
          <w:rFonts w:ascii="Garamond" w:hAnsi="Garamond"/>
          <w:bCs/>
          <w:i/>
          <w:sz w:val="24"/>
          <w:szCs w:val="24"/>
          <w:lang w:val="sq-AL"/>
        </w:rPr>
        <w:t>2.2015 të Gjykatës Kushtetuese</w:t>
      </w:r>
      <w:r w:rsidRPr="008C2A33">
        <w:rPr>
          <w:rFonts w:ascii="Garamond" w:hAnsi="Garamond"/>
          <w:bCs/>
          <w:sz w:val="24"/>
          <w:szCs w:val="24"/>
          <w:lang w:val="sq-AL"/>
        </w:rPr>
        <w:t xml:space="preserve">). </w:t>
      </w:r>
    </w:p>
    <w:p w:rsidR="0049592D" w:rsidRPr="008C2A33" w:rsidRDefault="0049592D" w:rsidP="0049592D">
      <w:pPr>
        <w:spacing w:after="0" w:line="240" w:lineRule="auto"/>
        <w:rPr>
          <w:rFonts w:ascii="Garamond" w:hAnsi="Garamond"/>
          <w:bCs/>
          <w:sz w:val="24"/>
          <w:szCs w:val="24"/>
          <w:lang w:val="sq-AL"/>
        </w:rPr>
      </w:pPr>
      <w:r w:rsidRPr="008C2A33">
        <w:rPr>
          <w:rFonts w:ascii="Garamond" w:hAnsi="Garamond"/>
          <w:sz w:val="24"/>
          <w:szCs w:val="24"/>
          <w:lang w:val="sq-AL" w:eastAsia="sq-AL"/>
        </w:rPr>
        <w:t xml:space="preserve">19. </w:t>
      </w:r>
      <w:r w:rsidRPr="008C2A33">
        <w:rPr>
          <w:rFonts w:ascii="Garamond" w:hAnsi="Garamond"/>
          <w:bCs/>
          <w:sz w:val="24"/>
          <w:szCs w:val="24"/>
          <w:lang w:val="sq-AL"/>
        </w:rPr>
        <w:t xml:space="preserve">Megjithatë, </w:t>
      </w:r>
      <w:r w:rsidRPr="008C2A33">
        <w:rPr>
          <w:rFonts w:ascii="Garamond" w:hAnsi="Garamond"/>
          <w:sz w:val="24"/>
          <w:szCs w:val="24"/>
          <w:lang w:val="sq-AL"/>
        </w:rPr>
        <w:t>Gjykata ka vlerësuar se</w:t>
      </w:r>
      <w:r w:rsidRPr="008C2A33">
        <w:rPr>
          <w:rFonts w:ascii="Garamond" w:hAnsi="Garamond"/>
          <w:bCs/>
          <w:sz w:val="24"/>
          <w:szCs w:val="24"/>
          <w:lang w:val="sq-AL"/>
        </w:rPr>
        <w:t xml:space="preserve">, bazuar në natyrën e gjykimit kushtetues të kërkesave individuale,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8C2A33">
        <w:rPr>
          <w:rFonts w:ascii="Garamond" w:eastAsia="MS Mincho" w:hAnsi="Garamond"/>
          <w:sz w:val="24"/>
          <w:szCs w:val="24"/>
          <w:lang w:val="sq-AL"/>
        </w:rPr>
        <w:t>Gjykata e Lartë, për shkak të pozicionit dhe rolit të saj si gjykatë ligji, ka për detyrë të kontrollojë mënyrën e zbatimit të ligjit material dhe procedural nga ana e gjykatave më të ulëta. Ndërsa gjykimi kushtetues synon të vlerësojë nëse procesi, si i tërë, ka qenë i rregullt, duke u ndalur në ato shkelje thelbësore, vërtetimi i të cilave do të cenonte të drejtat dhe liritë themelore të palëve në proces.</w:t>
      </w:r>
      <w:r w:rsidRPr="008C2A33">
        <w:rPr>
          <w:rFonts w:ascii="Garamond" w:hAnsi="Garamond"/>
          <w:bCs/>
          <w:sz w:val="24"/>
          <w:szCs w:val="24"/>
          <w:lang w:val="sq-AL"/>
        </w:rPr>
        <w:t xml:space="preserve"> Gjykata investohet vetëm nëse konstaton shkelje të parimeve të procesit të rregullt ligjor dhe nëse këto shkelje nuk janë konstatuar e riparuar nga Gjykata e Lartë, pasi një qëndrim i ndryshëm do ta kthente Gjykatën Kushtetuese në një instancë të zakonshme, gjë që nuk është funksioni i saj</w:t>
      </w:r>
      <w:r w:rsidRPr="008C2A33">
        <w:rPr>
          <w:rFonts w:ascii="Garamond" w:hAnsi="Garamond"/>
          <w:bCs/>
          <w:i/>
          <w:sz w:val="24"/>
          <w:szCs w:val="24"/>
          <w:lang w:val="sq-AL"/>
        </w:rPr>
        <w:t xml:space="preserve"> (shih vendimin nr. </w:t>
      </w:r>
      <w:r>
        <w:rPr>
          <w:rFonts w:ascii="Garamond" w:hAnsi="Garamond"/>
          <w:bCs/>
          <w:i/>
          <w:sz w:val="24"/>
          <w:szCs w:val="24"/>
          <w:lang w:val="sq-AL"/>
        </w:rPr>
        <w:t>3, datë 26.</w:t>
      </w:r>
      <w:r w:rsidRPr="008C2A33">
        <w:rPr>
          <w:rFonts w:ascii="Garamond" w:hAnsi="Garamond"/>
          <w:bCs/>
          <w:i/>
          <w:sz w:val="24"/>
          <w:szCs w:val="24"/>
          <w:lang w:val="sq-AL"/>
        </w:rPr>
        <w:t>1.2015 të Gjykatës Kushtetuese</w:t>
      </w:r>
      <w:r w:rsidRPr="008C2A33">
        <w:rPr>
          <w:rFonts w:ascii="Garamond" w:hAnsi="Garamond"/>
          <w:bCs/>
          <w:sz w:val="24"/>
          <w:szCs w:val="24"/>
          <w:lang w:val="sq-AL"/>
        </w:rPr>
        <w:t>)</w:t>
      </w:r>
      <w:r w:rsidRPr="008C2A33">
        <w:rPr>
          <w:rFonts w:ascii="Garamond" w:eastAsia="MS Mincho" w:hAnsi="Garamond"/>
          <w:bCs/>
          <w:sz w:val="24"/>
          <w:szCs w:val="24"/>
          <w:lang w:val="sq-AL"/>
        </w:rPr>
        <w:t>.</w:t>
      </w:r>
    </w:p>
    <w:p w:rsidR="0049592D" w:rsidRPr="008C2A33" w:rsidRDefault="0049592D" w:rsidP="0049592D">
      <w:pPr>
        <w:spacing w:after="0" w:line="240" w:lineRule="auto"/>
        <w:rPr>
          <w:rFonts w:ascii="Garamond" w:hAnsi="Garamond"/>
          <w:sz w:val="24"/>
          <w:szCs w:val="24"/>
          <w:lang w:val="sq-AL"/>
        </w:rPr>
      </w:pPr>
      <w:r w:rsidRPr="008C2A33">
        <w:rPr>
          <w:rFonts w:ascii="Garamond" w:hAnsi="Garamond"/>
          <w:sz w:val="24"/>
          <w:szCs w:val="24"/>
          <w:lang w:val="sq-AL" w:eastAsia="sq-AL"/>
        </w:rPr>
        <w:t xml:space="preserve">20. Në kuptim të sa më sipër, Gjykata vlerëson se i takon Gjykatës së Lartë të marrë në shqyrtim pretendimet e ngritura në rekursin e paraqitur nga kërkuesi Hysni Çoçka përpara se të vihet në lëvizje gjykimi kushtetues. </w:t>
      </w:r>
      <w:r w:rsidRPr="008C2A33">
        <w:rPr>
          <w:rFonts w:ascii="Garamond" w:hAnsi="Garamond"/>
          <w:sz w:val="24"/>
          <w:szCs w:val="24"/>
          <w:lang w:val="sq-AL"/>
        </w:rPr>
        <w:t>E drejta e ankimit, ashtu si edhe ajo e aksesit në gjykatë nuk mund t’i cenohen kërkuesit për shkaqe që rrjedhin nga mangësitë ose gabimet në veprimtaritë e vetë organeve shtetërore (</w:t>
      </w:r>
      <w:r w:rsidRPr="008C2A33">
        <w:rPr>
          <w:rFonts w:ascii="Garamond" w:hAnsi="Garamond"/>
          <w:i/>
          <w:sz w:val="24"/>
          <w:szCs w:val="24"/>
          <w:lang w:val="sq-AL"/>
        </w:rPr>
        <w:t xml:space="preserve">shih vendimin nr. </w:t>
      </w:r>
      <w:r>
        <w:rPr>
          <w:rFonts w:ascii="Garamond" w:hAnsi="Garamond"/>
          <w:i/>
          <w:sz w:val="24"/>
          <w:szCs w:val="24"/>
          <w:lang w:val="sq-AL"/>
        </w:rPr>
        <w:t>32, datë 22.</w:t>
      </w:r>
      <w:r w:rsidRPr="008C2A33">
        <w:rPr>
          <w:rFonts w:ascii="Garamond" w:hAnsi="Garamond"/>
          <w:i/>
          <w:sz w:val="24"/>
          <w:szCs w:val="24"/>
          <w:lang w:val="sq-AL"/>
        </w:rPr>
        <w:t>7.2011 të Gjykatës Kushtetuese</w:t>
      </w:r>
      <w:r w:rsidRPr="008C2A33">
        <w:rPr>
          <w:rFonts w:ascii="Garamond" w:hAnsi="Garamond"/>
          <w:sz w:val="24"/>
          <w:szCs w:val="24"/>
          <w:lang w:val="sq-AL"/>
        </w:rPr>
        <w:t>).</w:t>
      </w:r>
      <w:r w:rsidRPr="008C2A33">
        <w:rPr>
          <w:rFonts w:ascii="Garamond" w:hAnsi="Garamond"/>
          <w:bCs/>
          <w:sz w:val="24"/>
          <w:szCs w:val="24"/>
          <w:lang w:val="sq-AL"/>
        </w:rPr>
        <w:t xml:space="preserve"> Në rastin konkret edhe pse kërkuesi ka paraqitur rekurs </w:t>
      </w:r>
      <w:r w:rsidRPr="008C2A33">
        <w:rPr>
          <w:rFonts w:ascii="Garamond" w:hAnsi="Garamond"/>
          <w:sz w:val="24"/>
          <w:szCs w:val="24"/>
          <w:lang w:val="sq-AL"/>
        </w:rPr>
        <w:t xml:space="preserve">në Gjykatën e Lartë, brenda afatit ligjor 30-ditor të parashikuar në nenin 435/1 të KPP-së, për shkak të defekteve në sistem dhe në veprimtarinë e administratës së Gjykatës së Lartë atij i është mohuar e drejta e aksesit si pasojë e moshqyrtimit të tij së bashku me rekurset e të pandehurve të tjerë në dosjen penale nr. </w:t>
      </w:r>
      <w:r>
        <w:rPr>
          <w:rFonts w:ascii="Garamond" w:hAnsi="Garamond"/>
          <w:sz w:val="24"/>
          <w:szCs w:val="24"/>
          <w:lang w:val="sq-AL"/>
        </w:rPr>
        <w:t>381, datë 12.</w:t>
      </w:r>
      <w:r w:rsidRPr="008C2A33">
        <w:rPr>
          <w:rFonts w:ascii="Garamond" w:hAnsi="Garamond"/>
          <w:sz w:val="24"/>
          <w:szCs w:val="24"/>
          <w:lang w:val="sq-AL"/>
        </w:rPr>
        <w:t xml:space="preserve">3.2012. Gjykata vëren se sipas nenit 407/5 të </w:t>
      </w:r>
      <w:r w:rsidRPr="008C2A33">
        <w:rPr>
          <w:rFonts w:ascii="Garamond" w:hAnsi="Garamond"/>
          <w:sz w:val="24"/>
          <w:szCs w:val="24"/>
          <w:lang w:val="sq-AL"/>
        </w:rPr>
        <w:lastRenderedPageBreak/>
        <w:t>KPP-së kur ankimi bëhet në gjykatën jokompetente, ajo ia dërgon aktet gjykatës kompetente. Në përputhje me këtë dispozitë Gjykata e</w:t>
      </w:r>
      <w:r>
        <w:rPr>
          <w:rFonts w:ascii="Garamond" w:hAnsi="Garamond"/>
          <w:sz w:val="24"/>
          <w:szCs w:val="24"/>
          <w:lang w:val="sq-AL"/>
        </w:rPr>
        <w:t xml:space="preserve"> Lartë kishte detyrimin që t’</w:t>
      </w:r>
      <w:r w:rsidRPr="008C2A33">
        <w:rPr>
          <w:rFonts w:ascii="Garamond" w:hAnsi="Garamond"/>
          <w:sz w:val="24"/>
          <w:szCs w:val="24"/>
          <w:lang w:val="sq-AL"/>
        </w:rPr>
        <w:t>ia dërgonte rekursin gjykatës kompetente për efekt të regjistrimit dhe komunikimit të tij.</w:t>
      </w:r>
    </w:p>
    <w:p w:rsidR="0049592D" w:rsidRPr="008C2A33" w:rsidRDefault="0049592D" w:rsidP="0049592D">
      <w:pPr>
        <w:spacing w:after="0" w:line="240" w:lineRule="auto"/>
        <w:rPr>
          <w:rFonts w:ascii="Garamond" w:hAnsi="Garamond"/>
          <w:sz w:val="24"/>
          <w:szCs w:val="24"/>
          <w:lang w:val="sq-AL" w:eastAsia="sq-AL"/>
        </w:rPr>
      </w:pPr>
      <w:r w:rsidRPr="008C2A33">
        <w:rPr>
          <w:rFonts w:ascii="Garamond" w:hAnsi="Garamond"/>
          <w:sz w:val="24"/>
          <w:szCs w:val="24"/>
          <w:lang w:val="sq-AL"/>
        </w:rPr>
        <w:t xml:space="preserve">21. Në përfundim, Gjykata konstaton cenimin e së drejtës së aksesit në Gjykatën e Lartë, si një nga elementet e së drejtës për një proces të rregullt ligjor të sanksionuar në nenin 42 të Kushtetutës. </w:t>
      </w:r>
    </w:p>
    <w:p w:rsidR="0049592D" w:rsidRPr="008C2A33" w:rsidRDefault="0049592D" w:rsidP="0049592D">
      <w:pPr>
        <w:pStyle w:val="Hapesira7"/>
        <w:rPr>
          <w:lang w:val="sq-AL"/>
        </w:rPr>
      </w:pPr>
    </w:p>
    <w:p w:rsidR="0049592D" w:rsidRPr="008C2A33" w:rsidRDefault="0049592D" w:rsidP="0049592D">
      <w:pPr>
        <w:pStyle w:val="JuPara"/>
        <w:jc w:val="center"/>
        <w:rPr>
          <w:rFonts w:ascii="Garamond" w:hAnsi="Garamond"/>
          <w:b/>
          <w:bCs/>
          <w:szCs w:val="24"/>
          <w:lang w:val="sq-AL"/>
        </w:rPr>
      </w:pPr>
      <w:r w:rsidRPr="008C2A33">
        <w:rPr>
          <w:rFonts w:ascii="Garamond" w:hAnsi="Garamond"/>
          <w:b/>
          <w:bCs/>
          <w:szCs w:val="24"/>
          <w:lang w:val="sq-AL"/>
        </w:rPr>
        <w:t>PËR KËTO ARSYE,</w:t>
      </w:r>
    </w:p>
    <w:p w:rsidR="0049592D" w:rsidRPr="008C2A33" w:rsidRDefault="0049592D" w:rsidP="0049592D">
      <w:pPr>
        <w:pStyle w:val="Hapesira7"/>
        <w:rPr>
          <w:lang w:val="sq-AL"/>
        </w:rPr>
      </w:pPr>
    </w:p>
    <w:p w:rsidR="0049592D" w:rsidRPr="008C2A33" w:rsidRDefault="0049592D" w:rsidP="0049592D">
      <w:pPr>
        <w:pStyle w:val="JuPara"/>
        <w:rPr>
          <w:rFonts w:ascii="Garamond" w:hAnsi="Garamond"/>
          <w:szCs w:val="24"/>
          <w:lang w:val="sq-AL"/>
        </w:rPr>
      </w:pPr>
      <w:r w:rsidRPr="008C2A33">
        <w:rPr>
          <w:rFonts w:ascii="Garamond" w:hAnsi="Garamond"/>
          <w:szCs w:val="24"/>
          <w:lang w:val="sq-AL"/>
        </w:rPr>
        <w:t xml:space="preserve">Gjykata Kushtetuese e Republikës së Shqipërisë, në mbështetje të neneve 131/f dhe 134/1, shkronja “g”, të Kushtetutës, si dhe të nenit 72 të ligjit nr. </w:t>
      </w:r>
      <w:r>
        <w:rPr>
          <w:rFonts w:ascii="Garamond" w:hAnsi="Garamond"/>
          <w:szCs w:val="24"/>
          <w:lang w:val="sq-AL"/>
        </w:rPr>
        <w:t>8577, datë 10.</w:t>
      </w:r>
      <w:r w:rsidRPr="008C2A33">
        <w:rPr>
          <w:rFonts w:ascii="Garamond" w:hAnsi="Garamond"/>
          <w:szCs w:val="24"/>
          <w:lang w:val="sq-AL"/>
        </w:rPr>
        <w:t>2.2000</w:t>
      </w:r>
      <w:r>
        <w:rPr>
          <w:rFonts w:ascii="Garamond" w:hAnsi="Garamond"/>
          <w:szCs w:val="24"/>
          <w:lang w:val="sq-AL"/>
        </w:rPr>
        <w:t>,</w:t>
      </w:r>
      <w:r w:rsidRPr="008C2A33">
        <w:rPr>
          <w:rFonts w:ascii="Garamond" w:hAnsi="Garamond"/>
          <w:szCs w:val="24"/>
          <w:lang w:val="sq-AL"/>
        </w:rPr>
        <w:t xml:space="preserve"> “Për organizimin dhe funksionimin e Gjykatës Kushtetuese të Republikës së Shqipërisë”, me shumicë votash,</w:t>
      </w:r>
    </w:p>
    <w:p w:rsidR="0049592D" w:rsidRPr="008C2A33" w:rsidRDefault="0049592D" w:rsidP="0049592D">
      <w:pPr>
        <w:pStyle w:val="Hapesira7"/>
        <w:rPr>
          <w:lang w:val="sq-AL"/>
        </w:rPr>
      </w:pPr>
    </w:p>
    <w:p w:rsidR="0049592D" w:rsidRPr="00BF7066" w:rsidRDefault="0049592D" w:rsidP="0049592D">
      <w:pPr>
        <w:pStyle w:val="JuPara"/>
        <w:jc w:val="center"/>
        <w:rPr>
          <w:rFonts w:ascii="Garamond" w:hAnsi="Garamond"/>
          <w:bCs/>
          <w:szCs w:val="24"/>
          <w:lang w:val="sq-AL"/>
        </w:rPr>
      </w:pPr>
      <w:r w:rsidRPr="00BF7066">
        <w:rPr>
          <w:rFonts w:ascii="Garamond" w:hAnsi="Garamond"/>
          <w:bCs/>
          <w:szCs w:val="24"/>
          <w:lang w:val="sq-AL"/>
        </w:rPr>
        <w:t>VENDOSI:</w:t>
      </w:r>
    </w:p>
    <w:p w:rsidR="0049592D" w:rsidRPr="008C2A33" w:rsidRDefault="0049592D" w:rsidP="0049592D">
      <w:pPr>
        <w:pStyle w:val="Hapesira7"/>
        <w:rPr>
          <w:lang w:val="sq-AL" w:eastAsia="fr-FR"/>
        </w:rPr>
      </w:pPr>
    </w:p>
    <w:p w:rsidR="0049592D" w:rsidRPr="008C2A33" w:rsidRDefault="0049592D" w:rsidP="0049592D">
      <w:pPr>
        <w:pStyle w:val="ListParagraph"/>
        <w:spacing w:after="0" w:line="240" w:lineRule="auto"/>
        <w:ind w:left="0" w:firstLine="284"/>
        <w:jc w:val="both"/>
        <w:rPr>
          <w:rFonts w:ascii="Garamond" w:hAnsi="Garamond"/>
          <w:sz w:val="24"/>
          <w:szCs w:val="24"/>
          <w:lang w:val="sq-AL" w:eastAsia="fr-FR"/>
        </w:rPr>
      </w:pPr>
      <w:r w:rsidRPr="008C2A33">
        <w:rPr>
          <w:rFonts w:ascii="Garamond" w:hAnsi="Garamond"/>
          <w:sz w:val="24"/>
          <w:szCs w:val="24"/>
          <w:lang w:val="sq-AL" w:eastAsia="fr-FR"/>
        </w:rPr>
        <w:t>- Konstatimin e cenimit të së drejtës së aksesit në Gjykatën e Lartë.</w:t>
      </w:r>
    </w:p>
    <w:p w:rsidR="0049592D" w:rsidRPr="008C2A33" w:rsidRDefault="0049592D" w:rsidP="0049592D">
      <w:pPr>
        <w:pStyle w:val="ListParagraph"/>
        <w:spacing w:after="0" w:line="240" w:lineRule="auto"/>
        <w:ind w:left="0" w:firstLine="284"/>
        <w:jc w:val="both"/>
        <w:rPr>
          <w:rFonts w:ascii="Garamond" w:hAnsi="Garamond"/>
          <w:sz w:val="24"/>
          <w:szCs w:val="24"/>
          <w:lang w:val="sq-AL" w:eastAsia="fr-FR"/>
        </w:rPr>
      </w:pPr>
      <w:r w:rsidRPr="008C2A33">
        <w:rPr>
          <w:rFonts w:ascii="Garamond" w:hAnsi="Garamond"/>
          <w:sz w:val="24"/>
          <w:szCs w:val="24"/>
          <w:lang w:val="sq-AL" w:eastAsia="fr-FR"/>
        </w:rPr>
        <w:t>- Rrëzimin e kërkesës për pretendimet e tjera.</w:t>
      </w:r>
    </w:p>
    <w:p w:rsidR="0049592D" w:rsidRPr="008C2A33" w:rsidRDefault="0049592D" w:rsidP="0049592D">
      <w:pPr>
        <w:pStyle w:val="ListParagraph"/>
        <w:spacing w:after="0" w:line="240" w:lineRule="auto"/>
        <w:ind w:left="0" w:firstLine="284"/>
        <w:jc w:val="both"/>
        <w:rPr>
          <w:rFonts w:ascii="Garamond" w:hAnsi="Garamond"/>
          <w:sz w:val="24"/>
          <w:szCs w:val="24"/>
          <w:lang w:val="sq-AL"/>
        </w:rPr>
      </w:pPr>
      <w:r w:rsidRPr="008C2A33">
        <w:rPr>
          <w:rFonts w:ascii="Garamond" w:hAnsi="Garamond"/>
          <w:sz w:val="24"/>
          <w:szCs w:val="24"/>
          <w:lang w:val="sq-AL" w:eastAsia="fr-FR"/>
        </w:rPr>
        <w:t>Ky vendim është përfundimtar</w:t>
      </w:r>
      <w:r w:rsidRPr="008C2A33">
        <w:rPr>
          <w:rFonts w:ascii="Garamond" w:hAnsi="Garamond"/>
          <w:sz w:val="24"/>
          <w:szCs w:val="24"/>
          <w:lang w:val="sq-AL"/>
        </w:rPr>
        <w:t>, i formës së prerë dhe hyn në fuqi ditën e botimit në Fletoren Zyrtare.</w:t>
      </w:r>
    </w:p>
    <w:p w:rsidR="0049592D" w:rsidRPr="00C449B9" w:rsidRDefault="0049592D" w:rsidP="0049592D">
      <w:pPr>
        <w:pStyle w:val="Hapesira7"/>
        <w:rPr>
          <w:rStyle w:val="Strong"/>
          <w:b w:val="0"/>
          <w:lang w:val="sq-AL"/>
        </w:rPr>
      </w:pPr>
    </w:p>
    <w:p w:rsidR="0049592D" w:rsidRPr="008C2A33" w:rsidRDefault="0049592D" w:rsidP="0049592D">
      <w:pPr>
        <w:spacing w:after="0" w:line="240" w:lineRule="auto"/>
        <w:rPr>
          <w:rFonts w:ascii="Garamond" w:hAnsi="Garamond"/>
          <w:bCs/>
          <w:sz w:val="24"/>
          <w:szCs w:val="24"/>
          <w:lang w:val="sq-AL"/>
        </w:rPr>
      </w:pPr>
      <w:r w:rsidRPr="008C2A33">
        <w:rPr>
          <w:rFonts w:ascii="Garamond" w:hAnsi="Garamond"/>
          <w:bCs/>
          <w:sz w:val="24"/>
          <w:szCs w:val="24"/>
          <w:lang w:val="sq-AL"/>
        </w:rPr>
        <w:t xml:space="preserve">Anëtarë pro: </w:t>
      </w:r>
      <w:r w:rsidRPr="008C2A33">
        <w:rPr>
          <w:rFonts w:ascii="Garamond" w:hAnsi="Garamond"/>
          <w:bCs/>
          <w:sz w:val="24"/>
          <w:szCs w:val="24"/>
          <w:lang w:val="sq-AL"/>
        </w:rPr>
        <w:tab/>
        <w:t xml:space="preserve">Bashkim Dedja (kryetar), Sokol Berberi, Vladimir Kristo, </w:t>
      </w:r>
      <w:r w:rsidRPr="008C2A33">
        <w:rPr>
          <w:rFonts w:ascii="Garamond" w:hAnsi="Garamond"/>
          <w:bCs/>
          <w:sz w:val="24"/>
          <w:szCs w:val="24"/>
          <w:lang w:val="sq-AL"/>
        </w:rPr>
        <w:tab/>
        <w:t>Gani Dizdari, Altina Xhoxhaj, Vitore Tusha, Fatmir Hoxha</w:t>
      </w:r>
    </w:p>
    <w:p w:rsidR="0049592D" w:rsidRPr="008C2A33" w:rsidRDefault="0049592D" w:rsidP="0049592D">
      <w:pPr>
        <w:spacing w:after="0" w:line="240" w:lineRule="auto"/>
        <w:rPr>
          <w:rFonts w:ascii="Garamond" w:hAnsi="Garamond"/>
          <w:bCs/>
          <w:sz w:val="24"/>
          <w:szCs w:val="24"/>
          <w:lang w:val="sq-AL"/>
        </w:rPr>
      </w:pPr>
      <w:r w:rsidRPr="008C2A33">
        <w:rPr>
          <w:rFonts w:ascii="Garamond" w:hAnsi="Garamond"/>
          <w:bCs/>
          <w:sz w:val="24"/>
          <w:szCs w:val="24"/>
          <w:lang w:val="sq-AL"/>
        </w:rPr>
        <w:t>Anëtarë kun</w:t>
      </w:r>
      <w:r>
        <w:rPr>
          <w:rFonts w:ascii="Garamond" w:hAnsi="Garamond"/>
          <w:bCs/>
          <w:sz w:val="24"/>
          <w:szCs w:val="24"/>
          <w:lang w:val="sq-AL"/>
        </w:rPr>
        <w:t>d</w:t>
      </w:r>
      <w:r w:rsidRPr="008C2A33">
        <w:rPr>
          <w:rFonts w:ascii="Garamond" w:hAnsi="Garamond"/>
          <w:bCs/>
          <w:sz w:val="24"/>
          <w:szCs w:val="24"/>
          <w:lang w:val="sq-AL"/>
        </w:rPr>
        <w:t>ër: Fatos Lulo, Besnik Imeraj</w:t>
      </w:r>
    </w:p>
    <w:p w:rsidR="00C038B6" w:rsidRDefault="00DD4981"/>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E30AE0"/>
    <w:multiLevelType w:val="hybridMultilevel"/>
    <w:tmpl w:val="45E6E4F8"/>
    <w:lvl w:ilvl="0" w:tplc="B0B837F4">
      <w:start w:val="1"/>
      <w:numFmt w:val="upp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92D"/>
    <w:rsid w:val="002D1BDF"/>
    <w:rsid w:val="00462D66"/>
    <w:rsid w:val="0049592D"/>
    <w:rsid w:val="00DD4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92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9592D"/>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49592D"/>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49592D"/>
    <w:rPr>
      <w:rFonts w:ascii="Calibri" w:eastAsia="Times New Roman" w:hAnsi="Calibri" w:cs="Times New Roman"/>
      <w:lang w:val="x-none" w:eastAsia="x-none"/>
    </w:rPr>
  </w:style>
  <w:style w:type="character" w:styleId="Strong">
    <w:name w:val="Strong"/>
    <w:uiPriority w:val="22"/>
    <w:qFormat/>
    <w:rsid w:val="0049592D"/>
    <w:rPr>
      <w:b/>
      <w:bCs/>
    </w:rPr>
  </w:style>
  <w:style w:type="character" w:customStyle="1" w:styleId="JuParaCar">
    <w:name w:val="Ju_Para Car"/>
    <w:link w:val="JuPara"/>
    <w:locked/>
    <w:rsid w:val="0049592D"/>
    <w:rPr>
      <w:sz w:val="24"/>
      <w:lang w:val="en-GB" w:eastAsia="fr-FR"/>
    </w:rPr>
  </w:style>
  <w:style w:type="paragraph" w:customStyle="1" w:styleId="JuPara">
    <w:name w:val="Ju_Para"/>
    <w:basedOn w:val="Normal"/>
    <w:link w:val="JuParaCar"/>
    <w:rsid w:val="0049592D"/>
    <w:pPr>
      <w:suppressAutoHyphens/>
      <w:spacing w:after="0" w:line="240" w:lineRule="auto"/>
    </w:pPr>
    <w:rPr>
      <w:rFonts w:asciiTheme="minorHAnsi" w:eastAsiaTheme="minorHAnsi" w:hAnsiTheme="minorHAnsi" w:cstheme="minorBidi"/>
      <w:sz w:val="24"/>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92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9592D"/>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49592D"/>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49592D"/>
    <w:rPr>
      <w:rFonts w:ascii="Calibri" w:eastAsia="Times New Roman" w:hAnsi="Calibri" w:cs="Times New Roman"/>
      <w:lang w:val="x-none" w:eastAsia="x-none"/>
    </w:rPr>
  </w:style>
  <w:style w:type="character" w:styleId="Strong">
    <w:name w:val="Strong"/>
    <w:uiPriority w:val="22"/>
    <w:qFormat/>
    <w:rsid w:val="0049592D"/>
    <w:rPr>
      <w:b/>
      <w:bCs/>
    </w:rPr>
  </w:style>
  <w:style w:type="character" w:customStyle="1" w:styleId="JuParaCar">
    <w:name w:val="Ju_Para Car"/>
    <w:link w:val="JuPara"/>
    <w:locked/>
    <w:rsid w:val="0049592D"/>
    <w:rPr>
      <w:sz w:val="24"/>
      <w:lang w:val="en-GB" w:eastAsia="fr-FR"/>
    </w:rPr>
  </w:style>
  <w:style w:type="paragraph" w:customStyle="1" w:styleId="JuPara">
    <w:name w:val="Ju_Para"/>
    <w:basedOn w:val="Normal"/>
    <w:link w:val="JuParaCar"/>
    <w:rsid w:val="0049592D"/>
    <w:pPr>
      <w:suppressAutoHyphens/>
      <w:spacing w:after="0" w:line="240" w:lineRule="auto"/>
    </w:pPr>
    <w:rPr>
      <w:rFonts w:asciiTheme="minorHAnsi" w:eastAsiaTheme="minorHAnsi" w:hAnsiTheme="minorHAnsi" w:cstheme="minorBidi"/>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2016-03-03T09:45:00Z</dcterms:created>
  <dcterms:modified xsi:type="dcterms:W3CDTF">2018-01-16T10:06:00Z</dcterms:modified>
</cp:coreProperties>
</file>