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5E6" w:rsidRPr="00DB1C1D" w:rsidRDefault="000075E6" w:rsidP="000075E6">
      <w:pPr>
        <w:pStyle w:val="NeniTitull"/>
        <w:tabs>
          <w:tab w:val="left" w:pos="720"/>
        </w:tabs>
        <w:rPr>
          <w:lang w:val="sq-AL"/>
        </w:rPr>
      </w:pPr>
      <w:r w:rsidRPr="00DB1C1D">
        <w:rPr>
          <w:lang w:val="sq-AL"/>
        </w:rPr>
        <w:t>VENDIM</w:t>
      </w:r>
    </w:p>
    <w:p w:rsidR="000075E6" w:rsidRPr="00DB1C1D" w:rsidRDefault="000075E6" w:rsidP="000075E6">
      <w:pPr>
        <w:pStyle w:val="NeniTitull"/>
        <w:tabs>
          <w:tab w:val="left" w:pos="720"/>
        </w:tabs>
        <w:rPr>
          <w:lang w:val="sq-AL"/>
        </w:rPr>
      </w:pPr>
      <w:bookmarkStart w:id="0" w:name="_GoBack"/>
      <w:r w:rsidRPr="00DB1C1D">
        <w:rPr>
          <w:lang w:val="sq-AL"/>
        </w:rPr>
        <w:t>Nr. 15, datë 10.3.2016</w:t>
      </w:r>
    </w:p>
    <w:bookmarkEnd w:id="0"/>
    <w:p w:rsidR="000075E6" w:rsidRPr="00DB1C1D" w:rsidRDefault="000075E6" w:rsidP="000075E6">
      <w:pPr>
        <w:pStyle w:val="Hapesira7"/>
        <w:rPr>
          <w:lang w:val="sq-AL"/>
        </w:rPr>
      </w:pPr>
    </w:p>
    <w:p w:rsidR="000075E6" w:rsidRPr="00DB1C1D" w:rsidRDefault="000075E6" w:rsidP="000075E6">
      <w:pPr>
        <w:pStyle w:val="NeniTitull"/>
        <w:tabs>
          <w:tab w:val="left" w:pos="720"/>
        </w:tabs>
        <w:rPr>
          <w:lang w:val="sq-AL"/>
        </w:rPr>
      </w:pPr>
      <w:r w:rsidRPr="00DB1C1D">
        <w:rPr>
          <w:lang w:val="sq-AL"/>
        </w:rPr>
        <w:t>NË EMËR TË REPUBLIKËS SË SHQIPËRISË</w:t>
      </w:r>
    </w:p>
    <w:p w:rsidR="000075E6" w:rsidRPr="00DB1C1D" w:rsidRDefault="000075E6" w:rsidP="000075E6">
      <w:pPr>
        <w:pStyle w:val="Hapesira7"/>
        <w:rPr>
          <w:lang w:val="sq-AL"/>
        </w:rPr>
      </w:pPr>
    </w:p>
    <w:p w:rsidR="000075E6" w:rsidRPr="00DB1C1D" w:rsidRDefault="000075E6" w:rsidP="000075E6">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Gjykata Kushtetuese e Republikës së Shqipërisë, e përbërë nga:</w:t>
      </w:r>
    </w:p>
    <w:p w:rsidR="000075E6" w:rsidRPr="00DB1C1D" w:rsidRDefault="000075E6" w:rsidP="000075E6">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 xml:space="preserve">Bashkim </w:t>
      </w:r>
      <w:proofErr w:type="spellStart"/>
      <w:r w:rsidRPr="00DB1C1D">
        <w:rPr>
          <w:rFonts w:ascii="Garamond" w:hAnsi="Garamond"/>
          <w:sz w:val="24"/>
          <w:szCs w:val="24"/>
          <w:lang w:val="sq-AL"/>
        </w:rPr>
        <w:t>Dedja</w:t>
      </w:r>
      <w:proofErr w:type="spellEnd"/>
      <w:r>
        <w:rPr>
          <w:rFonts w:ascii="Garamond" w:hAnsi="Garamond"/>
          <w:sz w:val="24"/>
          <w:szCs w:val="24"/>
          <w:lang w:val="sq-AL"/>
        </w:rPr>
        <w:t xml:space="preserve"> </w:t>
      </w:r>
      <w:r>
        <w:rPr>
          <w:rFonts w:ascii="Garamond" w:hAnsi="Garamond"/>
          <w:sz w:val="24"/>
          <w:szCs w:val="24"/>
          <w:lang w:val="sq-AL"/>
        </w:rPr>
        <w:tab/>
      </w:r>
      <w:r w:rsidRPr="00DB1C1D">
        <w:rPr>
          <w:rFonts w:ascii="Garamond" w:hAnsi="Garamond"/>
          <w:sz w:val="24"/>
          <w:szCs w:val="24"/>
          <w:lang w:val="sq-AL"/>
        </w:rPr>
        <w:t xml:space="preserve">kryetar i Gjykatës Kushtetuese </w:t>
      </w:r>
    </w:p>
    <w:p w:rsidR="000075E6" w:rsidRPr="00DB1C1D" w:rsidRDefault="000075E6" w:rsidP="000075E6">
      <w:pPr>
        <w:tabs>
          <w:tab w:val="left" w:pos="720"/>
        </w:tabs>
        <w:spacing w:after="0" w:line="240" w:lineRule="auto"/>
        <w:ind w:firstLine="0"/>
        <w:rPr>
          <w:rFonts w:ascii="Garamond" w:hAnsi="Garamond"/>
          <w:sz w:val="24"/>
          <w:szCs w:val="24"/>
          <w:lang w:val="sq-AL"/>
        </w:rPr>
      </w:pPr>
      <w:proofErr w:type="spellStart"/>
      <w:r w:rsidRPr="00DB1C1D">
        <w:rPr>
          <w:rFonts w:ascii="Garamond" w:hAnsi="Garamond"/>
          <w:sz w:val="24"/>
          <w:szCs w:val="24"/>
          <w:lang w:val="sq-AL"/>
        </w:rPr>
        <w:t>Vladimir</w:t>
      </w:r>
      <w:proofErr w:type="spellEnd"/>
      <w:r w:rsidRPr="00DB1C1D">
        <w:rPr>
          <w:rFonts w:ascii="Garamond" w:hAnsi="Garamond"/>
          <w:sz w:val="24"/>
          <w:szCs w:val="24"/>
          <w:lang w:val="sq-AL"/>
        </w:rPr>
        <w:t xml:space="preserve"> </w:t>
      </w:r>
      <w:proofErr w:type="spellStart"/>
      <w:r w:rsidRPr="00DB1C1D">
        <w:rPr>
          <w:rFonts w:ascii="Garamond" w:hAnsi="Garamond"/>
          <w:sz w:val="24"/>
          <w:szCs w:val="24"/>
          <w:lang w:val="sq-AL"/>
        </w:rPr>
        <w:t>Kristo</w:t>
      </w:r>
      <w:proofErr w:type="spellEnd"/>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 xml:space="preserve">“  </w:t>
      </w:r>
    </w:p>
    <w:p w:rsidR="000075E6" w:rsidRPr="00DB1C1D" w:rsidRDefault="000075E6" w:rsidP="000075E6">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Sokol Berberi</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0075E6" w:rsidRPr="00DB1C1D" w:rsidRDefault="000075E6" w:rsidP="000075E6">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Fatmir Hoxha</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0075E6" w:rsidRPr="00DB1C1D" w:rsidRDefault="000075E6" w:rsidP="000075E6">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 xml:space="preserve">Gani </w:t>
      </w:r>
      <w:proofErr w:type="spellStart"/>
      <w:r w:rsidRPr="00DB1C1D">
        <w:rPr>
          <w:rFonts w:ascii="Garamond" w:hAnsi="Garamond"/>
          <w:sz w:val="24"/>
          <w:szCs w:val="24"/>
          <w:lang w:val="sq-AL"/>
        </w:rPr>
        <w:t>Dizdari</w:t>
      </w:r>
      <w:proofErr w:type="spellEnd"/>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0075E6" w:rsidRPr="00DB1C1D" w:rsidRDefault="000075E6" w:rsidP="000075E6">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Vitore Tusha</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 xml:space="preserve">anëtare e </w:t>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0075E6" w:rsidRPr="00DB1C1D" w:rsidRDefault="000075E6" w:rsidP="000075E6">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me sekretare </w:t>
      </w:r>
      <w:proofErr w:type="spellStart"/>
      <w:r w:rsidRPr="00DB1C1D">
        <w:rPr>
          <w:rFonts w:ascii="Garamond" w:hAnsi="Garamond"/>
          <w:sz w:val="24"/>
          <w:szCs w:val="24"/>
          <w:lang w:val="sq-AL"/>
        </w:rPr>
        <w:t>Edmira</w:t>
      </w:r>
      <w:proofErr w:type="spellEnd"/>
      <w:r w:rsidRPr="00DB1C1D">
        <w:rPr>
          <w:rFonts w:ascii="Garamond" w:hAnsi="Garamond"/>
          <w:sz w:val="24"/>
          <w:szCs w:val="24"/>
          <w:lang w:val="sq-AL"/>
        </w:rPr>
        <w:t xml:space="preserve"> </w:t>
      </w:r>
      <w:proofErr w:type="spellStart"/>
      <w:r w:rsidRPr="00DB1C1D">
        <w:rPr>
          <w:rFonts w:ascii="Garamond" w:hAnsi="Garamond"/>
          <w:sz w:val="24"/>
          <w:szCs w:val="24"/>
          <w:lang w:val="sq-AL"/>
        </w:rPr>
        <w:t>Babaj</w:t>
      </w:r>
      <w:proofErr w:type="spellEnd"/>
      <w:r w:rsidRPr="00DB1C1D">
        <w:rPr>
          <w:rFonts w:ascii="Garamond" w:hAnsi="Garamond"/>
          <w:sz w:val="24"/>
          <w:szCs w:val="24"/>
          <w:lang w:val="sq-AL"/>
        </w:rPr>
        <w:t>, në datën 24.11.2015 mori në shqyrtim, mbi bazë dokumentesh, çështjen nr. 38/4 Akti që i përket:</w:t>
      </w:r>
    </w:p>
    <w:p w:rsidR="000075E6" w:rsidRPr="00DB1C1D" w:rsidRDefault="000075E6" w:rsidP="000075E6">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 xml:space="preserve">KËRKUES: Sazan </w:t>
      </w:r>
      <w:proofErr w:type="spellStart"/>
      <w:r w:rsidRPr="00DB1C1D">
        <w:rPr>
          <w:rFonts w:ascii="Garamond" w:eastAsia="MS Mincho" w:hAnsi="Garamond"/>
          <w:sz w:val="24"/>
          <w:szCs w:val="24"/>
          <w:lang w:val="sq-AL"/>
        </w:rPr>
        <w:t>Tefa</w:t>
      </w:r>
      <w:proofErr w:type="spellEnd"/>
      <w:r w:rsidRPr="00DB1C1D">
        <w:rPr>
          <w:rFonts w:ascii="Garamond" w:eastAsia="MS Mincho" w:hAnsi="Garamond"/>
          <w:sz w:val="24"/>
          <w:szCs w:val="24"/>
          <w:lang w:val="sq-AL"/>
        </w:rPr>
        <w:t xml:space="preserve"> </w:t>
      </w:r>
    </w:p>
    <w:p w:rsidR="000075E6" w:rsidRPr="00DB1C1D" w:rsidRDefault="000075E6" w:rsidP="000075E6">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 xml:space="preserve">SUBJEKTE TË INTERESUARA: Agjencia e Kthimit dhe Kompensimit të Pronave, Tiranë, Avokatura e Shtetit </w:t>
      </w:r>
    </w:p>
    <w:p w:rsidR="000075E6" w:rsidRPr="00DB1C1D" w:rsidRDefault="000075E6" w:rsidP="000075E6">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 xml:space="preserve">OBJEKTI: </w:t>
      </w:r>
      <w:r w:rsidRPr="00DB1C1D">
        <w:rPr>
          <w:rFonts w:ascii="Garamond" w:eastAsia="MS Mincho" w:hAnsi="Garamond"/>
          <w:sz w:val="24"/>
          <w:szCs w:val="24"/>
          <w:lang w:val="sq-AL"/>
        </w:rPr>
        <w:tab/>
        <w:t>Shfuqizimi si i papajtueshëm me Kushtetutën i vendimit nr. 00-2013-1275 (187), datë 7.3.2013</w:t>
      </w:r>
      <w:r>
        <w:rPr>
          <w:rFonts w:ascii="Garamond" w:eastAsia="MS Mincho" w:hAnsi="Garamond"/>
          <w:sz w:val="24"/>
          <w:szCs w:val="24"/>
          <w:lang w:val="sq-AL"/>
        </w:rPr>
        <w:t>,</w:t>
      </w:r>
      <w:r w:rsidRPr="00DB1C1D">
        <w:rPr>
          <w:rFonts w:ascii="Garamond" w:eastAsia="MS Mincho" w:hAnsi="Garamond"/>
          <w:sz w:val="24"/>
          <w:szCs w:val="24"/>
          <w:lang w:val="sq-AL"/>
        </w:rPr>
        <w:t xml:space="preserve"> të Kolegjit Civil të Gjykatës së Lartë. </w:t>
      </w:r>
    </w:p>
    <w:p w:rsidR="000075E6" w:rsidRPr="00DB1C1D" w:rsidRDefault="000075E6" w:rsidP="000075E6">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BAZA LIGJORE:</w:t>
      </w:r>
      <w:r w:rsidRPr="00DB1C1D">
        <w:rPr>
          <w:rFonts w:ascii="Garamond" w:eastAsia="MS Mincho" w:hAnsi="Garamond"/>
          <w:b/>
          <w:sz w:val="24"/>
          <w:szCs w:val="24"/>
          <w:lang w:val="sq-AL"/>
        </w:rPr>
        <w:t xml:space="preserve"> </w:t>
      </w:r>
      <w:r w:rsidRPr="00DB1C1D">
        <w:rPr>
          <w:rFonts w:ascii="Garamond" w:eastAsia="MS Mincho" w:hAnsi="Garamond"/>
          <w:sz w:val="24"/>
          <w:szCs w:val="24"/>
          <w:lang w:val="sq-AL"/>
        </w:rPr>
        <w:t xml:space="preserve">Nenet 42, 131/f dhe 142/1 të Kushtetutës së Republikës së Shqipërisë; neni 6 i Konventës Evropiane për të Drejtat e Njeriut; nenet 28 e vijues të ligjit nr. 8577, datë 10.2.2000, “Për organizimin dhe funksionimin e Gjykatës Kushtetuese të Republikës së Shqipërisë”. </w:t>
      </w:r>
    </w:p>
    <w:p w:rsidR="000075E6" w:rsidRPr="00DB1C1D" w:rsidRDefault="000075E6" w:rsidP="000075E6">
      <w:pPr>
        <w:pStyle w:val="Hapesira7"/>
        <w:rPr>
          <w:lang w:val="sq-AL"/>
        </w:rPr>
      </w:pPr>
    </w:p>
    <w:p w:rsidR="000075E6" w:rsidRPr="00DB1C1D" w:rsidRDefault="000075E6" w:rsidP="000075E6">
      <w:pPr>
        <w:pStyle w:val="NeniTitull"/>
        <w:tabs>
          <w:tab w:val="left" w:pos="720"/>
        </w:tabs>
        <w:rPr>
          <w:b w:val="0"/>
          <w:lang w:val="sq-AL"/>
        </w:rPr>
      </w:pPr>
      <w:r w:rsidRPr="00DB1C1D">
        <w:rPr>
          <w:b w:val="0"/>
          <w:lang w:val="sq-AL"/>
        </w:rPr>
        <w:t>GJYKATA KUSHTETUESE,</w:t>
      </w:r>
    </w:p>
    <w:p w:rsidR="000075E6" w:rsidRPr="00DB1C1D" w:rsidRDefault="000075E6" w:rsidP="000075E6">
      <w:pPr>
        <w:pStyle w:val="Hapesira7"/>
        <w:rPr>
          <w:lang w:val="sq-AL"/>
        </w:rPr>
      </w:pPr>
    </w:p>
    <w:p w:rsidR="000075E6" w:rsidRPr="00DB1C1D" w:rsidRDefault="000075E6" w:rsidP="000075E6">
      <w:pPr>
        <w:tabs>
          <w:tab w:val="left" w:pos="720"/>
        </w:tabs>
        <w:spacing w:after="0" w:line="240" w:lineRule="auto"/>
        <w:rPr>
          <w:rFonts w:ascii="Garamond" w:hAnsi="Garamond"/>
          <w:bCs/>
          <w:sz w:val="24"/>
          <w:szCs w:val="24"/>
          <w:lang w:val="sq-AL"/>
        </w:rPr>
      </w:pPr>
      <w:r w:rsidRPr="00DB1C1D">
        <w:rPr>
          <w:rFonts w:ascii="Garamond" w:hAnsi="Garamond"/>
          <w:bCs/>
          <w:sz w:val="24"/>
          <w:szCs w:val="24"/>
          <w:lang w:val="sq-AL"/>
        </w:rPr>
        <w:t xml:space="preserve">pasi dëgjoi </w:t>
      </w:r>
      <w:proofErr w:type="spellStart"/>
      <w:r w:rsidRPr="00DB1C1D">
        <w:rPr>
          <w:rFonts w:ascii="Garamond" w:hAnsi="Garamond"/>
          <w:bCs/>
          <w:sz w:val="24"/>
          <w:szCs w:val="24"/>
          <w:lang w:val="sq-AL"/>
        </w:rPr>
        <w:t>relatoren</w:t>
      </w:r>
      <w:proofErr w:type="spellEnd"/>
      <w:r w:rsidRPr="00DB1C1D">
        <w:rPr>
          <w:rFonts w:ascii="Garamond" w:hAnsi="Garamond"/>
          <w:bCs/>
          <w:sz w:val="24"/>
          <w:szCs w:val="24"/>
          <w:lang w:val="sq-AL"/>
        </w:rPr>
        <w:t xml:space="preserve"> e çështjes Vitore Tusha, mori në shqyrtim pretendimet me shkrim të kërkuesit, që kërkoi pranimin e kërkesës, dhe pretendimet me shkrim të subjekteve të interesuara, që kërkuan rrëzimin e kërkesës, si dhe diskutoi çështjen në tërësi,</w:t>
      </w:r>
    </w:p>
    <w:p w:rsidR="000075E6" w:rsidRPr="00DB1C1D" w:rsidRDefault="000075E6" w:rsidP="000075E6">
      <w:pPr>
        <w:pStyle w:val="Hapesira7"/>
        <w:rPr>
          <w:lang w:val="sq-AL"/>
        </w:rPr>
      </w:pPr>
    </w:p>
    <w:p w:rsidR="000075E6" w:rsidRPr="00A2068E" w:rsidRDefault="000075E6" w:rsidP="000075E6">
      <w:pPr>
        <w:pStyle w:val="NeniNr"/>
        <w:tabs>
          <w:tab w:val="left" w:pos="720"/>
        </w:tabs>
        <w:rPr>
          <w:lang w:val="sq-AL"/>
        </w:rPr>
      </w:pPr>
      <w:r w:rsidRPr="00DB1C1D">
        <w:rPr>
          <w:lang w:val="sq-AL"/>
        </w:rPr>
        <w:t>VËREN:</w:t>
      </w:r>
    </w:p>
    <w:p w:rsidR="000075E6" w:rsidRPr="00DB1C1D" w:rsidRDefault="000075E6" w:rsidP="000075E6">
      <w:pPr>
        <w:pStyle w:val="NeniNr"/>
        <w:tabs>
          <w:tab w:val="left" w:pos="720"/>
        </w:tabs>
        <w:rPr>
          <w:b/>
          <w:lang w:val="sq-AL"/>
        </w:rPr>
      </w:pPr>
      <w:r w:rsidRPr="00DB1C1D">
        <w:rPr>
          <w:b/>
          <w:lang w:val="sq-AL"/>
        </w:rPr>
        <w:t>I</w:t>
      </w:r>
    </w:p>
    <w:p w:rsidR="000075E6" w:rsidRPr="00DB1C1D" w:rsidRDefault="000075E6" w:rsidP="000075E6">
      <w:pPr>
        <w:pStyle w:val="Hapesira7"/>
        <w:rPr>
          <w:lang w:val="sq-AL"/>
        </w:rPr>
      </w:pP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 </w:t>
      </w:r>
      <w:r w:rsidRPr="00DB1C1D">
        <w:rPr>
          <w:rFonts w:ascii="Garamond" w:eastAsia="MS Mincho" w:hAnsi="Garamond"/>
          <w:sz w:val="24"/>
          <w:szCs w:val="24"/>
          <w:lang w:val="sq-AL"/>
        </w:rPr>
        <w:t xml:space="preserve">Kërkuesi është trashëgimtar ligjor i radhës së parë i trashëgimlënësit </w:t>
      </w:r>
      <w:proofErr w:type="spellStart"/>
      <w:r w:rsidRPr="00DB1C1D">
        <w:rPr>
          <w:rFonts w:ascii="Garamond" w:eastAsia="MS Mincho" w:hAnsi="Garamond"/>
          <w:sz w:val="24"/>
          <w:szCs w:val="24"/>
          <w:lang w:val="sq-AL"/>
        </w:rPr>
        <w:t>L.T</w:t>
      </w:r>
      <w:proofErr w:type="spellEnd"/>
      <w:r w:rsidRPr="00DB1C1D">
        <w:rPr>
          <w:rFonts w:ascii="Garamond" w:eastAsia="MS Mincho" w:hAnsi="Garamond"/>
          <w:sz w:val="24"/>
          <w:szCs w:val="24"/>
          <w:lang w:val="sq-AL"/>
        </w:rPr>
        <w:t xml:space="preserve">. (babai i tij), fakt i cili provohet nga dëshmia e trashëgimisë nr. 371, datë 14.5.1993. Me vendimin nr. 1905, datë 5.11.1993, të Gjykatës së Rrethit Vlorë, me objekt vërtetim fakti pronësie, ai është njohur si pronar mbi tri troje të ndodhura në Radhim. </w:t>
      </w: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2. </w:t>
      </w:r>
      <w:r w:rsidRPr="00DB1C1D">
        <w:rPr>
          <w:rFonts w:ascii="Garamond" w:eastAsia="MS Mincho" w:hAnsi="Garamond"/>
          <w:sz w:val="24"/>
          <w:szCs w:val="24"/>
          <w:lang w:val="sq-AL"/>
        </w:rPr>
        <w:t>Në vitin 2005 kërkuesi i është drejtuar Zyrës Rajonale të Kthimit dhe Kompensimit të Pronave për të rivendosur të drejtat e pronësisë mbi tri pasuritë e mësipërme. Kërkesa është pranuar nga Zyra Rajonale e Kthimit dhe Kompensimit të Pronave, e cila, me vendimin nr. 7, datë 16.12.2005, ka vendosur t’i njohë kërkuesit të drejtën e pronësisë me kufizimet përkatëse edhe mbi sipërfaqen prej 10 800 m</w:t>
      </w:r>
      <w:r w:rsidRPr="00DB1C1D">
        <w:rPr>
          <w:rFonts w:ascii="Garamond" w:eastAsia="MS Mincho" w:hAnsi="Garamond"/>
          <w:sz w:val="24"/>
          <w:szCs w:val="24"/>
          <w:vertAlign w:val="superscript"/>
          <w:lang w:val="sq-AL"/>
        </w:rPr>
        <w:t>2</w:t>
      </w:r>
      <w:r w:rsidRPr="00DB1C1D">
        <w:rPr>
          <w:rFonts w:ascii="Garamond" w:eastAsia="MS Mincho" w:hAnsi="Garamond"/>
          <w:sz w:val="24"/>
          <w:szCs w:val="24"/>
          <w:lang w:val="sq-AL"/>
        </w:rPr>
        <w:t xml:space="preserve">, të ndodhur në vendin e quajtur “Rrethi i Mullirit” në fshatin Radhim, Vlorë, si dhe ta kompensojë për këtë sipërfaqe sipas përcaktimeve të nenit 11, të ligjit nr. 9395, datë 29.7.2004, “Për kthimin dhe kompensimin e pronës”. </w:t>
      </w: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3. </w:t>
      </w:r>
      <w:r w:rsidRPr="00DB1C1D">
        <w:rPr>
          <w:rFonts w:ascii="Garamond" w:eastAsia="MS Mincho" w:hAnsi="Garamond"/>
          <w:sz w:val="24"/>
          <w:szCs w:val="24"/>
          <w:lang w:val="sq-AL"/>
        </w:rPr>
        <w:t xml:space="preserve">Kërkuesi i është drejtuar Komitetit Shtetëror të Kthimit dhe Kompensimit të Pronave për ndryshimin e pjesshëm të vendimit të mësipërm për sa i takon pjesës së kompensimit, kërkesë e cila është pranuar me vendimin nr. 153, datë 5.7.2006 të Komitetit Shtetëror, i cili vendosi shfuqizimin e të gjithë vendimit dhe kthimin për rishqyrtim pranë </w:t>
      </w:r>
      <w:proofErr w:type="spellStart"/>
      <w:r w:rsidRPr="00DB1C1D">
        <w:rPr>
          <w:rFonts w:ascii="Garamond" w:eastAsia="MS Mincho" w:hAnsi="Garamond"/>
          <w:sz w:val="24"/>
          <w:szCs w:val="24"/>
          <w:lang w:val="sq-AL"/>
        </w:rPr>
        <w:t>KKKP</w:t>
      </w:r>
      <w:proofErr w:type="spellEnd"/>
      <w:r w:rsidRPr="00DB1C1D">
        <w:rPr>
          <w:rFonts w:ascii="Garamond" w:eastAsia="MS Mincho" w:hAnsi="Garamond"/>
          <w:sz w:val="24"/>
          <w:szCs w:val="24"/>
          <w:lang w:val="sq-AL"/>
        </w:rPr>
        <w:t xml:space="preserve">-së Vlorë. </w:t>
      </w: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4. </w:t>
      </w:r>
      <w:r w:rsidRPr="00DB1C1D">
        <w:rPr>
          <w:rFonts w:ascii="Garamond" w:eastAsia="MS Mincho" w:hAnsi="Garamond"/>
          <w:sz w:val="24"/>
          <w:szCs w:val="24"/>
          <w:lang w:val="sq-AL"/>
        </w:rPr>
        <w:t>Më pas kërkuesi i është drejtuar Zyrës Rajonale të Kthimit dhe Kompensimit të Pronave të Qarkut Vlorë me kërkesë për njohjen e së drejtës së pronësisë mbi një sipërfaqe prej 10 800 m</w:t>
      </w:r>
      <w:r w:rsidRPr="00DB1C1D">
        <w:rPr>
          <w:rFonts w:ascii="Garamond" w:eastAsia="MS Mincho" w:hAnsi="Garamond"/>
          <w:sz w:val="24"/>
          <w:szCs w:val="24"/>
          <w:vertAlign w:val="superscript"/>
          <w:lang w:val="sq-AL"/>
        </w:rPr>
        <w:t>2</w:t>
      </w:r>
      <w:r w:rsidRPr="00DB1C1D">
        <w:rPr>
          <w:rFonts w:ascii="Garamond" w:eastAsia="MS Mincho" w:hAnsi="Garamond"/>
          <w:sz w:val="24"/>
          <w:szCs w:val="24"/>
          <w:lang w:val="sq-AL"/>
        </w:rPr>
        <w:t xml:space="preserve">, e ndodhur në Radhim, Vlorë, si dhe kthimin e saj në natyrë. Zyra Rajonale e Qarkut Vlorë fillimisht ka refuzuar të shprehet lidhur me këtë kërkesë, por e ka marrë atë në shqyrtim pasi dhënies së vendimit nr. 777, datë 26.3.2008 nga Gjykata së Rrethit Gjyqësor Vlorë, e vënë në lëvizje nga kërkuesi. </w:t>
      </w: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lastRenderedPageBreak/>
        <w:t xml:space="preserve">5. </w:t>
      </w:r>
      <w:r w:rsidRPr="00DB1C1D">
        <w:rPr>
          <w:rFonts w:ascii="Garamond" w:eastAsia="MS Mincho" w:hAnsi="Garamond"/>
          <w:sz w:val="24"/>
          <w:szCs w:val="24"/>
          <w:lang w:val="sq-AL"/>
        </w:rPr>
        <w:t xml:space="preserve">Me vendimin nr. 222, datë 25.6.2008, Zyra Rajonale ka vendosur të mos ia njohë të drejtën e pronësisë kërkuesit, i cili për këtë shkak ka paraqitur ankim pranë Agjencisë së Kthimit dhe Kompensimit të Pronave Tiranë. Kjo e fundit, me vendimin nr. 1155, datë 29.10.2008, ka vendosur lënien në fuqi të vendimit të Zyrës Rajonale.  </w:t>
      </w: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6. </w:t>
      </w:r>
      <w:r w:rsidRPr="00DB1C1D">
        <w:rPr>
          <w:rFonts w:ascii="Garamond" w:eastAsia="MS Mincho" w:hAnsi="Garamond"/>
          <w:sz w:val="24"/>
          <w:szCs w:val="24"/>
          <w:lang w:val="sq-AL"/>
        </w:rPr>
        <w:t>Pas shterimit të ankimit administrativ, kërkuesi i është drejtuar Gjykatës së Rrethit Gjyqësor Vlorë me kërkesëpadi me objekt anulimin e vendimeve të mësipërme. Gjykata, me vendimin nr. 2052, datë 30.7.2009, ka vendosur rrëzimin e kërkesëpadisë, me arsyetimin se provat e administruara në gjykim nuk provuan të drejtën e pronësisë së kërkuesit dhe se vetëm vendimi gjyqësor i vërtetimit të faktit të pronësisë, i pashoqëruar me prova të tjera, nuk mund të shërbejë për njohjen dhe kthimin e pronës së pretenduar.</w:t>
      </w: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7. </w:t>
      </w:r>
      <w:r w:rsidRPr="00DB1C1D">
        <w:rPr>
          <w:rFonts w:ascii="Garamond" w:eastAsia="MS Mincho" w:hAnsi="Garamond"/>
          <w:sz w:val="24"/>
          <w:szCs w:val="24"/>
          <w:lang w:val="sq-AL"/>
        </w:rPr>
        <w:t>Kundër vendimit të mësipërm kërkuesi ka paraqitur ankim në Gjykatën e Apelit Vlorë, e cila, me vendimin nr. 966, datë 19.11.2010, ka vendosur: “</w:t>
      </w:r>
      <w:r w:rsidRPr="00DB1C1D">
        <w:rPr>
          <w:rFonts w:ascii="Garamond" w:eastAsia="MS Mincho" w:hAnsi="Garamond"/>
          <w:i/>
          <w:sz w:val="24"/>
          <w:szCs w:val="24"/>
          <w:lang w:val="sq-AL"/>
        </w:rPr>
        <w:t xml:space="preserve">Ndryshimin e vendimit nr. 2052, datë 30.7.2009 të Gjykatës së Rrethit Gjyqësor Vlorë dhe duke e gjykuar çështjen në fakt: pranimin e kërkesëpadisë; ndryshimin e vendimit nr. 1155, datë 29.10.2008 të </w:t>
      </w:r>
      <w:proofErr w:type="spellStart"/>
      <w:r w:rsidRPr="00DB1C1D">
        <w:rPr>
          <w:rFonts w:ascii="Garamond" w:eastAsia="MS Mincho" w:hAnsi="Garamond"/>
          <w:i/>
          <w:sz w:val="24"/>
          <w:szCs w:val="24"/>
          <w:lang w:val="sq-AL"/>
        </w:rPr>
        <w:t>AKKP</w:t>
      </w:r>
      <w:proofErr w:type="spellEnd"/>
      <w:r w:rsidRPr="00DB1C1D">
        <w:rPr>
          <w:rFonts w:ascii="Garamond" w:eastAsia="MS Mincho" w:hAnsi="Garamond"/>
          <w:i/>
          <w:sz w:val="24"/>
          <w:szCs w:val="24"/>
          <w:lang w:val="sq-AL"/>
        </w:rPr>
        <w:t xml:space="preserve">-së dhe të vendimit nr. 222, datë 25.6.2008 të </w:t>
      </w:r>
      <w:proofErr w:type="spellStart"/>
      <w:r w:rsidRPr="00DB1C1D">
        <w:rPr>
          <w:rFonts w:ascii="Garamond" w:eastAsia="MS Mincho" w:hAnsi="Garamond"/>
          <w:i/>
          <w:sz w:val="24"/>
          <w:szCs w:val="24"/>
          <w:lang w:val="sq-AL"/>
        </w:rPr>
        <w:t>ZRKKP</w:t>
      </w:r>
      <w:proofErr w:type="spellEnd"/>
      <w:r w:rsidRPr="00DB1C1D">
        <w:rPr>
          <w:rFonts w:ascii="Garamond" w:eastAsia="MS Mincho" w:hAnsi="Garamond"/>
          <w:i/>
          <w:sz w:val="24"/>
          <w:szCs w:val="24"/>
          <w:lang w:val="sq-AL"/>
        </w:rPr>
        <w:t>-së, qarku Vlorë: të njohë të drejtën e pronësisë së trashëgimlënësit (trashëgimtarëve të tij) dhe të kthejë në natyrë sipërfaqen e tokës prej 10 800 m</w:t>
      </w:r>
      <w:r w:rsidRPr="00DB1C1D">
        <w:rPr>
          <w:rFonts w:ascii="Garamond" w:eastAsia="MS Mincho" w:hAnsi="Garamond"/>
          <w:i/>
          <w:sz w:val="24"/>
          <w:szCs w:val="24"/>
          <w:vertAlign w:val="superscript"/>
          <w:lang w:val="sq-AL"/>
        </w:rPr>
        <w:t>2</w:t>
      </w:r>
      <w:r w:rsidRPr="00DB1C1D">
        <w:rPr>
          <w:rFonts w:ascii="Garamond" w:eastAsia="MS Mincho" w:hAnsi="Garamond"/>
          <w:i/>
          <w:sz w:val="24"/>
          <w:szCs w:val="24"/>
          <w:lang w:val="sq-AL"/>
        </w:rPr>
        <w:t>, të ndodhur në fshatin Radhim, Vlorë, me kufijtë përkatës ...</w:t>
      </w:r>
      <w:r w:rsidRPr="00DB1C1D">
        <w:rPr>
          <w:rFonts w:ascii="Garamond" w:eastAsia="MS Mincho" w:hAnsi="Garamond"/>
          <w:sz w:val="24"/>
          <w:szCs w:val="24"/>
          <w:lang w:val="sq-AL"/>
        </w:rPr>
        <w:t>”.</w:t>
      </w:r>
    </w:p>
    <w:p w:rsidR="000075E6" w:rsidRPr="00DB1C1D" w:rsidRDefault="000075E6" w:rsidP="000075E6">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8. </w:t>
      </w:r>
      <w:proofErr w:type="spellStart"/>
      <w:r w:rsidRPr="00DB1C1D">
        <w:rPr>
          <w:rFonts w:ascii="Garamond" w:eastAsia="MS Mincho" w:hAnsi="Garamond"/>
          <w:sz w:val="24"/>
          <w:szCs w:val="24"/>
          <w:lang w:val="sq-AL"/>
        </w:rPr>
        <w:t>AKKP</w:t>
      </w:r>
      <w:proofErr w:type="spellEnd"/>
      <w:r w:rsidRPr="00DB1C1D">
        <w:rPr>
          <w:rFonts w:ascii="Garamond" w:eastAsia="MS Mincho" w:hAnsi="Garamond"/>
          <w:sz w:val="24"/>
          <w:szCs w:val="24"/>
          <w:lang w:val="sq-AL"/>
        </w:rPr>
        <w:t xml:space="preserve">-ja ka paraqitur në Gjykatën e Lartë kërkesë për pezullimin e vendimit nr. 966, datë 19.11.2010, të Gjykatës së Apelit Vlorë, si dhe rekurs, kurse kërkuesi ka paraqitur </w:t>
      </w:r>
      <w:proofErr w:type="spellStart"/>
      <w:r w:rsidRPr="00DB1C1D">
        <w:rPr>
          <w:rFonts w:ascii="Garamond" w:eastAsia="MS Mincho" w:hAnsi="Garamond"/>
          <w:sz w:val="24"/>
          <w:szCs w:val="24"/>
          <w:lang w:val="sq-AL"/>
        </w:rPr>
        <w:t>kundërrekurs</w:t>
      </w:r>
      <w:proofErr w:type="spellEnd"/>
      <w:r w:rsidRPr="00DB1C1D">
        <w:rPr>
          <w:rFonts w:ascii="Garamond" w:eastAsia="MS Mincho" w:hAnsi="Garamond"/>
          <w:sz w:val="24"/>
          <w:szCs w:val="24"/>
          <w:lang w:val="sq-AL"/>
        </w:rPr>
        <w:t>. Gjykata e Lartë, me vendimin nr. 162, datë 27.4.2010, ka vendosur pezullimin e ekzekutimit të vendimit të Gjykatës së Apelit Vlorë. Në lidhje me rekursin, pasi e ka marrë atë në shqyrtim në seancë gjyqësore, me vendimin nr. 00-2013-1275 (187), datë 7.3.2013, ka vendosur prishjen e vendimit nr. 966, datë 19.11.2010 të Gjykatës së Apelit Vlorë dhe lënien në fuqi të vendimit nr. 2052, datë 30.7.2009, të Gjykatës së Rrethit Gjyqësor Vlorë, me arsyetimin, midis të tjerash, se “...</w:t>
      </w:r>
      <w:r w:rsidRPr="00DB1C1D">
        <w:rPr>
          <w:rFonts w:ascii="Garamond" w:eastAsia="MS Mincho" w:hAnsi="Garamond"/>
          <w:i/>
          <w:sz w:val="24"/>
          <w:szCs w:val="24"/>
          <w:lang w:val="sq-AL"/>
        </w:rPr>
        <w:t>paditësi, ndryshe nga sa ka arritur në përfundim Gjykata e Apelit Vlorë, nuk ka përmbushur detyrimin ligjor të paraqitjes së provave bindëse për të provuar pretendimet e tij”.</w:t>
      </w:r>
      <w:r w:rsidRPr="00DB1C1D">
        <w:rPr>
          <w:rFonts w:ascii="Garamond" w:eastAsia="MS Mincho" w:hAnsi="Garamond"/>
          <w:sz w:val="24"/>
          <w:szCs w:val="24"/>
          <w:lang w:val="sq-AL"/>
        </w:rPr>
        <w:t xml:space="preserve"> </w:t>
      </w:r>
    </w:p>
    <w:p w:rsidR="000075E6" w:rsidRDefault="000075E6" w:rsidP="000075E6">
      <w:pPr>
        <w:pStyle w:val="Hapesira7"/>
        <w:rPr>
          <w:lang w:val="sq-AL"/>
        </w:rPr>
      </w:pPr>
    </w:p>
    <w:p w:rsidR="000075E6" w:rsidRPr="00DB1C1D" w:rsidRDefault="000075E6" w:rsidP="000075E6">
      <w:pPr>
        <w:tabs>
          <w:tab w:val="left" w:pos="720"/>
        </w:tabs>
        <w:spacing w:after="0" w:line="240" w:lineRule="auto"/>
        <w:jc w:val="center"/>
        <w:rPr>
          <w:rFonts w:ascii="Garamond" w:hAnsi="Garamond"/>
          <w:b/>
          <w:sz w:val="24"/>
          <w:szCs w:val="24"/>
          <w:lang w:val="sq-AL"/>
        </w:rPr>
      </w:pPr>
      <w:proofErr w:type="spellStart"/>
      <w:r w:rsidRPr="00DB1C1D">
        <w:rPr>
          <w:rFonts w:ascii="Garamond" w:hAnsi="Garamond"/>
          <w:b/>
          <w:sz w:val="24"/>
          <w:szCs w:val="24"/>
          <w:lang w:val="sq-AL"/>
        </w:rPr>
        <w:t>II</w:t>
      </w:r>
      <w:proofErr w:type="spellEnd"/>
    </w:p>
    <w:p w:rsidR="000075E6" w:rsidRPr="00DB1C1D" w:rsidRDefault="000075E6" w:rsidP="000075E6">
      <w:pPr>
        <w:pStyle w:val="Hapesira7"/>
        <w:rPr>
          <w:lang w:val="sq-AL"/>
        </w:rPr>
      </w:pP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sidRPr="007C69D4">
        <w:rPr>
          <w:rFonts w:ascii="Garamond" w:hAnsi="Garamond"/>
          <w:bCs/>
          <w:kern w:val="28"/>
          <w:sz w:val="24"/>
          <w:szCs w:val="24"/>
          <w:lang w:val="sq-AL"/>
        </w:rPr>
        <w:t>9.</w:t>
      </w:r>
      <w:r>
        <w:rPr>
          <w:rFonts w:ascii="Garamond" w:hAnsi="Garamond"/>
          <w:bCs/>
          <w:i/>
          <w:kern w:val="28"/>
          <w:sz w:val="24"/>
          <w:szCs w:val="24"/>
          <w:lang w:val="sq-AL"/>
        </w:rPr>
        <w:t xml:space="preserve"> </w:t>
      </w:r>
      <w:r w:rsidRPr="00DB1C1D">
        <w:rPr>
          <w:rFonts w:ascii="Garamond" w:hAnsi="Garamond"/>
          <w:bCs/>
          <w:i/>
          <w:kern w:val="28"/>
          <w:sz w:val="24"/>
          <w:szCs w:val="24"/>
          <w:lang w:val="sq-AL"/>
        </w:rPr>
        <w:t>K</w:t>
      </w:r>
      <w:r w:rsidRPr="00DB1C1D">
        <w:rPr>
          <w:rFonts w:ascii="Garamond" w:hAnsi="Garamond"/>
          <w:bCs/>
          <w:kern w:val="28"/>
          <w:sz w:val="24"/>
          <w:szCs w:val="24"/>
          <w:lang w:val="sq-AL"/>
        </w:rPr>
        <w:t>ë</w:t>
      </w:r>
      <w:r w:rsidRPr="00DB1C1D">
        <w:rPr>
          <w:rFonts w:ascii="Garamond" w:hAnsi="Garamond"/>
          <w:bCs/>
          <w:i/>
          <w:kern w:val="28"/>
          <w:sz w:val="24"/>
          <w:szCs w:val="24"/>
          <w:lang w:val="sq-AL"/>
        </w:rPr>
        <w:t>rkuesi</w:t>
      </w:r>
      <w:r w:rsidRPr="00DB1C1D">
        <w:rPr>
          <w:rFonts w:ascii="Garamond" w:hAnsi="Garamond"/>
          <w:b/>
          <w:bCs/>
          <w:i/>
          <w:kern w:val="28"/>
          <w:sz w:val="24"/>
          <w:szCs w:val="24"/>
          <w:lang w:val="sq-AL"/>
        </w:rPr>
        <w:t xml:space="preserve"> </w:t>
      </w:r>
      <w:r w:rsidRPr="00DB1C1D">
        <w:rPr>
          <w:rFonts w:ascii="Garamond" w:hAnsi="Garamond"/>
          <w:bCs/>
          <w:kern w:val="28"/>
          <w:sz w:val="24"/>
          <w:szCs w:val="24"/>
          <w:lang w:val="sq-AL"/>
        </w:rPr>
        <w:t>i është drejtuar Gj</w:t>
      </w:r>
      <w:r>
        <w:rPr>
          <w:rFonts w:ascii="Garamond" w:hAnsi="Garamond"/>
          <w:bCs/>
          <w:kern w:val="28"/>
          <w:sz w:val="24"/>
          <w:szCs w:val="24"/>
          <w:lang w:val="sq-AL"/>
        </w:rPr>
        <w:t>ykatës Kushtetuese në datën 23.</w:t>
      </w:r>
      <w:r w:rsidRPr="00DB1C1D">
        <w:rPr>
          <w:rFonts w:ascii="Garamond" w:hAnsi="Garamond"/>
          <w:bCs/>
          <w:kern w:val="28"/>
          <w:sz w:val="24"/>
          <w:szCs w:val="24"/>
          <w:lang w:val="sq-AL"/>
        </w:rPr>
        <w:t>3.2015 me kërkesë për shfuqizimin e vendimit të Kolegjit Civil të Gjykatës së Lartë, duke parashtruar në mënyrë të përmbledhur si vijon:</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9.1 </w:t>
      </w:r>
      <w:r w:rsidRPr="00DB1C1D">
        <w:rPr>
          <w:rFonts w:ascii="Garamond" w:hAnsi="Garamond"/>
          <w:bCs/>
          <w:kern w:val="28"/>
          <w:sz w:val="24"/>
          <w:szCs w:val="24"/>
          <w:lang w:val="sq-AL"/>
        </w:rPr>
        <w:t xml:space="preserve">Është cenuar </w:t>
      </w:r>
      <w:r w:rsidRPr="00DB1C1D">
        <w:rPr>
          <w:rFonts w:ascii="Garamond" w:hAnsi="Garamond"/>
          <w:bCs/>
          <w:i/>
          <w:kern w:val="28"/>
          <w:sz w:val="24"/>
          <w:szCs w:val="24"/>
          <w:lang w:val="sq-AL"/>
        </w:rPr>
        <w:t>parimi i barazisë së armëve</w:t>
      </w:r>
      <w:r w:rsidRPr="00DB1C1D">
        <w:rPr>
          <w:rFonts w:ascii="Garamond" w:hAnsi="Garamond"/>
          <w:bCs/>
          <w:kern w:val="28"/>
          <w:sz w:val="24"/>
          <w:szCs w:val="24"/>
          <w:lang w:val="sq-AL"/>
        </w:rPr>
        <w:t xml:space="preserve"> dhe </w:t>
      </w:r>
      <w:proofErr w:type="spellStart"/>
      <w:r w:rsidRPr="00DB1C1D">
        <w:rPr>
          <w:rFonts w:ascii="Garamond" w:hAnsi="Garamond"/>
          <w:bCs/>
          <w:kern w:val="28"/>
          <w:sz w:val="24"/>
          <w:szCs w:val="24"/>
          <w:lang w:val="sq-AL"/>
        </w:rPr>
        <w:t>kontradiktoritetit</w:t>
      </w:r>
      <w:proofErr w:type="spellEnd"/>
      <w:r w:rsidRPr="00DB1C1D">
        <w:rPr>
          <w:rFonts w:ascii="Garamond" w:hAnsi="Garamond"/>
          <w:bCs/>
          <w:kern w:val="28"/>
          <w:sz w:val="24"/>
          <w:szCs w:val="24"/>
          <w:lang w:val="sq-AL"/>
        </w:rPr>
        <w:t xml:space="preserve"> në funksion të </w:t>
      </w:r>
      <w:r w:rsidRPr="00CD2556">
        <w:rPr>
          <w:rFonts w:ascii="Garamond" w:hAnsi="Garamond"/>
          <w:bCs/>
          <w:i/>
          <w:kern w:val="28"/>
          <w:sz w:val="24"/>
          <w:szCs w:val="24"/>
          <w:lang w:val="sq-AL"/>
        </w:rPr>
        <w:t>së</w:t>
      </w:r>
      <w:r w:rsidRPr="00DB1C1D">
        <w:rPr>
          <w:rFonts w:ascii="Garamond" w:hAnsi="Garamond"/>
          <w:bCs/>
          <w:i/>
          <w:kern w:val="28"/>
          <w:sz w:val="24"/>
          <w:szCs w:val="24"/>
          <w:lang w:val="sq-AL"/>
        </w:rPr>
        <w:t xml:space="preserve"> drejtës së mbrojtjes </w:t>
      </w:r>
      <w:r w:rsidRPr="00DB1C1D">
        <w:rPr>
          <w:rFonts w:ascii="Garamond" w:hAnsi="Garamond"/>
          <w:bCs/>
          <w:kern w:val="28"/>
          <w:sz w:val="24"/>
          <w:szCs w:val="24"/>
          <w:lang w:val="sq-AL"/>
        </w:rPr>
        <w:t xml:space="preserve">në procesin civil. </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9.2 </w:t>
      </w:r>
      <w:r w:rsidRPr="00DB1C1D">
        <w:rPr>
          <w:rFonts w:ascii="Garamond" w:hAnsi="Garamond"/>
          <w:bCs/>
          <w:kern w:val="28"/>
          <w:sz w:val="24"/>
          <w:szCs w:val="24"/>
          <w:lang w:val="sq-AL"/>
        </w:rPr>
        <w:t xml:space="preserve">Është cenuar </w:t>
      </w:r>
      <w:r w:rsidRPr="00DB1C1D">
        <w:rPr>
          <w:rFonts w:ascii="Garamond" w:hAnsi="Garamond"/>
          <w:bCs/>
          <w:i/>
          <w:kern w:val="28"/>
          <w:sz w:val="24"/>
          <w:szCs w:val="24"/>
          <w:lang w:val="sq-AL"/>
        </w:rPr>
        <w:t>parimi i gjykatës së caktuar me ligj</w:t>
      </w:r>
      <w:r w:rsidRPr="00DB1C1D">
        <w:rPr>
          <w:rFonts w:ascii="Garamond" w:hAnsi="Garamond"/>
          <w:bCs/>
          <w:kern w:val="28"/>
          <w:sz w:val="24"/>
          <w:szCs w:val="24"/>
          <w:lang w:val="sq-AL"/>
        </w:rPr>
        <w:t xml:space="preserve">, pasi Gjykata e Lartë i ka rivlerësuar provat në të kundërt me analizën e Gjykatës së Apelit Vlorë, madje edhe i ka keqinterpretuar disa nga faktet, si dëshminë e pasurisë së </w:t>
      </w:r>
      <w:proofErr w:type="spellStart"/>
      <w:r w:rsidRPr="00DB1C1D">
        <w:rPr>
          <w:rFonts w:ascii="Garamond" w:hAnsi="Garamond"/>
          <w:bCs/>
          <w:kern w:val="28"/>
          <w:sz w:val="24"/>
          <w:szCs w:val="24"/>
          <w:lang w:val="sq-AL"/>
        </w:rPr>
        <w:t>H.P</w:t>
      </w:r>
      <w:proofErr w:type="spellEnd"/>
      <w:r w:rsidRPr="00DB1C1D">
        <w:rPr>
          <w:rFonts w:ascii="Garamond" w:hAnsi="Garamond"/>
          <w:bCs/>
          <w:kern w:val="28"/>
          <w:sz w:val="24"/>
          <w:szCs w:val="24"/>
          <w:lang w:val="sq-AL"/>
        </w:rPr>
        <w:t xml:space="preserve">. të vitit 1942. Po ashtu, nuk përmend në vendim përgjigjen nr. </w:t>
      </w:r>
      <w:r>
        <w:rPr>
          <w:rFonts w:ascii="Garamond" w:hAnsi="Garamond"/>
          <w:bCs/>
          <w:kern w:val="28"/>
          <w:sz w:val="24"/>
          <w:szCs w:val="24"/>
          <w:lang w:val="sq-AL"/>
        </w:rPr>
        <w:t>7/5, datë 25.</w:t>
      </w:r>
      <w:r w:rsidRPr="00DB1C1D">
        <w:rPr>
          <w:rFonts w:ascii="Garamond" w:hAnsi="Garamond"/>
          <w:bCs/>
          <w:kern w:val="28"/>
          <w:sz w:val="24"/>
          <w:szCs w:val="24"/>
          <w:lang w:val="sq-AL"/>
        </w:rPr>
        <w:t>2.2009</w:t>
      </w:r>
      <w:r>
        <w:rPr>
          <w:rFonts w:ascii="Garamond" w:hAnsi="Garamond"/>
          <w:bCs/>
          <w:kern w:val="28"/>
          <w:sz w:val="24"/>
          <w:szCs w:val="24"/>
          <w:lang w:val="sq-AL"/>
        </w:rPr>
        <w:t>,</w:t>
      </w:r>
      <w:r w:rsidRPr="00DB1C1D">
        <w:rPr>
          <w:rFonts w:ascii="Garamond" w:hAnsi="Garamond"/>
          <w:bCs/>
          <w:kern w:val="28"/>
          <w:sz w:val="24"/>
          <w:szCs w:val="24"/>
          <w:lang w:val="sq-AL"/>
        </w:rPr>
        <w:t xml:space="preserve"> të Arkivit të Ministrisë së Mbrojtjes ku shkruhet se </w:t>
      </w:r>
      <w:proofErr w:type="spellStart"/>
      <w:r w:rsidRPr="00DB1C1D">
        <w:rPr>
          <w:rFonts w:ascii="Garamond" w:hAnsi="Garamond"/>
          <w:bCs/>
          <w:kern w:val="28"/>
          <w:sz w:val="24"/>
          <w:szCs w:val="24"/>
          <w:lang w:val="sq-AL"/>
        </w:rPr>
        <w:t>L.T</w:t>
      </w:r>
      <w:proofErr w:type="spellEnd"/>
      <w:r w:rsidRPr="00DB1C1D">
        <w:rPr>
          <w:rFonts w:ascii="Garamond" w:hAnsi="Garamond"/>
          <w:bCs/>
          <w:kern w:val="28"/>
          <w:sz w:val="24"/>
          <w:szCs w:val="24"/>
          <w:lang w:val="sq-AL"/>
        </w:rPr>
        <w:t>. në asnjë rast nuk ka qenë përfitues nga reforma agrare e viti 1946. Të gjitha këto parregullsi kanë çuar në arritjen e konkluzioneve të gabuara nga Kolegji Civil.</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9.3 </w:t>
      </w:r>
      <w:r w:rsidRPr="00DB1C1D">
        <w:rPr>
          <w:rFonts w:ascii="Garamond" w:hAnsi="Garamond"/>
          <w:bCs/>
          <w:kern w:val="28"/>
          <w:sz w:val="24"/>
          <w:szCs w:val="24"/>
          <w:lang w:val="sq-AL"/>
        </w:rPr>
        <w:t xml:space="preserve">Është cenuar </w:t>
      </w:r>
      <w:r w:rsidRPr="00DB1C1D">
        <w:rPr>
          <w:rFonts w:ascii="Garamond" w:hAnsi="Garamond"/>
          <w:bCs/>
          <w:i/>
          <w:kern w:val="28"/>
          <w:sz w:val="24"/>
          <w:szCs w:val="24"/>
          <w:lang w:val="sq-AL"/>
        </w:rPr>
        <w:t>parimi i sigurisë juridike</w:t>
      </w:r>
      <w:r w:rsidRPr="00DB1C1D">
        <w:rPr>
          <w:rFonts w:ascii="Garamond" w:hAnsi="Garamond"/>
          <w:bCs/>
          <w:kern w:val="28"/>
          <w:sz w:val="24"/>
          <w:szCs w:val="24"/>
          <w:lang w:val="sq-AL"/>
        </w:rPr>
        <w:t xml:space="preserve">, pasi Gjykata e Lartë nuk ka marrë në shqyrtim pretendimin mbi pavlefshmërinë absolute të vendimit nr. </w:t>
      </w:r>
      <w:r>
        <w:rPr>
          <w:rFonts w:ascii="Garamond" w:hAnsi="Garamond"/>
          <w:bCs/>
          <w:kern w:val="28"/>
          <w:sz w:val="24"/>
          <w:szCs w:val="24"/>
          <w:lang w:val="sq-AL"/>
        </w:rPr>
        <w:t>153, datë 5.</w:t>
      </w:r>
      <w:r w:rsidRPr="00DB1C1D">
        <w:rPr>
          <w:rFonts w:ascii="Garamond" w:hAnsi="Garamond"/>
          <w:bCs/>
          <w:kern w:val="28"/>
          <w:sz w:val="24"/>
          <w:szCs w:val="24"/>
          <w:lang w:val="sq-AL"/>
        </w:rPr>
        <w:t>7.2006</w:t>
      </w:r>
      <w:r>
        <w:rPr>
          <w:rFonts w:ascii="Garamond" w:hAnsi="Garamond"/>
          <w:bCs/>
          <w:kern w:val="28"/>
          <w:sz w:val="24"/>
          <w:szCs w:val="24"/>
          <w:lang w:val="sq-AL"/>
        </w:rPr>
        <w:t>,</w:t>
      </w:r>
      <w:r w:rsidRPr="00DB1C1D">
        <w:rPr>
          <w:rFonts w:ascii="Garamond" w:hAnsi="Garamond"/>
          <w:bCs/>
          <w:kern w:val="28"/>
          <w:sz w:val="24"/>
          <w:szCs w:val="24"/>
          <w:lang w:val="sq-AL"/>
        </w:rPr>
        <w:t xml:space="preserve"> të </w:t>
      </w:r>
      <w:proofErr w:type="spellStart"/>
      <w:r w:rsidRPr="00DB1C1D">
        <w:rPr>
          <w:rFonts w:ascii="Garamond" w:hAnsi="Garamond"/>
          <w:bCs/>
          <w:kern w:val="28"/>
          <w:sz w:val="24"/>
          <w:szCs w:val="24"/>
          <w:lang w:val="sq-AL"/>
        </w:rPr>
        <w:t>AKKP</w:t>
      </w:r>
      <w:proofErr w:type="spellEnd"/>
      <w:r w:rsidRPr="00DB1C1D">
        <w:rPr>
          <w:rFonts w:ascii="Garamond" w:hAnsi="Garamond"/>
          <w:bCs/>
          <w:kern w:val="28"/>
          <w:sz w:val="24"/>
          <w:szCs w:val="24"/>
          <w:lang w:val="sq-AL"/>
        </w:rPr>
        <w:t>-së, të marrë në përfundim të procesit të shqyrtimit kryesisht të vendimit nr. 7, datë 16.12.2005</w:t>
      </w:r>
      <w:r>
        <w:rPr>
          <w:rFonts w:ascii="Garamond" w:hAnsi="Garamond"/>
          <w:bCs/>
          <w:kern w:val="28"/>
          <w:sz w:val="24"/>
          <w:szCs w:val="24"/>
          <w:lang w:val="sq-AL"/>
        </w:rPr>
        <w:t>,</w:t>
      </w:r>
      <w:r w:rsidRPr="00DB1C1D">
        <w:rPr>
          <w:rFonts w:ascii="Garamond" w:hAnsi="Garamond"/>
          <w:bCs/>
          <w:kern w:val="28"/>
          <w:sz w:val="24"/>
          <w:szCs w:val="24"/>
          <w:lang w:val="sq-AL"/>
        </w:rPr>
        <w:t xml:space="preserve"> të </w:t>
      </w:r>
      <w:proofErr w:type="spellStart"/>
      <w:r w:rsidRPr="00DB1C1D">
        <w:rPr>
          <w:rFonts w:ascii="Garamond" w:hAnsi="Garamond"/>
          <w:bCs/>
          <w:kern w:val="28"/>
          <w:sz w:val="24"/>
          <w:szCs w:val="24"/>
          <w:lang w:val="sq-AL"/>
        </w:rPr>
        <w:t>KKKP</w:t>
      </w:r>
      <w:proofErr w:type="spellEnd"/>
      <w:r w:rsidRPr="00DB1C1D">
        <w:rPr>
          <w:rFonts w:ascii="Garamond" w:hAnsi="Garamond"/>
          <w:bCs/>
          <w:kern w:val="28"/>
          <w:sz w:val="24"/>
          <w:szCs w:val="24"/>
          <w:lang w:val="sq-AL"/>
        </w:rPr>
        <w:t xml:space="preserve">-së. Edhe pse në seancë u pretendua se vendimi i </w:t>
      </w:r>
      <w:proofErr w:type="spellStart"/>
      <w:r w:rsidRPr="00DB1C1D">
        <w:rPr>
          <w:rFonts w:ascii="Garamond" w:hAnsi="Garamond"/>
          <w:bCs/>
          <w:kern w:val="28"/>
          <w:sz w:val="24"/>
          <w:szCs w:val="24"/>
          <w:lang w:val="sq-AL"/>
        </w:rPr>
        <w:t>AKKP</w:t>
      </w:r>
      <w:proofErr w:type="spellEnd"/>
      <w:r w:rsidRPr="00DB1C1D">
        <w:rPr>
          <w:rFonts w:ascii="Garamond" w:hAnsi="Garamond"/>
          <w:bCs/>
          <w:kern w:val="28"/>
          <w:sz w:val="24"/>
          <w:szCs w:val="24"/>
          <w:lang w:val="sq-AL"/>
        </w:rPr>
        <w:t xml:space="preserve">-së bie ndesh me vendimin nr. </w:t>
      </w:r>
      <w:r>
        <w:rPr>
          <w:rFonts w:ascii="Garamond" w:hAnsi="Garamond"/>
          <w:bCs/>
          <w:kern w:val="28"/>
          <w:sz w:val="24"/>
          <w:szCs w:val="24"/>
          <w:lang w:val="sq-AL"/>
        </w:rPr>
        <w:t>27, datë 20.</w:t>
      </w:r>
      <w:r w:rsidRPr="00DB1C1D">
        <w:rPr>
          <w:rFonts w:ascii="Garamond" w:hAnsi="Garamond"/>
          <w:bCs/>
          <w:kern w:val="28"/>
          <w:sz w:val="24"/>
          <w:szCs w:val="24"/>
          <w:lang w:val="sq-AL"/>
        </w:rPr>
        <w:t>5.2010</w:t>
      </w:r>
      <w:r>
        <w:rPr>
          <w:rFonts w:ascii="Garamond" w:hAnsi="Garamond"/>
          <w:bCs/>
          <w:kern w:val="28"/>
          <w:sz w:val="24"/>
          <w:szCs w:val="24"/>
          <w:lang w:val="sq-AL"/>
        </w:rPr>
        <w:t>,</w:t>
      </w:r>
      <w:r w:rsidRPr="00DB1C1D">
        <w:rPr>
          <w:rFonts w:ascii="Garamond" w:hAnsi="Garamond"/>
          <w:bCs/>
          <w:kern w:val="28"/>
          <w:sz w:val="24"/>
          <w:szCs w:val="24"/>
          <w:lang w:val="sq-AL"/>
        </w:rPr>
        <w:t xml:space="preserve"> të Gjykatës Kushtetuese, Kolegji Civil nuk e analizoi këtë pretendim.  </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9.4 </w:t>
      </w:r>
      <w:proofErr w:type="spellStart"/>
      <w:r w:rsidRPr="00DB1C1D">
        <w:rPr>
          <w:rFonts w:ascii="Garamond" w:hAnsi="Garamond"/>
          <w:bCs/>
          <w:kern w:val="28"/>
          <w:sz w:val="24"/>
          <w:szCs w:val="24"/>
          <w:lang w:val="sq-AL"/>
        </w:rPr>
        <w:t>AKKP</w:t>
      </w:r>
      <w:proofErr w:type="spellEnd"/>
      <w:r w:rsidRPr="00DB1C1D">
        <w:rPr>
          <w:rFonts w:ascii="Garamond" w:hAnsi="Garamond"/>
          <w:bCs/>
          <w:kern w:val="28"/>
          <w:sz w:val="24"/>
          <w:szCs w:val="24"/>
          <w:lang w:val="sq-AL"/>
        </w:rPr>
        <w:t>-ja nuk mbështet në prova pretendimet e parashtruara në rekurs që lidhem më faktet që kërkuesi nuk është subjekt i ligjit nr. 9235/2004, që ai nuk provon pronësinë para vitit 1944 dhe shpronësimin pa të drejtë, që nuk ekziston në listën e pronarëve të viteve 1950</w:t>
      </w:r>
      <w:r>
        <w:rPr>
          <w:rFonts w:ascii="Garamond" w:hAnsi="Garamond"/>
          <w:bCs/>
          <w:kern w:val="28"/>
          <w:sz w:val="24"/>
          <w:szCs w:val="24"/>
          <w:lang w:val="sq-AL"/>
        </w:rPr>
        <w:t>–</w:t>
      </w:r>
      <w:r w:rsidRPr="00DB1C1D">
        <w:rPr>
          <w:rFonts w:ascii="Garamond" w:hAnsi="Garamond"/>
          <w:bCs/>
          <w:kern w:val="28"/>
          <w:sz w:val="24"/>
          <w:szCs w:val="24"/>
          <w:lang w:val="sq-AL"/>
        </w:rPr>
        <w:t xml:space="preserve">1952, që harta shoqëruese e vendimit nuk plotëson kushtet formale, që dokumentacioni tekniko-ligjor nuk është në përputhje me kriteret ligjore të </w:t>
      </w:r>
      <w:proofErr w:type="spellStart"/>
      <w:r w:rsidRPr="00DB1C1D">
        <w:rPr>
          <w:rFonts w:ascii="Garamond" w:hAnsi="Garamond"/>
          <w:bCs/>
          <w:kern w:val="28"/>
          <w:sz w:val="24"/>
          <w:szCs w:val="24"/>
          <w:lang w:val="sq-AL"/>
        </w:rPr>
        <w:t>VKM</w:t>
      </w:r>
      <w:proofErr w:type="spellEnd"/>
      <w:r w:rsidRPr="00DB1C1D">
        <w:rPr>
          <w:rFonts w:ascii="Garamond" w:hAnsi="Garamond"/>
          <w:bCs/>
          <w:kern w:val="28"/>
          <w:sz w:val="24"/>
          <w:szCs w:val="24"/>
          <w:lang w:val="sq-AL"/>
        </w:rPr>
        <w:t xml:space="preserve">-së nr. </w:t>
      </w:r>
      <w:r>
        <w:rPr>
          <w:rFonts w:ascii="Garamond" w:hAnsi="Garamond"/>
          <w:bCs/>
          <w:kern w:val="28"/>
          <w:sz w:val="24"/>
          <w:szCs w:val="24"/>
          <w:lang w:val="sq-AL"/>
        </w:rPr>
        <w:t xml:space="preserve">747, datë </w:t>
      </w:r>
      <w:r w:rsidRPr="00DB1C1D">
        <w:rPr>
          <w:rFonts w:ascii="Garamond" w:hAnsi="Garamond"/>
          <w:bCs/>
          <w:kern w:val="28"/>
          <w:sz w:val="24"/>
          <w:szCs w:val="24"/>
          <w:lang w:val="sq-AL"/>
        </w:rPr>
        <w:t>9.11.2006.</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9.5 </w:t>
      </w:r>
      <w:r w:rsidRPr="00DB1C1D">
        <w:rPr>
          <w:rFonts w:ascii="Garamond" w:hAnsi="Garamond"/>
          <w:bCs/>
          <w:kern w:val="28"/>
          <w:sz w:val="24"/>
          <w:szCs w:val="24"/>
          <w:lang w:val="sq-AL"/>
        </w:rPr>
        <w:t xml:space="preserve">Prona është njohur me vendimin e </w:t>
      </w:r>
      <w:proofErr w:type="spellStart"/>
      <w:r w:rsidRPr="00DB1C1D">
        <w:rPr>
          <w:rFonts w:ascii="Garamond" w:hAnsi="Garamond"/>
          <w:bCs/>
          <w:kern w:val="28"/>
          <w:sz w:val="24"/>
          <w:szCs w:val="24"/>
          <w:lang w:val="sq-AL"/>
        </w:rPr>
        <w:t>AKKP</w:t>
      </w:r>
      <w:proofErr w:type="spellEnd"/>
      <w:r w:rsidRPr="00DB1C1D">
        <w:rPr>
          <w:rFonts w:ascii="Garamond" w:hAnsi="Garamond"/>
          <w:bCs/>
          <w:kern w:val="28"/>
          <w:sz w:val="24"/>
          <w:szCs w:val="24"/>
          <w:lang w:val="sq-AL"/>
        </w:rPr>
        <w:t xml:space="preserve">-së, i cili është kundërshtuar pjesërisht vetëm për sa i takon moskthimit në natyrë të truallit që është i lirë. Pronësia provohet edhe nga dokumentacioni i dalë nga Arkivi i Shtetit, si dhe nga ekstraktet e hartës së ushtrisë italiane të viti </w:t>
      </w:r>
      <w:r w:rsidRPr="00DB1C1D">
        <w:rPr>
          <w:rFonts w:ascii="Garamond" w:hAnsi="Garamond"/>
          <w:bCs/>
          <w:kern w:val="28"/>
          <w:sz w:val="24"/>
          <w:szCs w:val="24"/>
          <w:lang w:val="sq-AL"/>
        </w:rPr>
        <w:lastRenderedPageBreak/>
        <w:t xml:space="preserve">1942 të arkivit të Fushë-Krujës, si dhe nga harta treguese me indeks K-34-123- (256B), 2K-3140 e </w:t>
      </w:r>
      <w:proofErr w:type="spellStart"/>
      <w:r w:rsidRPr="00DB1C1D">
        <w:rPr>
          <w:rFonts w:ascii="Garamond" w:hAnsi="Garamond"/>
          <w:bCs/>
          <w:kern w:val="28"/>
          <w:sz w:val="24"/>
          <w:szCs w:val="24"/>
          <w:lang w:val="sq-AL"/>
        </w:rPr>
        <w:t>ZVRPP</w:t>
      </w:r>
      <w:proofErr w:type="spellEnd"/>
      <w:r w:rsidRPr="00DB1C1D">
        <w:rPr>
          <w:rFonts w:ascii="Garamond" w:hAnsi="Garamond"/>
          <w:bCs/>
          <w:kern w:val="28"/>
          <w:sz w:val="24"/>
          <w:szCs w:val="24"/>
          <w:lang w:val="sq-AL"/>
        </w:rPr>
        <w:t xml:space="preserve">-së, Vlorë të administruara në procesin gjyqësor.  </w:t>
      </w:r>
    </w:p>
    <w:p w:rsidR="000075E6" w:rsidRPr="00DB1C1D" w:rsidRDefault="000075E6" w:rsidP="000075E6">
      <w:pPr>
        <w:tabs>
          <w:tab w:val="left" w:pos="720"/>
          <w:tab w:val="left" w:pos="810"/>
          <w:tab w:val="left" w:pos="1080"/>
        </w:tabs>
        <w:spacing w:after="0" w:line="240" w:lineRule="auto"/>
        <w:outlineLvl w:val="0"/>
        <w:rPr>
          <w:rFonts w:ascii="Garamond" w:hAnsi="Garamond"/>
          <w:bCs/>
          <w:kern w:val="28"/>
          <w:sz w:val="24"/>
          <w:szCs w:val="24"/>
          <w:lang w:val="sq-AL"/>
        </w:rPr>
      </w:pPr>
      <w:r w:rsidRPr="007C69D4">
        <w:rPr>
          <w:rFonts w:ascii="Garamond" w:eastAsia="MS Mincho" w:hAnsi="Garamond"/>
          <w:bCs/>
          <w:sz w:val="24"/>
          <w:szCs w:val="24"/>
          <w:lang w:val="sq-AL"/>
        </w:rPr>
        <w:t>10.</w:t>
      </w:r>
      <w:r>
        <w:rPr>
          <w:rFonts w:ascii="Garamond" w:eastAsia="MS Mincho" w:hAnsi="Garamond"/>
          <w:bCs/>
          <w:i/>
          <w:sz w:val="24"/>
          <w:szCs w:val="24"/>
          <w:lang w:val="sq-AL"/>
        </w:rPr>
        <w:t xml:space="preserve"> </w:t>
      </w:r>
      <w:r w:rsidRPr="00DB1C1D">
        <w:rPr>
          <w:rFonts w:ascii="Garamond" w:eastAsia="MS Mincho" w:hAnsi="Garamond"/>
          <w:bCs/>
          <w:i/>
          <w:sz w:val="24"/>
          <w:szCs w:val="24"/>
          <w:lang w:val="sq-AL"/>
        </w:rPr>
        <w:t>Subjekti i interesuar, Agjencia e Kthimit dhe Kompensimit të Pronave</w:t>
      </w:r>
      <w:r w:rsidRPr="00134FAA">
        <w:rPr>
          <w:rFonts w:ascii="Garamond" w:eastAsia="MS Mincho" w:hAnsi="Garamond"/>
          <w:bCs/>
          <w:sz w:val="24"/>
          <w:szCs w:val="24"/>
          <w:lang w:val="sq-AL"/>
        </w:rPr>
        <w:t>,</w:t>
      </w:r>
      <w:r w:rsidRPr="00DB1C1D">
        <w:rPr>
          <w:rFonts w:ascii="Garamond" w:eastAsia="MS Mincho" w:hAnsi="Garamond"/>
          <w:b/>
          <w:bCs/>
          <w:i/>
          <w:sz w:val="24"/>
          <w:szCs w:val="24"/>
          <w:lang w:val="sq-AL"/>
        </w:rPr>
        <w:t xml:space="preserve"> </w:t>
      </w:r>
      <w:r w:rsidRPr="00DB1C1D">
        <w:rPr>
          <w:rFonts w:ascii="Garamond" w:eastAsia="MS Mincho" w:hAnsi="Garamond"/>
          <w:bCs/>
          <w:sz w:val="24"/>
          <w:szCs w:val="24"/>
          <w:lang w:val="sq-AL"/>
        </w:rPr>
        <w:t>ka prapësuar me shkrim si vijon:</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eastAsia="MS Mincho" w:hAnsi="Garamond"/>
          <w:bCs/>
          <w:sz w:val="24"/>
          <w:szCs w:val="24"/>
          <w:lang w:val="sq-AL"/>
        </w:rPr>
        <w:t xml:space="preserve">10.1 </w:t>
      </w:r>
      <w:r w:rsidRPr="00DB1C1D">
        <w:rPr>
          <w:rFonts w:ascii="Garamond" w:eastAsia="MS Mincho" w:hAnsi="Garamond"/>
          <w:bCs/>
          <w:sz w:val="24"/>
          <w:szCs w:val="24"/>
          <w:lang w:val="sq-AL"/>
        </w:rPr>
        <w:t>Gjykata e Lartë ka vendosur drejt, në zbatim të ligjit material dhe procedural, duke siguruar një proces të rregullt për palët pjesëmarrëse në procesin gjyqësor civil.</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eastAsia="MS Mincho" w:hAnsi="Garamond"/>
          <w:bCs/>
          <w:sz w:val="24"/>
          <w:szCs w:val="24"/>
          <w:lang w:val="sq-AL"/>
        </w:rPr>
        <w:t xml:space="preserve">10.2 </w:t>
      </w:r>
      <w:r w:rsidRPr="00DB1C1D">
        <w:rPr>
          <w:rFonts w:ascii="Garamond" w:eastAsia="MS Mincho" w:hAnsi="Garamond"/>
          <w:bCs/>
          <w:sz w:val="24"/>
          <w:szCs w:val="24"/>
          <w:lang w:val="sq-AL"/>
        </w:rPr>
        <w:t xml:space="preserve">Nga dokumentacioni i dosjes nuk provohet se kërkuesi (trashëgimlënësi i tij) të ketë pasur në pronësi pronën e pretenduar, të jetë shpronësuar nga shteti apo prona t’i jetë marrë në mënyrë të paligjshme. </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eastAsia="MS Mincho" w:hAnsi="Garamond"/>
          <w:bCs/>
          <w:sz w:val="24"/>
          <w:szCs w:val="24"/>
          <w:lang w:val="sq-AL"/>
        </w:rPr>
        <w:t xml:space="preserve">10.3 </w:t>
      </w:r>
      <w:r w:rsidRPr="00DB1C1D">
        <w:rPr>
          <w:rFonts w:ascii="Garamond" w:eastAsia="MS Mincho" w:hAnsi="Garamond"/>
          <w:bCs/>
          <w:sz w:val="24"/>
          <w:szCs w:val="24"/>
          <w:lang w:val="sq-AL"/>
        </w:rPr>
        <w:t xml:space="preserve">Prona e pretenduar nga kërkuesi në vendin e quajtur “Rrethi i Mullirit” nuk ka lidhje me pronën e përshkruar në dëshminë e pasurisë për pronat e shtetasit </w:t>
      </w:r>
      <w:proofErr w:type="spellStart"/>
      <w:r w:rsidRPr="00DB1C1D">
        <w:rPr>
          <w:rFonts w:ascii="Garamond" w:eastAsia="MS Mincho" w:hAnsi="Garamond"/>
          <w:bCs/>
          <w:sz w:val="24"/>
          <w:szCs w:val="24"/>
          <w:lang w:val="sq-AL"/>
        </w:rPr>
        <w:t>H.P</w:t>
      </w:r>
      <w:proofErr w:type="spellEnd"/>
      <w:r w:rsidRPr="00DB1C1D">
        <w:rPr>
          <w:rFonts w:ascii="Garamond" w:eastAsia="MS Mincho" w:hAnsi="Garamond"/>
          <w:bCs/>
          <w:sz w:val="24"/>
          <w:szCs w:val="24"/>
          <w:lang w:val="sq-AL"/>
        </w:rPr>
        <w:t>. hartuar nga kryeplaku i fshatit Dukat në vitin 1942.</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eastAsia="MS Mincho" w:hAnsi="Garamond"/>
          <w:bCs/>
          <w:sz w:val="24"/>
          <w:szCs w:val="24"/>
          <w:lang w:val="sq-AL"/>
        </w:rPr>
        <w:t xml:space="preserve">10.4 </w:t>
      </w:r>
      <w:r w:rsidRPr="00DB1C1D">
        <w:rPr>
          <w:rFonts w:ascii="Garamond" w:eastAsia="MS Mincho" w:hAnsi="Garamond"/>
          <w:bCs/>
          <w:sz w:val="24"/>
          <w:szCs w:val="24"/>
          <w:lang w:val="sq-AL"/>
        </w:rPr>
        <w:t xml:space="preserve">Po ashtu, edhe pse prona e ndodhur në vendin e quajtur “Hunda e </w:t>
      </w:r>
      <w:proofErr w:type="spellStart"/>
      <w:r w:rsidRPr="00DB1C1D">
        <w:rPr>
          <w:rFonts w:ascii="Garamond" w:eastAsia="MS Mincho" w:hAnsi="Garamond"/>
          <w:bCs/>
          <w:sz w:val="24"/>
          <w:szCs w:val="24"/>
          <w:lang w:val="sq-AL"/>
        </w:rPr>
        <w:t>Rizit</w:t>
      </w:r>
      <w:proofErr w:type="spellEnd"/>
      <w:r w:rsidRPr="00DB1C1D">
        <w:rPr>
          <w:rFonts w:ascii="Garamond" w:eastAsia="MS Mincho" w:hAnsi="Garamond"/>
          <w:bCs/>
          <w:sz w:val="24"/>
          <w:szCs w:val="24"/>
          <w:lang w:val="sq-AL"/>
        </w:rPr>
        <w:t xml:space="preserve">” i është njohur e kthyer kërkuesit me vendimin nr. 5, datë 16.12.2005 të </w:t>
      </w:r>
      <w:proofErr w:type="spellStart"/>
      <w:r w:rsidRPr="00DB1C1D">
        <w:rPr>
          <w:rFonts w:ascii="Garamond" w:eastAsia="MS Mincho" w:hAnsi="Garamond"/>
          <w:bCs/>
          <w:sz w:val="24"/>
          <w:szCs w:val="24"/>
          <w:lang w:val="sq-AL"/>
        </w:rPr>
        <w:t>KKKP</w:t>
      </w:r>
      <w:proofErr w:type="spellEnd"/>
      <w:r w:rsidRPr="00DB1C1D">
        <w:rPr>
          <w:rFonts w:ascii="Garamond" w:eastAsia="MS Mincho" w:hAnsi="Garamond"/>
          <w:bCs/>
          <w:sz w:val="24"/>
          <w:szCs w:val="24"/>
          <w:lang w:val="sq-AL"/>
        </w:rPr>
        <w:t xml:space="preserve">-së Vlorë dhe është regjistruar në favor të trashëgimlënësve të </w:t>
      </w:r>
      <w:proofErr w:type="spellStart"/>
      <w:r w:rsidRPr="00DB1C1D">
        <w:rPr>
          <w:rFonts w:ascii="Garamond" w:eastAsia="MS Mincho" w:hAnsi="Garamond"/>
          <w:bCs/>
          <w:sz w:val="24"/>
          <w:szCs w:val="24"/>
          <w:lang w:val="sq-AL"/>
        </w:rPr>
        <w:t>L.T</w:t>
      </w:r>
      <w:proofErr w:type="spellEnd"/>
      <w:r w:rsidRPr="00DB1C1D">
        <w:rPr>
          <w:rFonts w:ascii="Garamond" w:eastAsia="MS Mincho" w:hAnsi="Garamond"/>
          <w:bCs/>
          <w:sz w:val="24"/>
          <w:szCs w:val="24"/>
          <w:lang w:val="sq-AL"/>
        </w:rPr>
        <w:t>., kufijtë e saj nuk përkojnë me pronën e pretenduar.</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eastAsia="MS Mincho" w:hAnsi="Garamond"/>
          <w:bCs/>
          <w:sz w:val="24"/>
          <w:szCs w:val="24"/>
          <w:lang w:val="sq-AL"/>
        </w:rPr>
        <w:t xml:space="preserve">10.5 </w:t>
      </w:r>
      <w:r w:rsidRPr="00DB1C1D">
        <w:rPr>
          <w:rFonts w:ascii="Garamond" w:eastAsia="MS Mincho" w:hAnsi="Garamond"/>
          <w:bCs/>
          <w:sz w:val="24"/>
          <w:szCs w:val="24"/>
          <w:lang w:val="sq-AL"/>
        </w:rPr>
        <w:t>Nga listat emërore të pagimit të taksave të banorëve të fshatit Radhim rezulton se prona për të cilën është paguar taksa është ajo e njohur si “Rrethi i Mullirit”, që ka qenë tokë zhavorrishte, pa fryt.</w:t>
      </w:r>
    </w:p>
    <w:p w:rsidR="000075E6" w:rsidRPr="00DB1C1D" w:rsidRDefault="000075E6" w:rsidP="000075E6">
      <w:pPr>
        <w:tabs>
          <w:tab w:val="left" w:pos="720"/>
        </w:tabs>
        <w:spacing w:after="0" w:line="240" w:lineRule="auto"/>
        <w:outlineLvl w:val="0"/>
        <w:rPr>
          <w:rFonts w:ascii="Garamond" w:hAnsi="Garamond"/>
          <w:bCs/>
          <w:kern w:val="28"/>
          <w:sz w:val="24"/>
          <w:szCs w:val="24"/>
          <w:lang w:val="sq-AL"/>
        </w:rPr>
      </w:pPr>
      <w:r>
        <w:rPr>
          <w:rFonts w:ascii="Garamond" w:eastAsia="MS Mincho" w:hAnsi="Garamond"/>
          <w:bCs/>
          <w:sz w:val="24"/>
          <w:szCs w:val="24"/>
          <w:lang w:val="sq-AL"/>
        </w:rPr>
        <w:t xml:space="preserve">10.6 </w:t>
      </w:r>
      <w:r w:rsidRPr="00DB1C1D">
        <w:rPr>
          <w:rFonts w:ascii="Garamond" w:eastAsia="MS Mincho" w:hAnsi="Garamond"/>
          <w:bCs/>
          <w:sz w:val="24"/>
          <w:szCs w:val="24"/>
          <w:lang w:val="sq-AL"/>
        </w:rPr>
        <w:t>Edhe v</w:t>
      </w:r>
      <w:r>
        <w:rPr>
          <w:rFonts w:ascii="Garamond" w:eastAsia="MS Mincho" w:hAnsi="Garamond"/>
          <w:bCs/>
          <w:sz w:val="24"/>
          <w:szCs w:val="24"/>
          <w:lang w:val="sq-AL"/>
        </w:rPr>
        <w:t xml:space="preserve">ërtetimi </w:t>
      </w:r>
      <w:proofErr w:type="spellStart"/>
      <w:r>
        <w:rPr>
          <w:rFonts w:ascii="Garamond" w:eastAsia="MS Mincho" w:hAnsi="Garamond"/>
          <w:bCs/>
          <w:sz w:val="24"/>
          <w:szCs w:val="24"/>
          <w:lang w:val="sq-AL"/>
        </w:rPr>
        <w:t>kadastral</w:t>
      </w:r>
      <w:proofErr w:type="spellEnd"/>
      <w:r>
        <w:rPr>
          <w:rFonts w:ascii="Garamond" w:eastAsia="MS Mincho" w:hAnsi="Garamond"/>
          <w:bCs/>
          <w:sz w:val="24"/>
          <w:szCs w:val="24"/>
          <w:lang w:val="sq-AL"/>
        </w:rPr>
        <w:t xml:space="preserve"> i datës 23.</w:t>
      </w:r>
      <w:r w:rsidRPr="00DB1C1D">
        <w:rPr>
          <w:rFonts w:ascii="Garamond" w:eastAsia="MS Mincho" w:hAnsi="Garamond"/>
          <w:bCs/>
          <w:sz w:val="24"/>
          <w:szCs w:val="24"/>
          <w:lang w:val="sq-AL"/>
        </w:rPr>
        <w:t>6.1993</w:t>
      </w:r>
      <w:r>
        <w:rPr>
          <w:rFonts w:ascii="Garamond" w:eastAsia="MS Mincho" w:hAnsi="Garamond"/>
          <w:bCs/>
          <w:sz w:val="24"/>
          <w:szCs w:val="24"/>
          <w:lang w:val="sq-AL"/>
        </w:rPr>
        <w:t>,</w:t>
      </w:r>
      <w:r w:rsidRPr="00DB1C1D">
        <w:rPr>
          <w:rFonts w:ascii="Garamond" w:eastAsia="MS Mincho" w:hAnsi="Garamond"/>
          <w:bCs/>
          <w:sz w:val="24"/>
          <w:szCs w:val="24"/>
          <w:lang w:val="sq-AL"/>
        </w:rPr>
        <w:t xml:space="preserve"> lëshuar nga </w:t>
      </w:r>
      <w:proofErr w:type="spellStart"/>
      <w:r w:rsidRPr="00DB1C1D">
        <w:rPr>
          <w:rFonts w:ascii="Garamond" w:eastAsia="MS Mincho" w:hAnsi="Garamond"/>
          <w:bCs/>
          <w:sz w:val="24"/>
          <w:szCs w:val="24"/>
          <w:lang w:val="sq-AL"/>
        </w:rPr>
        <w:t>SAMT</w:t>
      </w:r>
      <w:proofErr w:type="spellEnd"/>
      <w:r w:rsidRPr="00DB1C1D">
        <w:rPr>
          <w:rFonts w:ascii="Garamond" w:eastAsia="MS Mincho" w:hAnsi="Garamond"/>
          <w:bCs/>
          <w:sz w:val="24"/>
          <w:szCs w:val="24"/>
          <w:lang w:val="sq-AL"/>
        </w:rPr>
        <w:t>-ja Sarandë nuk provon se kërkuesi ka qenë pronar, pasi është regjistrim i kryer në zbatim të ligjit nr. 108/1945</w:t>
      </w:r>
      <w:r>
        <w:rPr>
          <w:rFonts w:ascii="Garamond" w:eastAsia="MS Mincho" w:hAnsi="Garamond"/>
          <w:bCs/>
          <w:sz w:val="24"/>
          <w:szCs w:val="24"/>
          <w:lang w:val="sq-AL"/>
        </w:rPr>
        <w:t>,</w:t>
      </w:r>
      <w:r w:rsidRPr="00DB1C1D">
        <w:rPr>
          <w:rFonts w:ascii="Garamond" w:eastAsia="MS Mincho" w:hAnsi="Garamond"/>
          <w:bCs/>
          <w:sz w:val="24"/>
          <w:szCs w:val="24"/>
          <w:lang w:val="sq-AL"/>
        </w:rPr>
        <w:t xml:space="preserve"> “Për reformën agrare”, për rrjedhojë bie ndesh me përcaktimet e ligjit nr. 9235/2004, i ndryshuar, dispozitat e të cilit nuk zbatohen për pronat e përfituara si rezultat i ligjit nr. 108/1945.</w:t>
      </w:r>
    </w:p>
    <w:p w:rsidR="000075E6" w:rsidRPr="00A2068E" w:rsidRDefault="000075E6" w:rsidP="000075E6">
      <w:pPr>
        <w:tabs>
          <w:tab w:val="left" w:pos="720"/>
        </w:tabs>
        <w:spacing w:after="0" w:line="240" w:lineRule="auto"/>
        <w:outlineLvl w:val="0"/>
        <w:rPr>
          <w:rFonts w:ascii="Garamond" w:hAnsi="Garamond"/>
          <w:bCs/>
          <w:spacing w:val="-4"/>
          <w:kern w:val="28"/>
          <w:sz w:val="24"/>
          <w:szCs w:val="24"/>
          <w:lang w:val="sq-AL"/>
        </w:rPr>
      </w:pPr>
      <w:r w:rsidRPr="00A2068E">
        <w:rPr>
          <w:rFonts w:ascii="Garamond" w:eastAsia="MS Mincho" w:hAnsi="Garamond"/>
          <w:bCs/>
          <w:spacing w:val="-4"/>
          <w:sz w:val="24"/>
          <w:szCs w:val="24"/>
          <w:lang w:val="sq-AL"/>
        </w:rPr>
        <w:t xml:space="preserve">10.7 Gjithashtu, vendimi për vërtetimin e faktit juridik nuk provon pronësinë e kërkuesit mbi pronën e pretenduar, për arsye se s’mund të shërbejë si provë. </w:t>
      </w:r>
    </w:p>
    <w:p w:rsidR="000075E6" w:rsidRPr="00A2068E" w:rsidRDefault="000075E6" w:rsidP="000075E6">
      <w:pPr>
        <w:tabs>
          <w:tab w:val="left" w:pos="720"/>
        </w:tabs>
        <w:spacing w:after="0" w:line="240" w:lineRule="auto"/>
        <w:outlineLvl w:val="0"/>
        <w:rPr>
          <w:rFonts w:ascii="Garamond" w:hAnsi="Garamond"/>
          <w:bCs/>
          <w:spacing w:val="-4"/>
          <w:kern w:val="28"/>
          <w:sz w:val="24"/>
          <w:szCs w:val="24"/>
          <w:lang w:val="sq-AL"/>
        </w:rPr>
      </w:pPr>
      <w:r w:rsidRPr="00A2068E">
        <w:rPr>
          <w:rFonts w:ascii="Garamond" w:eastAsia="MS Mincho" w:hAnsi="Garamond"/>
          <w:bCs/>
          <w:spacing w:val="-4"/>
          <w:sz w:val="24"/>
          <w:szCs w:val="24"/>
          <w:lang w:val="sq-AL"/>
        </w:rPr>
        <w:t xml:space="preserve">11 </w:t>
      </w:r>
      <w:r w:rsidRPr="00A2068E">
        <w:rPr>
          <w:rFonts w:ascii="Garamond" w:eastAsia="MS Mincho" w:hAnsi="Garamond"/>
          <w:bCs/>
          <w:i/>
          <w:spacing w:val="-4"/>
          <w:sz w:val="24"/>
          <w:szCs w:val="24"/>
          <w:lang w:val="sq-AL"/>
        </w:rPr>
        <w:t>Subjekti i interesuar, Avokatura e Shtetit</w:t>
      </w:r>
      <w:r w:rsidRPr="00A2068E">
        <w:rPr>
          <w:rFonts w:ascii="Garamond" w:eastAsia="MS Mincho" w:hAnsi="Garamond"/>
          <w:bCs/>
          <w:spacing w:val="-4"/>
          <w:sz w:val="24"/>
          <w:szCs w:val="24"/>
          <w:lang w:val="sq-AL"/>
        </w:rPr>
        <w:t>, në prapësimet e depozituara me shkrim prapëson si vijon:</w:t>
      </w:r>
    </w:p>
    <w:p w:rsidR="000075E6" w:rsidRPr="00A2068E" w:rsidRDefault="000075E6" w:rsidP="000075E6">
      <w:pPr>
        <w:tabs>
          <w:tab w:val="left" w:pos="720"/>
        </w:tabs>
        <w:spacing w:after="0" w:line="240" w:lineRule="auto"/>
        <w:outlineLvl w:val="0"/>
        <w:rPr>
          <w:rFonts w:ascii="Garamond" w:hAnsi="Garamond"/>
          <w:bCs/>
          <w:spacing w:val="-4"/>
          <w:kern w:val="28"/>
          <w:sz w:val="24"/>
          <w:szCs w:val="24"/>
          <w:lang w:val="sq-AL"/>
        </w:rPr>
      </w:pPr>
      <w:r w:rsidRPr="00A2068E">
        <w:rPr>
          <w:rFonts w:ascii="Garamond" w:eastAsia="MS Mincho" w:hAnsi="Garamond"/>
          <w:bCs/>
          <w:spacing w:val="-4"/>
          <w:sz w:val="24"/>
          <w:szCs w:val="24"/>
          <w:lang w:val="sq-AL"/>
        </w:rPr>
        <w:t>11.1 Pretendimi i kërkuesit për cenimin e parimit të barazisë së armëve gjatë procesit të zhvilluar në Gjykatën e Lartë është i pabazuar, pasi në seancën gjyqësore publike ai ka qenë i përfaqësuar me avokat, i cili ka parashtruar pretendimet para Kolegjit Civil.</w:t>
      </w:r>
    </w:p>
    <w:p w:rsidR="000075E6" w:rsidRPr="00A2068E" w:rsidRDefault="000075E6" w:rsidP="000075E6">
      <w:pPr>
        <w:tabs>
          <w:tab w:val="left" w:pos="720"/>
        </w:tabs>
        <w:spacing w:after="0" w:line="240" w:lineRule="auto"/>
        <w:outlineLvl w:val="0"/>
        <w:rPr>
          <w:rFonts w:ascii="Garamond" w:hAnsi="Garamond"/>
          <w:bCs/>
          <w:spacing w:val="-4"/>
          <w:kern w:val="28"/>
          <w:sz w:val="24"/>
          <w:szCs w:val="24"/>
          <w:lang w:val="sq-AL"/>
        </w:rPr>
      </w:pPr>
      <w:r w:rsidRPr="00A2068E">
        <w:rPr>
          <w:rFonts w:ascii="Garamond" w:eastAsia="MS Mincho" w:hAnsi="Garamond"/>
          <w:bCs/>
          <w:spacing w:val="-4"/>
          <w:sz w:val="24"/>
          <w:szCs w:val="24"/>
          <w:lang w:val="sq-AL"/>
        </w:rPr>
        <w:t>11.2 Po ashtu, i pabazuar është edhe pretendimi se Kolegji Civil ka nxjerrë konkluzione të kundërta nga ato të Gjykatës së Apelit Vlorë. Zgjidhja e çështjes është bazuar në të njëjtat fakte dhe prova të vlerësuara nga Gjykata e Rrethit Gjyqësor Vlorë dhe Gjykata e Apelit Vlorë, qëndrim i cili përputhet edhe me jurisprudencën kushtetuese në këtë drejtim.</w:t>
      </w:r>
    </w:p>
    <w:p w:rsidR="000075E6" w:rsidRPr="00A2068E" w:rsidRDefault="000075E6" w:rsidP="000075E6">
      <w:pPr>
        <w:tabs>
          <w:tab w:val="left" w:pos="720"/>
        </w:tabs>
        <w:spacing w:after="0" w:line="240" w:lineRule="auto"/>
        <w:outlineLvl w:val="0"/>
        <w:rPr>
          <w:rFonts w:ascii="Garamond" w:hAnsi="Garamond"/>
          <w:bCs/>
          <w:spacing w:val="-4"/>
          <w:kern w:val="28"/>
          <w:sz w:val="24"/>
          <w:szCs w:val="24"/>
          <w:lang w:val="sq-AL"/>
        </w:rPr>
      </w:pPr>
      <w:r w:rsidRPr="00A2068E">
        <w:rPr>
          <w:rFonts w:ascii="Garamond" w:eastAsia="MS Mincho" w:hAnsi="Garamond"/>
          <w:bCs/>
          <w:spacing w:val="-4"/>
          <w:sz w:val="24"/>
          <w:szCs w:val="24"/>
          <w:lang w:val="sq-AL"/>
        </w:rPr>
        <w:t xml:space="preserve">11.3 Vendimi objekt kundërshtimi është i bazuar në ligj dhe në provat e paraqitura në Gjykatën e Rrethit Gjyqësor Vlorë, siç janë: dëshmia e pasurisë për pronat e shtetasit </w:t>
      </w:r>
      <w:proofErr w:type="spellStart"/>
      <w:r w:rsidRPr="00A2068E">
        <w:rPr>
          <w:rFonts w:ascii="Garamond" w:eastAsia="MS Mincho" w:hAnsi="Garamond"/>
          <w:bCs/>
          <w:spacing w:val="-4"/>
          <w:sz w:val="24"/>
          <w:szCs w:val="24"/>
          <w:lang w:val="sq-AL"/>
        </w:rPr>
        <w:t>H.P</w:t>
      </w:r>
      <w:proofErr w:type="spellEnd"/>
      <w:r w:rsidRPr="00A2068E">
        <w:rPr>
          <w:rFonts w:ascii="Garamond" w:eastAsia="MS Mincho" w:hAnsi="Garamond"/>
          <w:bCs/>
          <w:spacing w:val="-4"/>
          <w:sz w:val="24"/>
          <w:szCs w:val="24"/>
          <w:lang w:val="sq-AL"/>
        </w:rPr>
        <w:t xml:space="preserve">. e vitit 1942, që nuk ka lidhje me pronën e pretenduar nga kërkuesi në vendin e quajtur “Rrethi i Mullirit”; dëshmia e pronësisë së </w:t>
      </w:r>
      <w:proofErr w:type="spellStart"/>
      <w:r w:rsidRPr="00A2068E">
        <w:rPr>
          <w:rFonts w:ascii="Garamond" w:eastAsia="MS Mincho" w:hAnsi="Garamond"/>
          <w:bCs/>
          <w:spacing w:val="-4"/>
          <w:sz w:val="24"/>
          <w:szCs w:val="24"/>
          <w:lang w:val="sq-AL"/>
        </w:rPr>
        <w:t>H.L</w:t>
      </w:r>
      <w:proofErr w:type="spellEnd"/>
      <w:r w:rsidRPr="00A2068E">
        <w:rPr>
          <w:rFonts w:ascii="Garamond" w:eastAsia="MS Mincho" w:hAnsi="Garamond"/>
          <w:bCs/>
          <w:spacing w:val="-4"/>
          <w:sz w:val="24"/>
          <w:szCs w:val="24"/>
          <w:lang w:val="sq-AL"/>
        </w:rPr>
        <w:t xml:space="preserve">., e vitit 1942, që tregon se ai ka në pronësi një bahçe me ullinj që kufizohet në lindje dhe në jug me </w:t>
      </w:r>
      <w:proofErr w:type="spellStart"/>
      <w:r w:rsidRPr="00A2068E">
        <w:rPr>
          <w:rFonts w:ascii="Garamond" w:eastAsia="MS Mincho" w:hAnsi="Garamond"/>
          <w:bCs/>
          <w:spacing w:val="-4"/>
          <w:sz w:val="24"/>
          <w:szCs w:val="24"/>
          <w:lang w:val="sq-AL"/>
        </w:rPr>
        <w:t>L.T</w:t>
      </w:r>
      <w:proofErr w:type="spellEnd"/>
      <w:r w:rsidRPr="00A2068E">
        <w:rPr>
          <w:rFonts w:ascii="Garamond" w:eastAsia="MS Mincho" w:hAnsi="Garamond"/>
          <w:bCs/>
          <w:spacing w:val="-4"/>
          <w:sz w:val="24"/>
          <w:szCs w:val="24"/>
          <w:lang w:val="sq-AL"/>
        </w:rPr>
        <w:t xml:space="preserve">., në perëndim me shkëmbin e </w:t>
      </w:r>
      <w:proofErr w:type="spellStart"/>
      <w:r w:rsidRPr="00A2068E">
        <w:rPr>
          <w:rFonts w:ascii="Garamond" w:eastAsia="MS Mincho" w:hAnsi="Garamond"/>
          <w:bCs/>
          <w:spacing w:val="-4"/>
          <w:sz w:val="24"/>
          <w:szCs w:val="24"/>
          <w:lang w:val="sq-AL"/>
        </w:rPr>
        <w:t>Rizit</w:t>
      </w:r>
      <w:proofErr w:type="spellEnd"/>
      <w:r w:rsidRPr="00A2068E">
        <w:rPr>
          <w:rFonts w:ascii="Garamond" w:eastAsia="MS Mincho" w:hAnsi="Garamond"/>
          <w:bCs/>
          <w:spacing w:val="-4"/>
          <w:sz w:val="24"/>
          <w:szCs w:val="24"/>
          <w:lang w:val="sq-AL"/>
        </w:rPr>
        <w:t xml:space="preserve"> dhe në veri me përroin; vërtetimi </w:t>
      </w:r>
      <w:proofErr w:type="spellStart"/>
      <w:r w:rsidRPr="00A2068E">
        <w:rPr>
          <w:rFonts w:ascii="Garamond" w:eastAsia="MS Mincho" w:hAnsi="Garamond"/>
          <w:bCs/>
          <w:spacing w:val="-4"/>
          <w:sz w:val="24"/>
          <w:szCs w:val="24"/>
          <w:lang w:val="sq-AL"/>
        </w:rPr>
        <w:t>kadastral</w:t>
      </w:r>
      <w:proofErr w:type="spellEnd"/>
      <w:r w:rsidRPr="00A2068E">
        <w:rPr>
          <w:rFonts w:ascii="Garamond" w:eastAsia="MS Mincho" w:hAnsi="Garamond"/>
          <w:bCs/>
          <w:spacing w:val="-4"/>
          <w:sz w:val="24"/>
          <w:szCs w:val="24"/>
          <w:lang w:val="sq-AL"/>
        </w:rPr>
        <w:t xml:space="preserve"> i datës 23.6.1993, i cili nuk ka të pasqyruar si pronë vendin e quajtur “Rrethi i Mullirit”.</w:t>
      </w:r>
    </w:p>
    <w:p w:rsidR="000075E6" w:rsidRPr="00C14FFF" w:rsidRDefault="000075E6" w:rsidP="000075E6">
      <w:pPr>
        <w:tabs>
          <w:tab w:val="left" w:pos="720"/>
        </w:tabs>
        <w:spacing w:after="0" w:line="240" w:lineRule="auto"/>
        <w:outlineLvl w:val="0"/>
        <w:rPr>
          <w:rFonts w:ascii="Garamond" w:hAnsi="Garamond"/>
          <w:bCs/>
          <w:kern w:val="28"/>
          <w:sz w:val="24"/>
          <w:szCs w:val="24"/>
          <w:lang w:val="sq-AL"/>
        </w:rPr>
      </w:pPr>
      <w:r w:rsidRPr="00A2068E">
        <w:rPr>
          <w:rFonts w:ascii="Garamond" w:eastAsia="MS Mincho" w:hAnsi="Garamond"/>
          <w:bCs/>
          <w:spacing w:val="-4"/>
          <w:sz w:val="24"/>
          <w:szCs w:val="24"/>
          <w:lang w:val="sq-AL"/>
        </w:rPr>
        <w:t xml:space="preserve">11.4 Edhe duke iu referuar bazës ligjore për zgjidhjen e çështjes, konkretisht ligjit nr. 9235, datë 29.7.2004, “Për kthimin dhe kompensimin e pronës”, nenet 2 dhe 6, përcaktojnë se që të jesh subjekt i këtij ligji duhet të provosh të drejtën e pronësisë mbi pronën e pretenduar dhe marrjen e saj pa të drejtë pas datës 29.11.1944. Kërkuesi nuk arriti të provojë pronësinë e trashëgimlënësit </w:t>
      </w:r>
      <w:proofErr w:type="spellStart"/>
      <w:r w:rsidRPr="00A2068E">
        <w:rPr>
          <w:rFonts w:ascii="Garamond" w:eastAsia="MS Mincho" w:hAnsi="Garamond"/>
          <w:bCs/>
          <w:spacing w:val="-4"/>
          <w:sz w:val="24"/>
          <w:szCs w:val="24"/>
          <w:lang w:val="sq-AL"/>
        </w:rPr>
        <w:t>L.T</w:t>
      </w:r>
      <w:proofErr w:type="spellEnd"/>
      <w:r w:rsidRPr="00A2068E">
        <w:rPr>
          <w:rFonts w:ascii="Garamond" w:eastAsia="MS Mincho" w:hAnsi="Garamond"/>
          <w:bCs/>
          <w:spacing w:val="-4"/>
          <w:sz w:val="24"/>
          <w:szCs w:val="24"/>
          <w:lang w:val="sq-AL"/>
        </w:rPr>
        <w:t>. mbi sipërfaqen 108000 m</w:t>
      </w:r>
      <w:r w:rsidRPr="00A2068E">
        <w:rPr>
          <w:rFonts w:ascii="Garamond" w:eastAsia="MS Mincho" w:hAnsi="Garamond"/>
          <w:bCs/>
          <w:spacing w:val="-4"/>
          <w:sz w:val="24"/>
          <w:szCs w:val="24"/>
          <w:vertAlign w:val="superscript"/>
          <w:lang w:val="sq-AL"/>
        </w:rPr>
        <w:t>2</w:t>
      </w:r>
      <w:r w:rsidRPr="00A2068E">
        <w:rPr>
          <w:rFonts w:ascii="Garamond" w:eastAsia="MS Mincho" w:hAnsi="Garamond"/>
          <w:bCs/>
          <w:spacing w:val="-4"/>
          <w:sz w:val="24"/>
          <w:szCs w:val="24"/>
          <w:lang w:val="sq-AL"/>
        </w:rPr>
        <w:t xml:space="preserve"> dhe vendimi gjyqësor për vërtetimin e faktit juridik të pronësisë, i pashoqëruar me prova të tjera, nuk</w:t>
      </w:r>
      <w:r w:rsidRPr="00DB1C1D">
        <w:rPr>
          <w:rFonts w:ascii="Garamond" w:eastAsia="MS Mincho" w:hAnsi="Garamond"/>
          <w:bCs/>
          <w:sz w:val="24"/>
          <w:szCs w:val="24"/>
          <w:lang w:val="sq-AL"/>
        </w:rPr>
        <w:t xml:space="preserve"> mund të shërbejë për njohjen dhe kompensimin e pronës. </w:t>
      </w:r>
    </w:p>
    <w:p w:rsidR="000075E6" w:rsidRDefault="000075E6" w:rsidP="000075E6">
      <w:pPr>
        <w:tabs>
          <w:tab w:val="left" w:pos="360"/>
          <w:tab w:val="left" w:pos="720"/>
          <w:tab w:val="left" w:pos="810"/>
        </w:tabs>
        <w:spacing w:after="0" w:line="240" w:lineRule="auto"/>
        <w:jc w:val="center"/>
        <w:outlineLvl w:val="0"/>
        <w:rPr>
          <w:rFonts w:ascii="Garamond" w:hAnsi="Garamond"/>
          <w:b/>
          <w:bCs/>
          <w:kern w:val="28"/>
          <w:sz w:val="24"/>
          <w:szCs w:val="24"/>
          <w:lang w:val="sq-AL"/>
        </w:rPr>
      </w:pPr>
    </w:p>
    <w:p w:rsidR="000075E6" w:rsidRPr="00DB1C1D" w:rsidRDefault="000075E6" w:rsidP="000075E6">
      <w:pPr>
        <w:tabs>
          <w:tab w:val="left" w:pos="360"/>
          <w:tab w:val="left" w:pos="720"/>
          <w:tab w:val="left" w:pos="810"/>
        </w:tabs>
        <w:spacing w:after="0" w:line="240" w:lineRule="auto"/>
        <w:jc w:val="center"/>
        <w:outlineLvl w:val="0"/>
        <w:rPr>
          <w:rFonts w:ascii="Garamond" w:hAnsi="Garamond"/>
          <w:b/>
          <w:bCs/>
          <w:kern w:val="28"/>
          <w:sz w:val="24"/>
          <w:szCs w:val="24"/>
          <w:lang w:val="sq-AL"/>
        </w:rPr>
      </w:pPr>
      <w:proofErr w:type="spellStart"/>
      <w:r w:rsidRPr="00DB1C1D">
        <w:rPr>
          <w:rFonts w:ascii="Garamond" w:hAnsi="Garamond"/>
          <w:b/>
          <w:bCs/>
          <w:kern w:val="28"/>
          <w:sz w:val="24"/>
          <w:szCs w:val="24"/>
          <w:lang w:val="sq-AL"/>
        </w:rPr>
        <w:t>III</w:t>
      </w:r>
      <w:proofErr w:type="spellEnd"/>
    </w:p>
    <w:p w:rsidR="000075E6" w:rsidRDefault="000075E6" w:rsidP="000075E6">
      <w:pPr>
        <w:tabs>
          <w:tab w:val="left" w:pos="720"/>
        </w:tabs>
        <w:spacing w:after="0" w:line="240" w:lineRule="auto"/>
        <w:jc w:val="center"/>
        <w:rPr>
          <w:rFonts w:ascii="Garamond" w:hAnsi="Garamond"/>
          <w:b/>
          <w:sz w:val="24"/>
          <w:szCs w:val="24"/>
          <w:lang w:val="sq-AL"/>
        </w:rPr>
      </w:pPr>
      <w:r w:rsidRPr="00DB1C1D">
        <w:rPr>
          <w:rFonts w:ascii="Garamond" w:hAnsi="Garamond"/>
          <w:b/>
          <w:sz w:val="24"/>
          <w:szCs w:val="24"/>
          <w:lang w:val="sq-AL"/>
        </w:rPr>
        <w:t>Vlerësimi i Gjykatës Kushtetuese</w:t>
      </w:r>
    </w:p>
    <w:p w:rsidR="000075E6" w:rsidRPr="00DB1C1D" w:rsidRDefault="000075E6" w:rsidP="000075E6">
      <w:pPr>
        <w:pStyle w:val="Hapesira7"/>
        <w:rPr>
          <w:lang w:val="sq-AL"/>
        </w:rPr>
      </w:pPr>
    </w:p>
    <w:p w:rsidR="000075E6" w:rsidRDefault="000075E6" w:rsidP="000075E6">
      <w:pPr>
        <w:tabs>
          <w:tab w:val="left" w:pos="567"/>
          <w:tab w:val="left" w:pos="720"/>
          <w:tab w:val="left" w:pos="993"/>
        </w:tabs>
        <w:spacing w:after="0" w:line="240" w:lineRule="auto"/>
        <w:ind w:left="284" w:firstLine="0"/>
        <w:rPr>
          <w:rFonts w:ascii="Garamond" w:eastAsia="MS Mincho" w:hAnsi="Garamond"/>
          <w:i/>
          <w:sz w:val="24"/>
          <w:szCs w:val="24"/>
          <w:lang w:val="sq-AL"/>
        </w:rPr>
      </w:pPr>
      <w:r>
        <w:rPr>
          <w:rFonts w:ascii="Garamond" w:eastAsia="MS Mincho" w:hAnsi="Garamond"/>
          <w:i/>
          <w:sz w:val="24"/>
          <w:szCs w:val="24"/>
          <w:lang w:val="sq-AL"/>
        </w:rPr>
        <w:t xml:space="preserve">A. </w:t>
      </w:r>
      <w:r w:rsidRPr="00DB1C1D">
        <w:rPr>
          <w:rFonts w:ascii="Garamond" w:eastAsia="MS Mincho" w:hAnsi="Garamond"/>
          <w:i/>
          <w:sz w:val="24"/>
          <w:szCs w:val="24"/>
          <w:lang w:val="sq-AL"/>
        </w:rPr>
        <w:t>Në lidhje me legjitimimin e kërkuesit</w:t>
      </w:r>
    </w:p>
    <w:p w:rsidR="000075E6" w:rsidRPr="000635C1" w:rsidRDefault="000075E6" w:rsidP="000075E6">
      <w:pPr>
        <w:tabs>
          <w:tab w:val="left" w:pos="270"/>
          <w:tab w:val="left" w:pos="720"/>
          <w:tab w:val="left" w:pos="993"/>
        </w:tabs>
        <w:spacing w:after="0" w:line="240" w:lineRule="auto"/>
        <w:ind w:firstLine="0"/>
        <w:rPr>
          <w:rFonts w:ascii="Garamond" w:eastAsia="MS Mincho" w:hAnsi="Garamond"/>
          <w:i/>
          <w:sz w:val="24"/>
          <w:szCs w:val="24"/>
          <w:lang w:val="sq-AL"/>
        </w:rPr>
      </w:pPr>
      <w:r>
        <w:rPr>
          <w:rFonts w:ascii="Garamond" w:eastAsia="MS Mincho" w:hAnsi="Garamond"/>
          <w:sz w:val="24"/>
          <w:szCs w:val="24"/>
          <w:lang w:val="sq-AL"/>
        </w:rPr>
        <w:tab/>
      </w:r>
      <w:r w:rsidRPr="000635C1">
        <w:rPr>
          <w:rFonts w:ascii="Garamond" w:eastAsia="MS Mincho" w:hAnsi="Garamond"/>
          <w:sz w:val="24"/>
          <w:szCs w:val="24"/>
          <w:lang w:val="sq-AL"/>
        </w:rPr>
        <w:t xml:space="preserve">12. Kërkuesi legjitimohet </w:t>
      </w:r>
      <w:proofErr w:type="spellStart"/>
      <w:r w:rsidRPr="000635C1">
        <w:rPr>
          <w:rFonts w:ascii="Garamond" w:eastAsia="MS Mincho" w:hAnsi="Garamond"/>
          <w:i/>
          <w:sz w:val="24"/>
          <w:szCs w:val="24"/>
          <w:lang w:val="sq-AL"/>
        </w:rPr>
        <w:t>ratione</w:t>
      </w:r>
      <w:proofErr w:type="spellEnd"/>
      <w:r w:rsidRPr="000635C1">
        <w:rPr>
          <w:rFonts w:ascii="Garamond" w:eastAsia="MS Mincho" w:hAnsi="Garamond"/>
          <w:i/>
          <w:sz w:val="24"/>
          <w:szCs w:val="24"/>
          <w:lang w:val="sq-AL"/>
        </w:rPr>
        <w:t xml:space="preserve"> </w:t>
      </w:r>
      <w:proofErr w:type="spellStart"/>
      <w:r w:rsidRPr="000635C1">
        <w:rPr>
          <w:rFonts w:ascii="Garamond" w:eastAsia="MS Mincho" w:hAnsi="Garamond"/>
          <w:i/>
          <w:sz w:val="24"/>
          <w:szCs w:val="24"/>
          <w:lang w:val="sq-AL"/>
        </w:rPr>
        <w:t>personae</w:t>
      </w:r>
      <w:proofErr w:type="spellEnd"/>
      <w:r w:rsidRPr="000635C1">
        <w:rPr>
          <w:rFonts w:ascii="Garamond" w:eastAsia="MS Mincho" w:hAnsi="Garamond"/>
          <w:sz w:val="24"/>
          <w:szCs w:val="24"/>
          <w:lang w:val="sq-AL"/>
        </w:rPr>
        <w:t xml:space="preserve">, në kuptim të rregullimit kushtetues të neneve 131/f dhe 134/g të Kushtetutës, dhe </w:t>
      </w:r>
      <w:proofErr w:type="spellStart"/>
      <w:r w:rsidRPr="000635C1">
        <w:rPr>
          <w:rFonts w:ascii="Garamond" w:eastAsia="MS Mincho" w:hAnsi="Garamond"/>
          <w:i/>
          <w:sz w:val="24"/>
          <w:szCs w:val="24"/>
          <w:lang w:val="sq-AL"/>
        </w:rPr>
        <w:t>ratione</w:t>
      </w:r>
      <w:proofErr w:type="spellEnd"/>
      <w:r w:rsidRPr="000635C1">
        <w:rPr>
          <w:rFonts w:ascii="Garamond" w:eastAsia="MS Mincho" w:hAnsi="Garamond"/>
          <w:i/>
          <w:sz w:val="24"/>
          <w:szCs w:val="24"/>
          <w:lang w:val="sq-AL"/>
        </w:rPr>
        <w:t xml:space="preserve"> </w:t>
      </w:r>
      <w:proofErr w:type="spellStart"/>
      <w:r w:rsidRPr="000635C1">
        <w:rPr>
          <w:rFonts w:ascii="Garamond" w:eastAsia="MS Mincho" w:hAnsi="Garamond"/>
          <w:i/>
          <w:sz w:val="24"/>
          <w:szCs w:val="24"/>
          <w:lang w:val="sq-AL"/>
        </w:rPr>
        <w:t>temporis</w:t>
      </w:r>
      <w:proofErr w:type="spellEnd"/>
      <w:r w:rsidRPr="000635C1">
        <w:rPr>
          <w:rFonts w:ascii="Garamond" w:eastAsia="MS Mincho" w:hAnsi="Garamond"/>
          <w:sz w:val="24"/>
          <w:szCs w:val="24"/>
          <w:lang w:val="sq-AL"/>
        </w:rPr>
        <w:t xml:space="preserve">, pasi kërkesa është paraqitur brenda afatit të parashikuar nga neni 30, pika 2, i ligjit nr. 8577, datë 10.2.2000, “Për organizimin dhe </w:t>
      </w:r>
      <w:r w:rsidRPr="000635C1">
        <w:rPr>
          <w:rFonts w:ascii="Garamond" w:eastAsia="MS Mincho" w:hAnsi="Garamond"/>
          <w:sz w:val="24"/>
          <w:szCs w:val="24"/>
          <w:lang w:val="sq-AL"/>
        </w:rPr>
        <w:lastRenderedPageBreak/>
        <w:t xml:space="preserve">funksionimin e Gjykatës Kushtetuese”. Në lidhje me legjitimimin </w:t>
      </w:r>
      <w:proofErr w:type="spellStart"/>
      <w:r w:rsidRPr="000635C1">
        <w:rPr>
          <w:rFonts w:ascii="Garamond" w:eastAsia="MS Mincho" w:hAnsi="Garamond"/>
          <w:i/>
          <w:sz w:val="24"/>
          <w:szCs w:val="24"/>
          <w:lang w:val="sq-AL"/>
        </w:rPr>
        <w:t>ratione</w:t>
      </w:r>
      <w:proofErr w:type="spellEnd"/>
      <w:r w:rsidRPr="000635C1">
        <w:rPr>
          <w:rFonts w:ascii="Garamond" w:eastAsia="MS Mincho" w:hAnsi="Garamond"/>
          <w:i/>
          <w:sz w:val="24"/>
          <w:szCs w:val="24"/>
          <w:lang w:val="sq-AL"/>
        </w:rPr>
        <w:t xml:space="preserve"> </w:t>
      </w:r>
      <w:proofErr w:type="spellStart"/>
      <w:r w:rsidRPr="000635C1">
        <w:rPr>
          <w:rFonts w:ascii="Garamond" w:eastAsia="MS Mincho" w:hAnsi="Garamond"/>
          <w:i/>
          <w:sz w:val="24"/>
          <w:szCs w:val="24"/>
          <w:lang w:val="sq-AL"/>
        </w:rPr>
        <w:t>materiae</w:t>
      </w:r>
      <w:proofErr w:type="spellEnd"/>
      <w:r w:rsidRPr="000635C1">
        <w:rPr>
          <w:rFonts w:ascii="Garamond" w:eastAsia="MS Mincho" w:hAnsi="Garamond"/>
          <w:sz w:val="24"/>
          <w:szCs w:val="24"/>
          <w:lang w:val="sq-AL"/>
        </w:rPr>
        <w:t xml:space="preserve">, pretendimet e parashtruara në kërkesë </w:t>
      </w:r>
      <w:r w:rsidRPr="000635C1">
        <w:rPr>
          <w:rFonts w:ascii="Garamond" w:eastAsia="MS Mincho" w:hAnsi="Garamond"/>
          <w:i/>
          <w:sz w:val="24"/>
          <w:szCs w:val="24"/>
          <w:lang w:val="sq-AL"/>
        </w:rPr>
        <w:t xml:space="preserve">prima </w:t>
      </w:r>
      <w:proofErr w:type="spellStart"/>
      <w:r w:rsidRPr="000635C1">
        <w:rPr>
          <w:rFonts w:ascii="Garamond" w:eastAsia="MS Mincho" w:hAnsi="Garamond"/>
          <w:i/>
          <w:sz w:val="24"/>
          <w:szCs w:val="24"/>
          <w:lang w:val="sq-AL"/>
        </w:rPr>
        <w:t>facie</w:t>
      </w:r>
      <w:proofErr w:type="spellEnd"/>
      <w:r w:rsidRPr="000635C1">
        <w:rPr>
          <w:rFonts w:ascii="Garamond" w:eastAsia="MS Mincho" w:hAnsi="Garamond"/>
          <w:sz w:val="24"/>
          <w:szCs w:val="24"/>
          <w:lang w:val="sq-AL"/>
        </w:rPr>
        <w:t xml:space="preserve"> përfshihen në juridiksionin e Gjykatës Kushtetuese.  </w:t>
      </w:r>
    </w:p>
    <w:p w:rsidR="000075E6" w:rsidRDefault="000075E6" w:rsidP="000075E6">
      <w:pPr>
        <w:tabs>
          <w:tab w:val="left" w:pos="0"/>
          <w:tab w:val="left" w:pos="567"/>
          <w:tab w:val="left" w:pos="720"/>
          <w:tab w:val="left" w:pos="993"/>
          <w:tab w:val="left" w:pos="1080"/>
        </w:tabs>
        <w:spacing w:after="0" w:line="240" w:lineRule="auto"/>
        <w:rPr>
          <w:rFonts w:ascii="Garamond" w:eastAsia="MS Mincho" w:hAnsi="Garamond"/>
          <w:bCs/>
          <w:i/>
          <w:sz w:val="24"/>
          <w:szCs w:val="24"/>
          <w:lang w:val="sq-AL"/>
        </w:rPr>
      </w:pPr>
      <w:r>
        <w:rPr>
          <w:rFonts w:ascii="Garamond" w:eastAsia="MS Mincho" w:hAnsi="Garamond"/>
          <w:bCs/>
          <w:i/>
          <w:sz w:val="24"/>
          <w:szCs w:val="24"/>
          <w:lang w:val="sq-AL"/>
        </w:rPr>
        <w:t xml:space="preserve">B. </w:t>
      </w:r>
      <w:r w:rsidRPr="00DB1C1D">
        <w:rPr>
          <w:rFonts w:ascii="Garamond" w:eastAsia="MS Mincho" w:hAnsi="Garamond"/>
          <w:bCs/>
          <w:i/>
          <w:sz w:val="24"/>
          <w:szCs w:val="24"/>
          <w:lang w:val="sq-AL"/>
        </w:rPr>
        <w:t xml:space="preserve">Për pretendimin e cenimit të parimit të barazisë së armëve dhe të </w:t>
      </w:r>
      <w:proofErr w:type="spellStart"/>
      <w:r w:rsidRPr="00DB1C1D">
        <w:rPr>
          <w:rFonts w:ascii="Garamond" w:eastAsia="MS Mincho" w:hAnsi="Garamond"/>
          <w:bCs/>
          <w:i/>
          <w:sz w:val="24"/>
          <w:szCs w:val="24"/>
          <w:lang w:val="sq-AL"/>
        </w:rPr>
        <w:t>kontradiktoritetit</w:t>
      </w:r>
      <w:proofErr w:type="spellEnd"/>
      <w:r w:rsidRPr="00DB1C1D">
        <w:rPr>
          <w:rFonts w:ascii="Garamond" w:eastAsia="MS Mincho" w:hAnsi="Garamond"/>
          <w:bCs/>
          <w:i/>
          <w:sz w:val="24"/>
          <w:szCs w:val="24"/>
          <w:lang w:val="sq-AL"/>
        </w:rPr>
        <w:t xml:space="preserve"> në funksion të së drejtës së mbrojtjes</w:t>
      </w:r>
    </w:p>
    <w:p w:rsidR="000075E6" w:rsidRDefault="000075E6" w:rsidP="000075E6">
      <w:pPr>
        <w:tabs>
          <w:tab w:val="left" w:pos="0"/>
          <w:tab w:val="left" w:pos="270"/>
          <w:tab w:val="left" w:pos="720"/>
          <w:tab w:val="left" w:pos="993"/>
          <w:tab w:val="left" w:pos="1080"/>
        </w:tabs>
        <w:spacing w:after="0" w:line="240" w:lineRule="auto"/>
        <w:ind w:firstLine="0"/>
        <w:rPr>
          <w:rFonts w:ascii="Garamond" w:eastAsia="MS Mincho" w:hAnsi="Garamond"/>
          <w:bCs/>
          <w:sz w:val="24"/>
          <w:szCs w:val="24"/>
          <w:lang w:val="sq-AL"/>
        </w:rPr>
      </w:pPr>
      <w:r>
        <w:rPr>
          <w:rFonts w:ascii="Garamond" w:eastAsia="MS Mincho" w:hAnsi="Garamond"/>
          <w:bCs/>
          <w:i/>
          <w:sz w:val="24"/>
          <w:szCs w:val="24"/>
          <w:lang w:val="sq-AL"/>
        </w:rPr>
        <w:tab/>
      </w:r>
      <w:r w:rsidRPr="000635C1">
        <w:rPr>
          <w:rFonts w:ascii="Garamond" w:eastAsia="MS Mincho" w:hAnsi="Garamond"/>
          <w:bCs/>
          <w:sz w:val="24"/>
          <w:szCs w:val="24"/>
          <w:lang w:val="sq-AL"/>
        </w:rPr>
        <w:t xml:space="preserve">13. Kërkuesi ka pretenduar se Kolegji Civil i Gjykatës së Lartë ka cenuar të drejtën e mbrojtjes, në drejtim të barazisë së armëve dhe </w:t>
      </w:r>
      <w:proofErr w:type="spellStart"/>
      <w:r w:rsidRPr="000635C1">
        <w:rPr>
          <w:rFonts w:ascii="Garamond" w:eastAsia="MS Mincho" w:hAnsi="Garamond"/>
          <w:bCs/>
          <w:sz w:val="24"/>
          <w:szCs w:val="24"/>
          <w:lang w:val="sq-AL"/>
        </w:rPr>
        <w:t>kontradiktoritetit</w:t>
      </w:r>
      <w:proofErr w:type="spellEnd"/>
      <w:r w:rsidRPr="000635C1">
        <w:rPr>
          <w:rFonts w:ascii="Garamond" w:eastAsia="MS Mincho" w:hAnsi="Garamond"/>
          <w:bCs/>
          <w:sz w:val="24"/>
          <w:szCs w:val="24"/>
          <w:lang w:val="sq-AL"/>
        </w:rPr>
        <w:t>, pasi nuk i ka ofruar mundësi të barabarta me palën tjetër për të organizuar mbrojtjen në gjykim.</w:t>
      </w:r>
    </w:p>
    <w:p w:rsidR="000075E6" w:rsidRPr="00DB1C1D" w:rsidRDefault="000075E6" w:rsidP="000075E6">
      <w:pPr>
        <w:tabs>
          <w:tab w:val="left" w:pos="0"/>
          <w:tab w:val="left" w:pos="270"/>
          <w:tab w:val="left" w:pos="720"/>
          <w:tab w:val="left" w:pos="993"/>
          <w:tab w:val="left" w:pos="1080"/>
        </w:tabs>
        <w:spacing w:after="0" w:line="240" w:lineRule="auto"/>
        <w:ind w:firstLine="0"/>
        <w:rPr>
          <w:rFonts w:ascii="Garamond" w:eastAsia="MS Mincho" w:hAnsi="Garamond"/>
          <w:bCs/>
          <w:sz w:val="24"/>
          <w:szCs w:val="24"/>
          <w:lang w:val="sq-AL"/>
        </w:rPr>
      </w:pPr>
      <w:r>
        <w:rPr>
          <w:rFonts w:ascii="Garamond" w:hAnsi="Garamond"/>
          <w:bCs/>
          <w:sz w:val="24"/>
          <w:szCs w:val="24"/>
          <w:lang w:val="sq-AL"/>
        </w:rPr>
        <w:t xml:space="preserve">14. </w:t>
      </w:r>
      <w:r w:rsidRPr="00DB1C1D">
        <w:rPr>
          <w:rFonts w:ascii="Garamond" w:hAnsi="Garamond"/>
          <w:bCs/>
          <w:sz w:val="24"/>
          <w:szCs w:val="24"/>
          <w:lang w:val="sq-AL"/>
        </w:rPr>
        <w:t xml:space="preserve">Parimi i barazisë së armëve nënkupton se çdokush që është palë në proces duhet të ketë mundësi të barabarta të paraqesë çështjen e tij dhe se asnjë palë nuk duhet të gëzojë avantazh ndaj palës tjetër, por duhet të përcaktohet një ekuilibër i drejtë mes palëve. </w:t>
      </w:r>
      <w:r w:rsidRPr="00DB1C1D">
        <w:rPr>
          <w:rFonts w:ascii="Garamond" w:hAnsi="Garamond"/>
          <w:sz w:val="24"/>
          <w:szCs w:val="24"/>
          <w:lang w:val="sq-AL"/>
        </w:rPr>
        <w:t>E drejta për të marrë pjesë në gjykim nuk duhet konsideruar si një e drejtë formale, ku palëve t’u garantohet thjesht prania fizike gjatë procesit civil, por, përkundrazi, duhet që legjislacioni procedural më parë dhe më pas gjyqtari gjatë gjykimit t’u japin mundësi të barabarta palëve për të paraqitur argumente dhe prova në mbrojtje të interesave të tyre. Nëse nuk do të ekzistonte barazia e armëve në gjykimin civil, atëherë argumentet e njërës palë do të mbizotëronin mbi argumentet e palës së cenuar, për rrjedhojë e drejta për të marrë pjesë në gjykim do të zhvishej nga funksioni i saj kushtetues për të garantuar një proces të rregullt ligjor.</w:t>
      </w:r>
      <w:r w:rsidRPr="00DB1C1D">
        <w:rPr>
          <w:rFonts w:ascii="Garamond" w:hAnsi="Garamond"/>
          <w:bCs/>
          <w:sz w:val="24"/>
          <w:szCs w:val="24"/>
          <w:lang w:val="sq-AL"/>
        </w:rPr>
        <w:t xml:space="preserve">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DB1C1D">
        <w:rPr>
          <w:rFonts w:ascii="Garamond" w:hAnsi="Garamond"/>
          <w:bCs/>
          <w:i/>
          <w:sz w:val="24"/>
          <w:szCs w:val="24"/>
          <w:lang w:val="sq-AL"/>
        </w:rPr>
        <w:t>shih vendimet nr. 31, datë</w:t>
      </w:r>
      <w:r>
        <w:rPr>
          <w:rFonts w:ascii="Garamond" w:hAnsi="Garamond"/>
          <w:i/>
          <w:sz w:val="24"/>
          <w:szCs w:val="24"/>
          <w:lang w:val="sq-AL"/>
        </w:rPr>
        <w:t xml:space="preserve"> 26.</w:t>
      </w:r>
      <w:r w:rsidRPr="00DB1C1D">
        <w:rPr>
          <w:rFonts w:ascii="Garamond" w:hAnsi="Garamond"/>
          <w:i/>
          <w:sz w:val="24"/>
          <w:szCs w:val="24"/>
          <w:lang w:val="sq-AL"/>
        </w:rPr>
        <w:t>6.2014;</w:t>
      </w:r>
      <w:r w:rsidRPr="00DB1C1D">
        <w:rPr>
          <w:rFonts w:ascii="Garamond" w:hAnsi="Garamond"/>
          <w:bCs/>
          <w:i/>
          <w:sz w:val="24"/>
          <w:szCs w:val="24"/>
          <w:lang w:val="sq-AL"/>
        </w:rPr>
        <w:t xml:space="preserve"> nr. </w:t>
      </w:r>
      <w:r>
        <w:rPr>
          <w:rFonts w:ascii="Garamond" w:hAnsi="Garamond"/>
          <w:bCs/>
          <w:i/>
          <w:sz w:val="24"/>
          <w:szCs w:val="24"/>
          <w:lang w:val="sq-AL"/>
        </w:rPr>
        <w:t>28, datë 22.</w:t>
      </w:r>
      <w:r w:rsidRPr="00DB1C1D">
        <w:rPr>
          <w:rFonts w:ascii="Garamond" w:hAnsi="Garamond"/>
          <w:bCs/>
          <w:i/>
          <w:sz w:val="24"/>
          <w:szCs w:val="24"/>
          <w:lang w:val="sq-AL"/>
        </w:rPr>
        <w:t>5.2015</w:t>
      </w:r>
      <w:r>
        <w:rPr>
          <w:rFonts w:ascii="Garamond" w:hAnsi="Garamond"/>
          <w:bCs/>
          <w:i/>
          <w:sz w:val="24"/>
          <w:szCs w:val="24"/>
          <w:lang w:val="sq-AL"/>
        </w:rPr>
        <w:t>,</w:t>
      </w:r>
      <w:r w:rsidRPr="00DB1C1D">
        <w:rPr>
          <w:rFonts w:ascii="Garamond" w:hAnsi="Garamond"/>
          <w:bCs/>
          <w:i/>
          <w:sz w:val="24"/>
          <w:szCs w:val="24"/>
          <w:lang w:val="sq-AL"/>
        </w:rPr>
        <w:t xml:space="preserve"> të Gjykatës Kushtetuese</w:t>
      </w:r>
      <w:r w:rsidRPr="00DB1C1D">
        <w:rPr>
          <w:rFonts w:ascii="Garamond" w:hAnsi="Garamond"/>
          <w:bCs/>
          <w:sz w:val="24"/>
          <w:szCs w:val="24"/>
          <w:lang w:val="sq-AL"/>
        </w:rPr>
        <w:t>).</w:t>
      </w:r>
    </w:p>
    <w:p w:rsidR="000075E6" w:rsidRPr="00DB1C1D" w:rsidRDefault="000075E6" w:rsidP="000075E6">
      <w:pPr>
        <w:tabs>
          <w:tab w:val="left" w:pos="720"/>
        </w:tabs>
        <w:spacing w:after="0" w:line="240" w:lineRule="auto"/>
        <w:rPr>
          <w:rFonts w:ascii="Garamond" w:eastAsia="MS Mincho" w:hAnsi="Garamond"/>
          <w:bCs/>
          <w:sz w:val="24"/>
          <w:szCs w:val="24"/>
          <w:lang w:val="sq-AL"/>
        </w:rPr>
      </w:pPr>
      <w:r>
        <w:rPr>
          <w:rFonts w:ascii="Garamond" w:eastAsia="MS Mincho" w:hAnsi="Garamond"/>
          <w:bCs/>
          <w:sz w:val="24"/>
          <w:szCs w:val="24"/>
          <w:lang w:val="sq-AL"/>
        </w:rPr>
        <w:t xml:space="preserve">15. </w:t>
      </w:r>
      <w:r w:rsidRPr="00DB1C1D">
        <w:rPr>
          <w:rFonts w:ascii="Garamond" w:eastAsia="MS Mincho" w:hAnsi="Garamond"/>
          <w:bCs/>
          <w:sz w:val="24"/>
          <w:szCs w:val="24"/>
          <w:lang w:val="sq-AL"/>
        </w:rPr>
        <w:t xml:space="preserve">Në çështjen konkrete Gjykata vëren se në kërkesë mungojnë argumente lidhur me faktin se në çfarë mënyre apo mase kërkuesit i është cenuar barazia e armëve dhe e </w:t>
      </w:r>
      <w:proofErr w:type="spellStart"/>
      <w:r w:rsidRPr="00DB1C1D">
        <w:rPr>
          <w:rFonts w:ascii="Garamond" w:eastAsia="MS Mincho" w:hAnsi="Garamond"/>
          <w:bCs/>
          <w:sz w:val="24"/>
          <w:szCs w:val="24"/>
          <w:lang w:val="sq-AL"/>
        </w:rPr>
        <w:t>kontradiktoriteti</w:t>
      </w:r>
      <w:proofErr w:type="spellEnd"/>
      <w:r w:rsidRPr="00DB1C1D">
        <w:rPr>
          <w:rFonts w:ascii="Garamond" w:eastAsia="MS Mincho" w:hAnsi="Garamond"/>
          <w:bCs/>
          <w:sz w:val="24"/>
          <w:szCs w:val="24"/>
          <w:lang w:val="sq-AL"/>
        </w:rPr>
        <w:t xml:space="preserve"> në procesin gjyqësor të zhvilluar në Gjykatën e Lartë. </w:t>
      </w:r>
    </w:p>
    <w:p w:rsidR="000075E6" w:rsidRPr="00DB1C1D" w:rsidRDefault="000075E6" w:rsidP="000075E6">
      <w:pPr>
        <w:tabs>
          <w:tab w:val="left" w:pos="720"/>
        </w:tabs>
        <w:spacing w:after="0" w:line="240" w:lineRule="auto"/>
        <w:rPr>
          <w:rFonts w:ascii="Garamond" w:eastAsia="MS Mincho" w:hAnsi="Garamond"/>
          <w:bCs/>
          <w:sz w:val="24"/>
          <w:szCs w:val="24"/>
          <w:lang w:val="sq-AL"/>
        </w:rPr>
      </w:pPr>
      <w:r>
        <w:rPr>
          <w:rFonts w:ascii="Garamond" w:eastAsia="MS Mincho" w:hAnsi="Garamond"/>
          <w:bCs/>
          <w:sz w:val="24"/>
          <w:szCs w:val="24"/>
          <w:lang w:val="sq-AL"/>
        </w:rPr>
        <w:t xml:space="preserve">16. </w:t>
      </w:r>
      <w:r w:rsidRPr="00DB1C1D">
        <w:rPr>
          <w:rFonts w:ascii="Garamond" w:eastAsia="MS Mincho" w:hAnsi="Garamond"/>
          <w:bCs/>
          <w:sz w:val="24"/>
          <w:szCs w:val="24"/>
          <w:lang w:val="sq-AL"/>
        </w:rPr>
        <w:t>Në këtë kuptim Gjykata vlerëson se për sa kohë kërkuesi nuk ka argumentuar pamundësinë efektive n</w:t>
      </w:r>
      <w:r w:rsidRPr="00DB1C1D">
        <w:rPr>
          <w:rFonts w:ascii="Garamond" w:hAnsi="Garamond"/>
          <w:sz w:val="24"/>
          <w:szCs w:val="24"/>
          <w:lang w:val="sq-AL"/>
        </w:rPr>
        <w:t xml:space="preserve">ë raport me palën tjetër për të paraqitur argumente në mbrojtje të interesave të pretenduara si të cenuara gjatë procesit të zhvilluar në Gjykatën e Apelit, </w:t>
      </w:r>
      <w:r w:rsidRPr="00DB1C1D">
        <w:rPr>
          <w:rFonts w:ascii="Garamond" w:eastAsia="MS Mincho" w:hAnsi="Garamond"/>
          <w:bCs/>
          <w:sz w:val="24"/>
          <w:szCs w:val="24"/>
          <w:lang w:val="sq-AL"/>
        </w:rPr>
        <w:t xml:space="preserve">pretendimi i tij për cenimin e parimit të barazisë së armëve dhe të </w:t>
      </w:r>
      <w:proofErr w:type="spellStart"/>
      <w:r w:rsidRPr="00DB1C1D">
        <w:rPr>
          <w:rFonts w:ascii="Garamond" w:eastAsia="MS Mincho" w:hAnsi="Garamond"/>
          <w:bCs/>
          <w:sz w:val="24"/>
          <w:szCs w:val="24"/>
          <w:lang w:val="sq-AL"/>
        </w:rPr>
        <w:t>kontradiktoritetit</w:t>
      </w:r>
      <w:proofErr w:type="spellEnd"/>
      <w:r w:rsidRPr="00DB1C1D">
        <w:rPr>
          <w:rFonts w:ascii="Garamond" w:eastAsia="MS Mincho" w:hAnsi="Garamond"/>
          <w:bCs/>
          <w:sz w:val="24"/>
          <w:szCs w:val="24"/>
          <w:lang w:val="sq-AL"/>
        </w:rPr>
        <w:t xml:space="preserve"> në funksion të së drejtës së mbrojtjes në procesin e zhvilluar në Gjykatën e Lartë është i pabazuar. </w:t>
      </w:r>
    </w:p>
    <w:p w:rsidR="000075E6" w:rsidRPr="00DB1C1D" w:rsidRDefault="000075E6" w:rsidP="000075E6">
      <w:pPr>
        <w:tabs>
          <w:tab w:val="left" w:pos="567"/>
          <w:tab w:val="left" w:pos="720"/>
          <w:tab w:val="left" w:pos="993"/>
          <w:tab w:val="left" w:pos="1080"/>
        </w:tabs>
        <w:spacing w:after="0" w:line="240" w:lineRule="auto"/>
        <w:rPr>
          <w:rFonts w:ascii="Garamond" w:eastAsia="MS Mincho" w:hAnsi="Garamond"/>
          <w:bCs/>
          <w:i/>
          <w:sz w:val="24"/>
          <w:szCs w:val="24"/>
          <w:lang w:val="sq-AL"/>
        </w:rPr>
      </w:pPr>
      <w:r w:rsidRPr="00DB1C1D">
        <w:rPr>
          <w:rFonts w:ascii="Garamond" w:eastAsia="MS Mincho" w:hAnsi="Garamond"/>
          <w:bCs/>
          <w:i/>
          <w:sz w:val="24"/>
          <w:szCs w:val="24"/>
          <w:lang w:val="sq-AL"/>
        </w:rPr>
        <w:t>C. Për pretendimin e cenimit të parimit të gjykatës së caktuar me ligj</w:t>
      </w:r>
    </w:p>
    <w:p w:rsidR="000075E6" w:rsidRPr="00DB1C1D" w:rsidRDefault="000075E6" w:rsidP="000075E6">
      <w:pPr>
        <w:tabs>
          <w:tab w:val="left" w:pos="720"/>
        </w:tabs>
        <w:spacing w:after="0" w:line="240" w:lineRule="auto"/>
        <w:rPr>
          <w:rFonts w:ascii="Garamond" w:hAnsi="Garamond"/>
          <w:bCs/>
          <w:sz w:val="24"/>
          <w:szCs w:val="24"/>
          <w:lang w:val="sq-AL"/>
        </w:rPr>
      </w:pPr>
      <w:r>
        <w:rPr>
          <w:rFonts w:ascii="Garamond" w:eastAsia="MS Mincho" w:hAnsi="Garamond"/>
          <w:bCs/>
          <w:sz w:val="24"/>
          <w:szCs w:val="24"/>
          <w:lang w:val="sq-AL"/>
        </w:rPr>
        <w:t xml:space="preserve">17. </w:t>
      </w:r>
      <w:r w:rsidRPr="00DB1C1D">
        <w:rPr>
          <w:rFonts w:ascii="Garamond" w:eastAsia="MS Mincho" w:hAnsi="Garamond"/>
          <w:bCs/>
          <w:sz w:val="24"/>
          <w:szCs w:val="24"/>
          <w:lang w:val="sq-AL"/>
        </w:rPr>
        <w:t>Kërkuesi ka pretenduar</w:t>
      </w:r>
      <w:r>
        <w:rPr>
          <w:rFonts w:ascii="Garamond" w:eastAsia="MS Mincho" w:hAnsi="Garamond"/>
          <w:bCs/>
          <w:sz w:val="24"/>
          <w:szCs w:val="24"/>
          <w:lang w:val="sq-AL"/>
        </w:rPr>
        <w:t>,</w:t>
      </w:r>
      <w:r w:rsidRPr="00DB1C1D">
        <w:rPr>
          <w:rFonts w:ascii="Garamond" w:eastAsia="MS Mincho" w:hAnsi="Garamond"/>
          <w:bCs/>
          <w:sz w:val="24"/>
          <w:szCs w:val="24"/>
          <w:lang w:val="sq-AL"/>
        </w:rPr>
        <w:t xml:space="preserve"> gjithashtu</w:t>
      </w:r>
      <w:r>
        <w:rPr>
          <w:rFonts w:ascii="Garamond" w:eastAsia="MS Mincho" w:hAnsi="Garamond"/>
          <w:bCs/>
          <w:sz w:val="24"/>
          <w:szCs w:val="24"/>
          <w:lang w:val="sq-AL"/>
        </w:rPr>
        <w:t>,</w:t>
      </w:r>
      <w:r w:rsidRPr="00DB1C1D">
        <w:rPr>
          <w:rFonts w:ascii="Garamond" w:eastAsia="MS Mincho" w:hAnsi="Garamond"/>
          <w:bCs/>
          <w:sz w:val="24"/>
          <w:szCs w:val="24"/>
          <w:lang w:val="sq-AL"/>
        </w:rPr>
        <w:t xml:space="preserve"> ceni</w:t>
      </w:r>
      <w:r>
        <w:rPr>
          <w:rFonts w:ascii="Garamond" w:eastAsia="MS Mincho" w:hAnsi="Garamond"/>
          <w:bCs/>
          <w:sz w:val="24"/>
          <w:szCs w:val="24"/>
          <w:lang w:val="sq-AL"/>
        </w:rPr>
        <w:t>-</w:t>
      </w:r>
      <w:proofErr w:type="spellStart"/>
      <w:r w:rsidRPr="00DB1C1D">
        <w:rPr>
          <w:rFonts w:ascii="Garamond" w:eastAsia="MS Mincho" w:hAnsi="Garamond"/>
          <w:bCs/>
          <w:sz w:val="24"/>
          <w:szCs w:val="24"/>
          <w:lang w:val="sq-AL"/>
        </w:rPr>
        <w:t>min</w:t>
      </w:r>
      <w:proofErr w:type="spellEnd"/>
      <w:r w:rsidRPr="00DB1C1D">
        <w:rPr>
          <w:rFonts w:ascii="Garamond" w:eastAsia="MS Mincho" w:hAnsi="Garamond"/>
          <w:bCs/>
          <w:sz w:val="24"/>
          <w:szCs w:val="24"/>
          <w:lang w:val="sq-AL"/>
        </w:rPr>
        <w:t xml:space="preserve"> e parimit të gjykatës së caktuar me ligj, </w:t>
      </w:r>
      <w:r w:rsidRPr="00DB1C1D">
        <w:rPr>
          <w:rFonts w:ascii="Garamond" w:hAnsi="Garamond"/>
          <w:bCs/>
          <w:kern w:val="28"/>
          <w:sz w:val="24"/>
          <w:szCs w:val="24"/>
          <w:lang w:val="sq-AL"/>
        </w:rPr>
        <w:t>pasi Gjykata e Lartë, në kundërshtim m</w:t>
      </w:r>
      <w:r w:rsidRPr="00DB1C1D">
        <w:rPr>
          <w:rFonts w:ascii="Garamond" w:eastAsia="MS Mincho" w:hAnsi="Garamond"/>
          <w:bCs/>
          <w:sz w:val="24"/>
          <w:szCs w:val="24"/>
          <w:lang w:val="sq-AL"/>
        </w:rPr>
        <w:t xml:space="preserve">e rastet e përcaktuara në nenin 472 të </w:t>
      </w:r>
      <w:proofErr w:type="spellStart"/>
      <w:r w:rsidRPr="00DB1C1D">
        <w:rPr>
          <w:rFonts w:ascii="Garamond" w:eastAsia="MS Mincho" w:hAnsi="Garamond"/>
          <w:bCs/>
          <w:sz w:val="24"/>
          <w:szCs w:val="24"/>
          <w:lang w:val="sq-AL"/>
        </w:rPr>
        <w:t>KPC</w:t>
      </w:r>
      <w:proofErr w:type="spellEnd"/>
      <w:r w:rsidRPr="00DB1C1D">
        <w:rPr>
          <w:rFonts w:ascii="Garamond" w:eastAsia="MS Mincho" w:hAnsi="Garamond"/>
          <w:bCs/>
          <w:sz w:val="24"/>
          <w:szCs w:val="24"/>
          <w:lang w:val="sq-AL"/>
        </w:rPr>
        <w:t>-së,</w:t>
      </w:r>
      <w:r w:rsidRPr="00DB1C1D">
        <w:rPr>
          <w:rFonts w:ascii="Garamond" w:hAnsi="Garamond"/>
          <w:bCs/>
          <w:kern w:val="28"/>
          <w:sz w:val="24"/>
          <w:szCs w:val="24"/>
          <w:lang w:val="sq-AL"/>
        </w:rPr>
        <w:t xml:space="preserve"> i ka rivlerësuar provat në të kundërt me analizën e Gjykatës së Apelit Vlorë, madje edhe i ka keqinterpretuar disa nga faktet e çështjes. </w:t>
      </w:r>
    </w:p>
    <w:p w:rsidR="000075E6" w:rsidRPr="00DB1C1D" w:rsidRDefault="000075E6" w:rsidP="000075E6">
      <w:pPr>
        <w:tabs>
          <w:tab w:val="left" w:pos="720"/>
          <w:tab w:val="left" w:pos="810"/>
          <w:tab w:val="left" w:pos="993"/>
          <w:tab w:val="left" w:pos="1080"/>
        </w:tabs>
        <w:spacing w:after="0" w:line="240" w:lineRule="auto"/>
        <w:rPr>
          <w:rFonts w:ascii="Garamond" w:hAnsi="Garamond"/>
          <w:bCs/>
          <w:sz w:val="24"/>
          <w:szCs w:val="24"/>
          <w:lang w:val="sq-AL"/>
        </w:rPr>
      </w:pPr>
      <w:r>
        <w:rPr>
          <w:rFonts w:ascii="Garamond" w:hAnsi="Garamond"/>
          <w:sz w:val="24"/>
          <w:szCs w:val="24"/>
          <w:lang w:val="sq-AL"/>
        </w:rPr>
        <w:t xml:space="preserve">18. </w:t>
      </w:r>
      <w:r w:rsidRPr="00DB1C1D">
        <w:rPr>
          <w:rFonts w:ascii="Garamond" w:hAnsi="Garamond"/>
          <w:sz w:val="24"/>
          <w:szCs w:val="24"/>
          <w:lang w:val="sq-AL"/>
        </w:rPr>
        <w:t xml:space="preserve">Gjykata ka vlerësuar se një nga elementet e procesit të rregullt ligjor sipas nenit 42 të Kushtetutës dhe nenit 6 të </w:t>
      </w:r>
      <w:proofErr w:type="spellStart"/>
      <w:r w:rsidRPr="00DB1C1D">
        <w:rPr>
          <w:rFonts w:ascii="Garamond" w:hAnsi="Garamond"/>
          <w:sz w:val="24"/>
          <w:szCs w:val="24"/>
          <w:lang w:val="sq-AL"/>
        </w:rPr>
        <w:t>KEDNJ</w:t>
      </w:r>
      <w:proofErr w:type="spellEnd"/>
      <w:r w:rsidRPr="00DB1C1D">
        <w:rPr>
          <w:rFonts w:ascii="Garamond" w:hAnsi="Garamond"/>
          <w:sz w:val="24"/>
          <w:szCs w:val="24"/>
          <w:lang w:val="sq-AL"/>
        </w:rPr>
        <w:t xml:space="preserve">-së, është edhe shqyrtimi i çështjes nga një </w:t>
      </w:r>
      <w:r w:rsidRPr="00DB1C1D">
        <w:rPr>
          <w:rFonts w:ascii="Garamond" w:hAnsi="Garamond"/>
          <w:i/>
          <w:sz w:val="24"/>
          <w:szCs w:val="24"/>
          <w:lang w:val="sq-AL"/>
        </w:rPr>
        <w:t>“gjykatë</w:t>
      </w:r>
      <w:r w:rsidRPr="00DB1C1D">
        <w:rPr>
          <w:rFonts w:ascii="Garamond" w:hAnsi="Garamond"/>
          <w:sz w:val="24"/>
          <w:szCs w:val="24"/>
          <w:lang w:val="sq-AL"/>
        </w:rPr>
        <w:t xml:space="preserve"> </w:t>
      </w:r>
      <w:r w:rsidRPr="00DB1C1D">
        <w:rPr>
          <w:rFonts w:ascii="Garamond" w:hAnsi="Garamond"/>
          <w:i/>
          <w:sz w:val="24"/>
          <w:szCs w:val="24"/>
          <w:lang w:val="sq-AL"/>
        </w:rPr>
        <w:t>e caktuar me ligj”</w:t>
      </w:r>
      <w:r w:rsidRPr="00DB1C1D">
        <w:rPr>
          <w:rFonts w:ascii="Garamond" w:hAnsi="Garamond"/>
          <w:sz w:val="24"/>
          <w:szCs w:val="24"/>
          <w:lang w:val="sq-AL"/>
        </w:rPr>
        <w:t xml:space="preserve">. Ky element karakterizohet, në kuptimin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DB1C1D">
        <w:rPr>
          <w:rFonts w:ascii="Garamond" w:hAnsi="Garamond"/>
          <w:i/>
          <w:sz w:val="24"/>
          <w:szCs w:val="24"/>
          <w:lang w:val="sq-AL"/>
        </w:rPr>
        <w:t xml:space="preserve">(shih vendimet nr. </w:t>
      </w:r>
      <w:r>
        <w:rPr>
          <w:rFonts w:ascii="Garamond" w:hAnsi="Garamond"/>
          <w:i/>
          <w:sz w:val="24"/>
          <w:szCs w:val="24"/>
          <w:lang w:val="sq-AL"/>
        </w:rPr>
        <w:t>2, datë 22.</w:t>
      </w:r>
      <w:r w:rsidRPr="00DB1C1D">
        <w:rPr>
          <w:rFonts w:ascii="Garamond" w:hAnsi="Garamond"/>
          <w:i/>
          <w:sz w:val="24"/>
          <w:szCs w:val="24"/>
          <w:lang w:val="sq-AL"/>
        </w:rPr>
        <w:t xml:space="preserve">1.2014; nr. </w:t>
      </w:r>
      <w:r>
        <w:rPr>
          <w:rFonts w:ascii="Garamond" w:hAnsi="Garamond"/>
          <w:bCs/>
          <w:i/>
          <w:sz w:val="24"/>
          <w:szCs w:val="24"/>
          <w:lang w:val="sq-AL"/>
        </w:rPr>
        <w:t>32, datë 25.</w:t>
      </w:r>
      <w:r w:rsidRPr="00DB1C1D">
        <w:rPr>
          <w:rFonts w:ascii="Garamond" w:hAnsi="Garamond"/>
          <w:bCs/>
          <w:i/>
          <w:sz w:val="24"/>
          <w:szCs w:val="24"/>
          <w:lang w:val="sq-AL"/>
        </w:rPr>
        <w:t>5.2015</w:t>
      </w:r>
      <w:r w:rsidRPr="00DB1C1D">
        <w:rPr>
          <w:rFonts w:ascii="Garamond" w:hAnsi="Garamond"/>
          <w:i/>
          <w:sz w:val="24"/>
          <w:szCs w:val="24"/>
          <w:lang w:val="sq-AL"/>
        </w:rPr>
        <w:t xml:space="preserve"> të Gjykatës Kushtetuese)</w:t>
      </w:r>
      <w:r w:rsidRPr="00DB1C1D">
        <w:rPr>
          <w:rFonts w:ascii="Garamond" w:hAnsi="Garamond"/>
          <w:sz w:val="24"/>
          <w:szCs w:val="24"/>
          <w:lang w:val="sq-AL"/>
        </w:rPr>
        <w:t>.</w:t>
      </w:r>
    </w:p>
    <w:p w:rsidR="000075E6" w:rsidRPr="00DB1C1D" w:rsidRDefault="000075E6" w:rsidP="000075E6">
      <w:pPr>
        <w:tabs>
          <w:tab w:val="left" w:pos="720"/>
          <w:tab w:val="left" w:pos="810"/>
          <w:tab w:val="left" w:pos="993"/>
          <w:tab w:val="left" w:pos="1080"/>
        </w:tabs>
        <w:spacing w:after="0" w:line="240" w:lineRule="auto"/>
        <w:rPr>
          <w:rFonts w:ascii="Garamond" w:eastAsia="MS Mincho" w:hAnsi="Garamond"/>
          <w:bCs/>
          <w:sz w:val="24"/>
          <w:szCs w:val="24"/>
          <w:lang w:val="sq-AL"/>
        </w:rPr>
      </w:pPr>
      <w:r>
        <w:rPr>
          <w:rFonts w:ascii="Garamond" w:eastAsia="MS Mincho" w:hAnsi="Garamond"/>
          <w:sz w:val="24"/>
          <w:szCs w:val="24"/>
          <w:lang w:val="sq-AL"/>
        </w:rPr>
        <w:t xml:space="preserve">19. </w:t>
      </w:r>
      <w:r w:rsidRPr="00DB1C1D">
        <w:rPr>
          <w:rFonts w:ascii="Garamond" w:eastAsia="MS Mincho" w:hAnsi="Garamond"/>
          <w:sz w:val="24"/>
          <w:szCs w:val="24"/>
          <w:lang w:val="sq-AL"/>
        </w:rPr>
        <w:t xml:space="preserve">Gjykata rithekson </w:t>
      </w:r>
      <w:r w:rsidRPr="00DB1C1D">
        <w:rPr>
          <w:rFonts w:ascii="Garamond" w:eastAsia="MS Mincho" w:hAnsi="Garamond"/>
          <w:spacing w:val="-3"/>
          <w:sz w:val="24"/>
          <w:szCs w:val="24"/>
          <w:lang w:val="sq-AL"/>
        </w:rPr>
        <w:t xml:space="preserve">se interpretimi i ligjeve është kompetencë e gjykatave të juridiksionit të zakonshëm dhe sidomos e Gjykatës së Lartë. Në këtë kuptim, </w:t>
      </w:r>
      <w:r w:rsidRPr="00DB1C1D">
        <w:rPr>
          <w:rFonts w:ascii="Garamond" w:eastAsia="MS Mincho" w:hAnsi="Garamond"/>
          <w:sz w:val="24"/>
          <w:szCs w:val="24"/>
          <w:lang w:val="sq-AL"/>
        </w:rPr>
        <w:t>Kushtetuta i ka dhënë Gjykatës së Lartë autoritetin të njësojë ose ndryshojë praktikën gjyqësore, pra të mbajë qëndrime në çështje të veçanta, me qëllim unifikimin e vendimmarrjes së gjykatave të zakonshme (</w:t>
      </w:r>
      <w:r w:rsidRPr="00DB1C1D">
        <w:rPr>
          <w:rFonts w:ascii="Garamond" w:eastAsia="MS Mincho" w:hAnsi="Garamond"/>
          <w:i/>
          <w:sz w:val="24"/>
          <w:szCs w:val="24"/>
          <w:lang w:val="sq-AL"/>
        </w:rPr>
        <w:t xml:space="preserve">shih vendimin </w:t>
      </w:r>
      <w:r w:rsidRPr="00DB1C1D">
        <w:rPr>
          <w:rFonts w:ascii="Garamond" w:hAnsi="Garamond"/>
          <w:i/>
          <w:sz w:val="24"/>
          <w:szCs w:val="24"/>
          <w:lang w:val="sq-AL"/>
        </w:rPr>
        <w:t xml:space="preserve">nr. </w:t>
      </w:r>
      <w:r>
        <w:rPr>
          <w:rFonts w:ascii="Garamond" w:hAnsi="Garamond"/>
          <w:bCs/>
          <w:i/>
          <w:sz w:val="24"/>
          <w:szCs w:val="24"/>
          <w:lang w:val="sq-AL"/>
        </w:rPr>
        <w:t>32, datë 25.</w:t>
      </w:r>
      <w:r w:rsidRPr="00DB1C1D">
        <w:rPr>
          <w:rFonts w:ascii="Garamond" w:hAnsi="Garamond"/>
          <w:bCs/>
          <w:i/>
          <w:sz w:val="24"/>
          <w:szCs w:val="24"/>
          <w:lang w:val="sq-AL"/>
        </w:rPr>
        <w:t>5.2015</w:t>
      </w:r>
      <w:r w:rsidRPr="00DB1C1D">
        <w:rPr>
          <w:rFonts w:ascii="Garamond" w:eastAsia="MS Mincho" w:hAnsi="Garamond"/>
          <w:i/>
          <w:sz w:val="24"/>
          <w:szCs w:val="24"/>
          <w:lang w:val="sq-AL"/>
        </w:rPr>
        <w:t xml:space="preserve"> të Gjykatës Kushtetuese)</w:t>
      </w:r>
      <w:r w:rsidRPr="00DB1C1D">
        <w:rPr>
          <w:rFonts w:ascii="Garamond" w:eastAsia="MS Mincho" w:hAnsi="Garamond"/>
          <w:sz w:val="24"/>
          <w:szCs w:val="24"/>
          <w:lang w:val="sq-AL"/>
        </w:rPr>
        <w:t xml:space="preserve">. </w:t>
      </w:r>
    </w:p>
    <w:p w:rsidR="000075E6" w:rsidRPr="00A2068E" w:rsidRDefault="000075E6" w:rsidP="000075E6">
      <w:pPr>
        <w:tabs>
          <w:tab w:val="left" w:pos="720"/>
          <w:tab w:val="left" w:pos="810"/>
          <w:tab w:val="left" w:pos="993"/>
          <w:tab w:val="left" w:pos="1080"/>
        </w:tabs>
        <w:spacing w:after="0" w:line="240" w:lineRule="auto"/>
        <w:rPr>
          <w:rFonts w:ascii="Garamond" w:eastAsia="MS Mincho" w:hAnsi="Garamond"/>
          <w:bCs/>
          <w:spacing w:val="-4"/>
          <w:sz w:val="24"/>
          <w:szCs w:val="24"/>
          <w:lang w:val="sq-AL"/>
        </w:rPr>
      </w:pPr>
      <w:r w:rsidRPr="00A2068E">
        <w:rPr>
          <w:rFonts w:ascii="Garamond" w:hAnsi="Garamond"/>
          <w:spacing w:val="-4"/>
          <w:sz w:val="24"/>
          <w:szCs w:val="24"/>
          <w:lang w:val="sq-AL"/>
        </w:rPr>
        <w:t xml:space="preserve">20. Në kuptim të funksionit rishikues të Gjykatës së Lartë, i sanksionuar në nenin 141 të Kushtetutës, Gjykata ka vlerësuar se kompetenca e saj për shqyrtimin e çështjeve nuk bazohet mbi të </w:t>
      </w:r>
      <w:r w:rsidRPr="00A2068E">
        <w:rPr>
          <w:rFonts w:ascii="Garamond" w:hAnsi="Garamond"/>
          <w:spacing w:val="-4"/>
          <w:sz w:val="24"/>
          <w:szCs w:val="24"/>
          <w:lang w:val="sq-AL"/>
        </w:rPr>
        <w:lastRenderedPageBreak/>
        <w:t xml:space="preserve">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w:t>
      </w:r>
      <w:proofErr w:type="spellStart"/>
      <w:r w:rsidRPr="00A2068E">
        <w:rPr>
          <w:rFonts w:ascii="Garamond" w:hAnsi="Garamond"/>
          <w:spacing w:val="-4"/>
          <w:sz w:val="24"/>
          <w:szCs w:val="24"/>
          <w:lang w:val="sq-AL"/>
        </w:rPr>
        <w:t>KPC</w:t>
      </w:r>
      <w:proofErr w:type="spellEnd"/>
      <w:r w:rsidRPr="00A2068E">
        <w:rPr>
          <w:rFonts w:ascii="Garamond" w:hAnsi="Garamond"/>
          <w:spacing w:val="-4"/>
          <w:sz w:val="24"/>
          <w:szCs w:val="24"/>
          <w:lang w:val="sq-AL"/>
        </w:rPr>
        <w:t xml:space="preserve">-së. Sipas nenit 472 të </w:t>
      </w:r>
      <w:proofErr w:type="spellStart"/>
      <w:r w:rsidRPr="00A2068E">
        <w:rPr>
          <w:rFonts w:ascii="Garamond" w:hAnsi="Garamond"/>
          <w:spacing w:val="-4"/>
          <w:sz w:val="24"/>
          <w:szCs w:val="24"/>
          <w:lang w:val="sq-AL"/>
        </w:rPr>
        <w:t>KPC</w:t>
      </w:r>
      <w:proofErr w:type="spellEnd"/>
      <w:r w:rsidRPr="00A2068E">
        <w:rPr>
          <w:rFonts w:ascii="Garamond" w:hAnsi="Garamond"/>
          <w:spacing w:val="-4"/>
          <w:sz w:val="24"/>
          <w:szCs w:val="24"/>
          <w:lang w:val="sq-AL"/>
        </w:rPr>
        <w:t xml:space="preserve">-së, Kolegji Civil i Gjykatës së Lartë ka në kompetencë të shqyrtojë problemet që kanë të bëjnë me mosrespektimin ose zbatimin e gabuar të ligjit material e procedural, kurse neni 485 i </w:t>
      </w:r>
      <w:proofErr w:type="spellStart"/>
      <w:r w:rsidRPr="00A2068E">
        <w:rPr>
          <w:rFonts w:ascii="Garamond" w:hAnsi="Garamond"/>
          <w:spacing w:val="-4"/>
          <w:sz w:val="24"/>
          <w:szCs w:val="24"/>
          <w:lang w:val="sq-AL"/>
        </w:rPr>
        <w:t>KPC</w:t>
      </w:r>
      <w:proofErr w:type="spellEnd"/>
      <w:r w:rsidRPr="00A2068E">
        <w:rPr>
          <w:rFonts w:ascii="Garamond" w:hAnsi="Garamond"/>
          <w:spacing w:val="-4"/>
          <w:sz w:val="24"/>
          <w:szCs w:val="24"/>
          <w:lang w:val="sq-AL"/>
        </w:rPr>
        <w:t>-së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dyja gjykatave më të ulëta (</w:t>
      </w:r>
      <w:r w:rsidRPr="00A2068E">
        <w:rPr>
          <w:rFonts w:ascii="Garamond" w:hAnsi="Garamond"/>
          <w:i/>
          <w:spacing w:val="-4"/>
          <w:sz w:val="24"/>
          <w:szCs w:val="24"/>
          <w:lang w:val="sq-AL"/>
        </w:rPr>
        <w:t>shih vendimin nr. 27, datë 24.6.2013 të Gjykatës Kushtetuese</w:t>
      </w:r>
      <w:r w:rsidRPr="00A2068E">
        <w:rPr>
          <w:rFonts w:ascii="Garamond" w:hAnsi="Garamond"/>
          <w:spacing w:val="-4"/>
          <w:sz w:val="24"/>
          <w:szCs w:val="24"/>
          <w:lang w:val="sq-AL"/>
        </w:rPr>
        <w:t xml:space="preserve">). </w:t>
      </w:r>
    </w:p>
    <w:p w:rsidR="000075E6" w:rsidRPr="00DB1C1D" w:rsidRDefault="000075E6" w:rsidP="000075E6">
      <w:pPr>
        <w:tabs>
          <w:tab w:val="left" w:pos="720"/>
          <w:tab w:val="left" w:pos="810"/>
          <w:tab w:val="left" w:pos="993"/>
          <w:tab w:val="left" w:pos="1080"/>
        </w:tabs>
        <w:spacing w:after="0" w:line="240" w:lineRule="auto"/>
        <w:rPr>
          <w:rFonts w:ascii="Garamond" w:eastAsia="MS Mincho" w:hAnsi="Garamond"/>
          <w:bCs/>
          <w:sz w:val="24"/>
          <w:szCs w:val="24"/>
          <w:lang w:val="sq-AL"/>
        </w:rPr>
      </w:pPr>
      <w:r w:rsidRPr="00A2068E">
        <w:rPr>
          <w:rFonts w:ascii="Garamond" w:hAnsi="Garamond"/>
          <w:spacing w:val="-4"/>
          <w:sz w:val="24"/>
          <w:szCs w:val="24"/>
          <w:lang w:val="sq-AL"/>
        </w:rPr>
        <w:t xml:space="preserve">21. Në ushtrimin e funksionit të saj si gjykatë e ligjit, Gjykata e Lartë mund të vendosë për themelin e çështjes vetëm nëse mosmarrëveshja mund të zgjidhet në bazë të </w:t>
      </w:r>
      <w:proofErr w:type="spellStart"/>
      <w:r w:rsidRPr="00A2068E">
        <w:rPr>
          <w:rFonts w:ascii="Garamond" w:hAnsi="Garamond"/>
          <w:spacing w:val="-4"/>
          <w:sz w:val="24"/>
          <w:szCs w:val="24"/>
          <w:lang w:val="sq-AL"/>
        </w:rPr>
        <w:t>të</w:t>
      </w:r>
      <w:proofErr w:type="spellEnd"/>
      <w:r w:rsidRPr="00A2068E">
        <w:rPr>
          <w:rFonts w:ascii="Garamond" w:hAnsi="Garamond"/>
          <w:spacing w:val="-4"/>
          <w:sz w:val="24"/>
          <w:szCs w:val="24"/>
          <w:lang w:val="sq-AL"/>
        </w:rPr>
        <w:t xml:space="preserve"> njëjtave fakte dhe prova të vlerësuara nga gjyqtari i faktit dhe që përbëjnë bazën e vendimit në të cilin është bërë një interpretim i gabuar i ligjit. Kontrolli i saj duhet të fokusohet vetëm në drejtim të ligjshmërisë dhe </w:t>
      </w:r>
      <w:proofErr w:type="spellStart"/>
      <w:r w:rsidRPr="00A2068E">
        <w:rPr>
          <w:rFonts w:ascii="Garamond" w:hAnsi="Garamond"/>
          <w:spacing w:val="-4"/>
          <w:sz w:val="24"/>
          <w:szCs w:val="24"/>
          <w:lang w:val="sq-AL"/>
        </w:rPr>
        <w:t>bazueshmërisë</w:t>
      </w:r>
      <w:proofErr w:type="spellEnd"/>
      <w:r w:rsidRPr="00A2068E">
        <w:rPr>
          <w:rFonts w:ascii="Garamond" w:hAnsi="Garamond"/>
          <w:spacing w:val="-4"/>
          <w:sz w:val="24"/>
          <w:szCs w:val="24"/>
          <w:lang w:val="sq-AL"/>
        </w:rPr>
        <w:t xml:space="preserve"> së vendimeve të </w:t>
      </w:r>
      <w:proofErr w:type="spellStart"/>
      <w:r w:rsidRPr="00A2068E">
        <w:rPr>
          <w:rFonts w:ascii="Garamond" w:hAnsi="Garamond"/>
          <w:spacing w:val="-4"/>
          <w:sz w:val="24"/>
          <w:szCs w:val="24"/>
          <w:lang w:val="sq-AL"/>
        </w:rPr>
        <w:t>ankimuara</w:t>
      </w:r>
      <w:proofErr w:type="spellEnd"/>
      <w:r w:rsidRPr="00A2068E">
        <w:rPr>
          <w:rFonts w:ascii="Garamond" w:hAnsi="Garamond"/>
          <w:spacing w:val="-4"/>
          <w:sz w:val="24"/>
          <w:szCs w:val="24"/>
          <w:lang w:val="sq-AL"/>
        </w:rPr>
        <w:t xml:space="preserve">,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Kusht për dhënien nga Gjykata e Lartë të një vendimi mbi themelin e çështjes, në kuptim të nenit 485 të </w:t>
      </w:r>
      <w:proofErr w:type="spellStart"/>
      <w:r w:rsidRPr="00A2068E">
        <w:rPr>
          <w:rFonts w:ascii="Garamond" w:hAnsi="Garamond"/>
          <w:spacing w:val="-4"/>
          <w:sz w:val="24"/>
          <w:szCs w:val="24"/>
          <w:lang w:val="sq-AL"/>
        </w:rPr>
        <w:t>KPC</w:t>
      </w:r>
      <w:proofErr w:type="spellEnd"/>
      <w:r w:rsidRPr="00A2068E">
        <w:rPr>
          <w:rFonts w:ascii="Garamond" w:hAnsi="Garamond"/>
          <w:spacing w:val="-4"/>
          <w:sz w:val="24"/>
          <w:szCs w:val="24"/>
          <w:lang w:val="sq-AL"/>
        </w:rPr>
        <w:t>-së, është që jo vetëm të mos nevojitet administrimi i provave të reja, por edhe që provat e administruara të jenë shqyrtuar dhe vlerësuar në mënyrë të mjaftueshme nga gjyqtari i</w:t>
      </w:r>
      <w:r w:rsidRPr="00DB1C1D">
        <w:rPr>
          <w:rFonts w:ascii="Garamond" w:hAnsi="Garamond"/>
          <w:sz w:val="24"/>
          <w:szCs w:val="24"/>
          <w:lang w:val="sq-AL"/>
        </w:rPr>
        <w:t xml:space="preserve"> faktit (</w:t>
      </w:r>
      <w:r w:rsidRPr="00DB1C1D">
        <w:rPr>
          <w:rFonts w:ascii="Garamond" w:hAnsi="Garamond"/>
          <w:i/>
          <w:sz w:val="24"/>
          <w:szCs w:val="24"/>
          <w:lang w:val="sq-AL"/>
        </w:rPr>
        <w:t xml:space="preserve">shih vendimin nr. </w:t>
      </w:r>
      <w:r>
        <w:rPr>
          <w:rFonts w:ascii="Garamond" w:hAnsi="Garamond"/>
          <w:i/>
          <w:sz w:val="24"/>
          <w:szCs w:val="24"/>
          <w:lang w:val="sq-AL"/>
        </w:rPr>
        <w:t>2, datë 22.</w:t>
      </w:r>
      <w:r w:rsidRPr="00DB1C1D">
        <w:rPr>
          <w:rFonts w:ascii="Garamond" w:hAnsi="Garamond"/>
          <w:i/>
          <w:sz w:val="24"/>
          <w:szCs w:val="24"/>
          <w:lang w:val="sq-AL"/>
        </w:rPr>
        <w:t>1.2014 të Gjykatës Kushtetuese</w:t>
      </w:r>
      <w:r w:rsidRPr="00DB1C1D">
        <w:rPr>
          <w:rFonts w:ascii="Garamond" w:hAnsi="Garamond"/>
          <w:sz w:val="24"/>
          <w:szCs w:val="24"/>
          <w:lang w:val="sq-AL"/>
        </w:rPr>
        <w:t xml:space="preserve">). </w:t>
      </w:r>
    </w:p>
    <w:p w:rsidR="000075E6" w:rsidRPr="00DB1C1D" w:rsidRDefault="000075E6" w:rsidP="000075E6">
      <w:pPr>
        <w:tabs>
          <w:tab w:val="left" w:pos="720"/>
          <w:tab w:val="left" w:pos="810"/>
          <w:tab w:val="left" w:pos="990"/>
          <w:tab w:val="left" w:pos="1080"/>
        </w:tabs>
        <w:spacing w:after="0" w:line="240" w:lineRule="auto"/>
        <w:rPr>
          <w:rFonts w:ascii="Garamond" w:eastAsia="MS Mincho" w:hAnsi="Garamond"/>
          <w:bCs/>
          <w:sz w:val="24"/>
          <w:szCs w:val="24"/>
          <w:lang w:val="sq-AL"/>
        </w:rPr>
      </w:pPr>
      <w:r>
        <w:rPr>
          <w:rFonts w:ascii="Garamond" w:hAnsi="Garamond"/>
          <w:sz w:val="24"/>
          <w:szCs w:val="24"/>
          <w:lang w:val="sq-AL"/>
        </w:rPr>
        <w:t xml:space="preserve">22. </w:t>
      </w:r>
      <w:r w:rsidRPr="00DB1C1D">
        <w:rPr>
          <w:rFonts w:ascii="Garamond" w:hAnsi="Garamond"/>
          <w:sz w:val="24"/>
          <w:szCs w:val="24"/>
          <w:lang w:val="sq-AL"/>
        </w:rPr>
        <w:t xml:space="preserve">Në çështjen në shqyrtim Kolegji Civil </w:t>
      </w:r>
      <w:r w:rsidRPr="00DB1C1D">
        <w:rPr>
          <w:rFonts w:ascii="Garamond" w:eastAsia="MS Mincho" w:hAnsi="Garamond"/>
          <w:sz w:val="24"/>
          <w:szCs w:val="24"/>
          <w:lang w:val="sq-AL"/>
        </w:rPr>
        <w:t xml:space="preserve">ka vendosur prishjen e vendimit nr. 966, datë 19.11.2010 të Gjykatës së Apelit Vlorë dhe lënien në fuqi të vendimit nr. </w:t>
      </w:r>
      <w:r>
        <w:rPr>
          <w:rFonts w:ascii="Garamond" w:eastAsia="MS Mincho" w:hAnsi="Garamond"/>
          <w:sz w:val="24"/>
          <w:szCs w:val="24"/>
          <w:lang w:val="sq-AL"/>
        </w:rPr>
        <w:t>2052, datë 30.</w:t>
      </w:r>
      <w:r w:rsidRPr="00DB1C1D">
        <w:rPr>
          <w:rFonts w:ascii="Garamond" w:eastAsia="MS Mincho" w:hAnsi="Garamond"/>
          <w:sz w:val="24"/>
          <w:szCs w:val="24"/>
          <w:lang w:val="sq-AL"/>
        </w:rPr>
        <w:t>7.2009 të Gjykatës së Rrethit Gjyqësor Vlorë. Kolegji Civil ka arsyetuar se v</w:t>
      </w:r>
      <w:r w:rsidRPr="00DB1C1D">
        <w:rPr>
          <w:rFonts w:ascii="Garamond" w:hAnsi="Garamond"/>
          <w:sz w:val="24"/>
          <w:szCs w:val="24"/>
          <w:lang w:val="sq-AL"/>
        </w:rPr>
        <w:t>endimi i Gjykatës së Rrethit Gjyqësor Vlorë “</w:t>
      </w:r>
      <w:r w:rsidRPr="00DB1C1D">
        <w:rPr>
          <w:rFonts w:ascii="Garamond" w:hAnsi="Garamond"/>
          <w:i/>
          <w:sz w:val="24"/>
          <w:szCs w:val="24"/>
          <w:lang w:val="sq-AL"/>
        </w:rPr>
        <w:t>është i drejtë për faktin se është rrjedhojë e analizës së hollësishme dhe vlerësimit të arsyetuar të çdo prove të administruar në gjykim</w:t>
      </w:r>
      <w:r w:rsidRPr="00DB1C1D">
        <w:rPr>
          <w:rFonts w:ascii="Garamond" w:hAnsi="Garamond"/>
          <w:sz w:val="24"/>
          <w:szCs w:val="24"/>
          <w:lang w:val="sq-AL"/>
        </w:rPr>
        <w:t>”, duke renditur konkretisht edhe provat. Kurse në lidhje me vendimin e Gjykatës së Apelit Vlorë, Kolegji Civil ka vlerësuar se “..</w:t>
      </w:r>
      <w:r w:rsidRPr="00DB1C1D">
        <w:rPr>
          <w:rFonts w:ascii="Garamond" w:hAnsi="Garamond"/>
          <w:i/>
          <w:sz w:val="24"/>
          <w:szCs w:val="24"/>
          <w:lang w:val="sq-AL"/>
        </w:rPr>
        <w:t>.është marrë në zbatim të gabuar të ligjit, për më tepër ajo gjykatë nuk ka argumentuar përfundimin e saj për ndryshimin e vendimit të shkallës së parë, pasi nuk ka rezultuar që paditësi të ketë pasur në pronësi pronën e pretenduar dhe të jetë shpronësuar nga shteti apo t’i jetë marrë prona në mënyrë të paligjshme...”.</w:t>
      </w:r>
      <w:r w:rsidRPr="00DB1C1D">
        <w:rPr>
          <w:rFonts w:ascii="Garamond" w:eastAsia="MS Mincho" w:hAnsi="Garamond"/>
          <w:bCs/>
          <w:sz w:val="24"/>
          <w:szCs w:val="24"/>
          <w:lang w:val="sq-AL"/>
        </w:rPr>
        <w:t xml:space="preserve"> </w:t>
      </w:r>
    </w:p>
    <w:p w:rsidR="000075E6" w:rsidRPr="00DB1C1D" w:rsidRDefault="000075E6" w:rsidP="000075E6">
      <w:pPr>
        <w:tabs>
          <w:tab w:val="left" w:pos="720"/>
          <w:tab w:val="left" w:pos="810"/>
          <w:tab w:val="left" w:pos="990"/>
          <w:tab w:val="left" w:pos="1080"/>
        </w:tabs>
        <w:spacing w:after="0" w:line="240" w:lineRule="auto"/>
        <w:rPr>
          <w:rFonts w:ascii="Garamond" w:eastAsia="MS Mincho" w:hAnsi="Garamond"/>
          <w:bCs/>
          <w:sz w:val="24"/>
          <w:szCs w:val="24"/>
          <w:lang w:val="sq-AL"/>
        </w:rPr>
      </w:pPr>
      <w:r>
        <w:rPr>
          <w:rFonts w:ascii="Garamond" w:eastAsia="MS Mincho" w:hAnsi="Garamond"/>
          <w:bCs/>
          <w:sz w:val="24"/>
          <w:szCs w:val="24"/>
          <w:lang w:val="sq-AL"/>
        </w:rPr>
        <w:t xml:space="preserve">23. </w:t>
      </w:r>
      <w:r w:rsidRPr="00DB1C1D">
        <w:rPr>
          <w:rFonts w:ascii="Garamond" w:eastAsia="MS Mincho" w:hAnsi="Garamond"/>
          <w:bCs/>
          <w:sz w:val="24"/>
          <w:szCs w:val="24"/>
          <w:lang w:val="sq-AL"/>
        </w:rPr>
        <w:t xml:space="preserve">Gjykata vlerëson se, në ndryshim nga sa pretendon kërkuesi, Kolegji Civil i Gjykatës së Lartë ka respektuar kufijtë e shqyrtimit të çështjes, duke përqendruar vlerësimin në </w:t>
      </w:r>
      <w:r w:rsidRPr="00DB1C1D">
        <w:rPr>
          <w:rFonts w:ascii="Garamond" w:hAnsi="Garamond"/>
          <w:sz w:val="24"/>
          <w:szCs w:val="24"/>
          <w:lang w:val="sq-AL"/>
        </w:rPr>
        <w:t xml:space="preserve">ligjshmërinë dhe </w:t>
      </w:r>
      <w:proofErr w:type="spellStart"/>
      <w:r w:rsidRPr="00DB1C1D">
        <w:rPr>
          <w:rFonts w:ascii="Garamond" w:hAnsi="Garamond"/>
          <w:sz w:val="24"/>
          <w:szCs w:val="24"/>
          <w:lang w:val="sq-AL"/>
        </w:rPr>
        <w:t>bazueshmërinë</w:t>
      </w:r>
      <w:proofErr w:type="spellEnd"/>
      <w:r w:rsidRPr="00DB1C1D">
        <w:rPr>
          <w:rFonts w:ascii="Garamond" w:hAnsi="Garamond"/>
          <w:sz w:val="24"/>
          <w:szCs w:val="24"/>
          <w:lang w:val="sq-AL"/>
        </w:rPr>
        <w:t xml:space="preserve"> e vendimit të kundërshtuar për sa i takon pronësisë mbi sipërfaqen prej 10 800 m</w:t>
      </w:r>
      <w:r w:rsidRPr="00DB1C1D">
        <w:rPr>
          <w:rFonts w:ascii="Garamond" w:hAnsi="Garamond"/>
          <w:sz w:val="24"/>
          <w:szCs w:val="24"/>
          <w:vertAlign w:val="superscript"/>
          <w:lang w:val="sq-AL"/>
        </w:rPr>
        <w:t>2</w:t>
      </w:r>
      <w:r w:rsidRPr="00DB1C1D">
        <w:rPr>
          <w:rFonts w:ascii="Garamond" w:hAnsi="Garamond"/>
          <w:sz w:val="24"/>
          <w:szCs w:val="24"/>
          <w:lang w:val="sq-AL"/>
        </w:rPr>
        <w:t>, të ndodhur te vendi i quajtur “Rrethi i Mullirit”, në Radhim.</w:t>
      </w:r>
      <w:r w:rsidRPr="00DB1C1D">
        <w:rPr>
          <w:rFonts w:ascii="Garamond" w:eastAsia="MS Mincho" w:hAnsi="Garamond"/>
          <w:bCs/>
          <w:sz w:val="24"/>
          <w:szCs w:val="24"/>
          <w:lang w:val="sq-AL"/>
        </w:rPr>
        <w:t xml:space="preserve"> Po ashtu, Kolegji Civil ka arsyetuar mbi </w:t>
      </w:r>
      <w:r w:rsidRPr="00DB1C1D">
        <w:rPr>
          <w:rFonts w:ascii="Garamond" w:hAnsi="Garamond"/>
          <w:sz w:val="24"/>
          <w:szCs w:val="24"/>
          <w:lang w:val="sq-AL"/>
        </w:rPr>
        <w:t xml:space="preserve">mënyrën e zbatimit të ligjit nga gjykatat më të ulëta dhe </w:t>
      </w:r>
      <w:r w:rsidRPr="00DB1C1D">
        <w:rPr>
          <w:rFonts w:ascii="Garamond" w:eastAsia="MS Mincho" w:hAnsi="Garamond"/>
          <w:bCs/>
          <w:sz w:val="24"/>
          <w:szCs w:val="24"/>
          <w:lang w:val="sq-AL"/>
        </w:rPr>
        <w:t xml:space="preserve">nuk rezulton të ketë marrë prova të reja apo të ketë bërë një rivlerësim të provave në të kundërt me atë të gjykatave më të ulëta. Në këtë kuptim, Kolegji Civil, duke pranuar të gjitha provat e administruara në gjykatat e faktit dhe pa i ndryshuar, i ka analizuar dhe vlerësuar ato në vështrim të dispozitave ligjore të zbatueshme, duke arritur në përfundimin se Gjykata e Apelit Vlorë ka bërë një interpretim të gabuar të përcaktimeve të ligjit nr. 9235/2008 dhe për këto arsye ka shfuqizuar vendimin e kësaj gjykate. </w:t>
      </w:r>
    </w:p>
    <w:p w:rsidR="000075E6" w:rsidRPr="00DB1C1D" w:rsidRDefault="000075E6" w:rsidP="000075E6">
      <w:pPr>
        <w:tabs>
          <w:tab w:val="left" w:pos="720"/>
          <w:tab w:val="left" w:pos="810"/>
          <w:tab w:val="left" w:pos="990"/>
          <w:tab w:val="left" w:pos="1080"/>
        </w:tabs>
        <w:spacing w:after="0" w:line="240" w:lineRule="auto"/>
        <w:rPr>
          <w:rFonts w:ascii="Garamond" w:eastAsia="MS Mincho" w:hAnsi="Garamond"/>
          <w:bCs/>
          <w:sz w:val="24"/>
          <w:szCs w:val="24"/>
          <w:lang w:val="sq-AL"/>
        </w:rPr>
      </w:pPr>
      <w:r>
        <w:rPr>
          <w:rFonts w:ascii="Garamond" w:eastAsia="MS Mincho" w:hAnsi="Garamond"/>
          <w:sz w:val="24"/>
          <w:szCs w:val="24"/>
          <w:lang w:val="sq-AL"/>
        </w:rPr>
        <w:t xml:space="preserve">24. </w:t>
      </w:r>
      <w:r w:rsidRPr="00DB1C1D">
        <w:rPr>
          <w:rFonts w:ascii="Garamond" w:eastAsia="MS Mincho" w:hAnsi="Garamond"/>
          <w:sz w:val="24"/>
          <w:szCs w:val="24"/>
          <w:lang w:val="sq-AL"/>
        </w:rPr>
        <w:t>Në këtë kuptim</w:t>
      </w:r>
      <w:r w:rsidRPr="00DB1C1D">
        <w:rPr>
          <w:rFonts w:ascii="Garamond" w:eastAsia="MS Mincho" w:hAnsi="Garamond"/>
          <w:bCs/>
          <w:sz w:val="24"/>
          <w:szCs w:val="24"/>
          <w:lang w:val="sq-AL"/>
        </w:rPr>
        <w:t>, në çështjen në shqyrtim, Gjykata vlerëson se argumentet e parashtruara nga kërkuesi, në mbështetje të pretendimit për cenimin e parimit të gjykatës së caktuar me ligj, jan</w:t>
      </w:r>
      <w:r w:rsidRPr="00DB1C1D">
        <w:rPr>
          <w:rFonts w:ascii="Garamond" w:eastAsia="MS Mincho" w:hAnsi="Garamond"/>
          <w:sz w:val="24"/>
          <w:szCs w:val="24"/>
          <w:lang w:val="sq-AL"/>
        </w:rPr>
        <w:t>ë të pabazuara.</w:t>
      </w:r>
    </w:p>
    <w:p w:rsidR="000075E6" w:rsidRPr="00DB1C1D" w:rsidRDefault="000075E6" w:rsidP="000075E6">
      <w:pPr>
        <w:tabs>
          <w:tab w:val="left" w:pos="720"/>
          <w:tab w:val="left" w:pos="810"/>
          <w:tab w:val="left" w:pos="990"/>
          <w:tab w:val="left" w:pos="1080"/>
        </w:tabs>
        <w:spacing w:after="0" w:line="240" w:lineRule="auto"/>
        <w:rPr>
          <w:rFonts w:ascii="Garamond" w:eastAsia="MS Mincho" w:hAnsi="Garamond"/>
          <w:bCs/>
          <w:i/>
          <w:sz w:val="24"/>
          <w:szCs w:val="24"/>
          <w:lang w:val="sq-AL"/>
        </w:rPr>
      </w:pPr>
      <w:r w:rsidRPr="00DB1C1D">
        <w:rPr>
          <w:rFonts w:ascii="Garamond" w:eastAsia="MS Mincho" w:hAnsi="Garamond"/>
          <w:bCs/>
          <w:i/>
          <w:sz w:val="24"/>
          <w:szCs w:val="24"/>
          <w:lang w:val="sq-AL"/>
        </w:rPr>
        <w:t xml:space="preserve">D. Për pretendimin e cenimit të parimit të sigurisë juridike </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25. </w:t>
      </w:r>
      <w:r w:rsidRPr="00DB1C1D">
        <w:rPr>
          <w:rFonts w:ascii="Garamond" w:hAnsi="Garamond"/>
          <w:bCs/>
          <w:kern w:val="28"/>
          <w:sz w:val="24"/>
          <w:szCs w:val="24"/>
          <w:lang w:val="sq-AL"/>
        </w:rPr>
        <w:t xml:space="preserve">Kërkuesi ka pretenduar se Gjykata e Lartë ka cenuar sigurinë juridike, pasi nuk ka analizuar pretendimin e ngritur gjatë gjykimit për pavlefshmërinë absolute të vendimit nr. </w:t>
      </w:r>
      <w:r>
        <w:rPr>
          <w:rFonts w:ascii="Garamond" w:hAnsi="Garamond"/>
          <w:bCs/>
          <w:kern w:val="28"/>
          <w:sz w:val="24"/>
          <w:szCs w:val="24"/>
          <w:lang w:val="sq-AL"/>
        </w:rPr>
        <w:t>153, datë 5.</w:t>
      </w:r>
      <w:r w:rsidRPr="00DB1C1D">
        <w:rPr>
          <w:rFonts w:ascii="Garamond" w:hAnsi="Garamond"/>
          <w:bCs/>
          <w:kern w:val="28"/>
          <w:sz w:val="24"/>
          <w:szCs w:val="24"/>
          <w:lang w:val="sq-AL"/>
        </w:rPr>
        <w:t>7.2006</w:t>
      </w:r>
      <w:r>
        <w:rPr>
          <w:rFonts w:ascii="Garamond" w:hAnsi="Garamond"/>
          <w:bCs/>
          <w:kern w:val="28"/>
          <w:sz w:val="24"/>
          <w:szCs w:val="24"/>
          <w:lang w:val="sq-AL"/>
        </w:rPr>
        <w:t>,</w:t>
      </w:r>
      <w:r w:rsidRPr="00DB1C1D">
        <w:rPr>
          <w:rFonts w:ascii="Garamond" w:hAnsi="Garamond"/>
          <w:bCs/>
          <w:kern w:val="28"/>
          <w:sz w:val="24"/>
          <w:szCs w:val="24"/>
          <w:lang w:val="sq-AL"/>
        </w:rPr>
        <w:t xml:space="preserve"> të marrë nga </w:t>
      </w:r>
      <w:proofErr w:type="spellStart"/>
      <w:r w:rsidRPr="00DB1C1D">
        <w:rPr>
          <w:rFonts w:ascii="Garamond" w:hAnsi="Garamond"/>
          <w:bCs/>
          <w:kern w:val="28"/>
          <w:sz w:val="24"/>
          <w:szCs w:val="24"/>
          <w:lang w:val="sq-AL"/>
        </w:rPr>
        <w:t>AKKP</w:t>
      </w:r>
      <w:proofErr w:type="spellEnd"/>
      <w:r w:rsidRPr="00DB1C1D">
        <w:rPr>
          <w:rFonts w:ascii="Garamond" w:hAnsi="Garamond"/>
          <w:bCs/>
          <w:kern w:val="28"/>
          <w:sz w:val="24"/>
          <w:szCs w:val="24"/>
          <w:lang w:val="sq-AL"/>
        </w:rPr>
        <w:t xml:space="preserve">-ja pas shqyrtimit kryesisht të vendimit nr. 7, datë 16.12.2005 të </w:t>
      </w:r>
      <w:proofErr w:type="spellStart"/>
      <w:r w:rsidRPr="00DB1C1D">
        <w:rPr>
          <w:rFonts w:ascii="Garamond" w:hAnsi="Garamond"/>
          <w:bCs/>
          <w:kern w:val="28"/>
          <w:sz w:val="24"/>
          <w:szCs w:val="24"/>
          <w:lang w:val="sq-AL"/>
        </w:rPr>
        <w:t>KKKP</w:t>
      </w:r>
      <w:proofErr w:type="spellEnd"/>
      <w:r w:rsidRPr="00DB1C1D">
        <w:rPr>
          <w:rFonts w:ascii="Garamond" w:hAnsi="Garamond"/>
          <w:bCs/>
          <w:kern w:val="28"/>
          <w:sz w:val="24"/>
          <w:szCs w:val="24"/>
          <w:lang w:val="sq-AL"/>
        </w:rPr>
        <w:t xml:space="preserve">-së. Sipas kërkuesit, ky vendim bie ndesh me qëndrimin e jurisprudencës kushtetuese të shprehur në vendimin nr. 27/2010 të Gjykatës Kushtetuese.  </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sz w:val="24"/>
          <w:szCs w:val="24"/>
          <w:lang w:val="sq-AL"/>
        </w:rPr>
      </w:pPr>
      <w:r>
        <w:rPr>
          <w:rFonts w:ascii="Garamond" w:hAnsi="Garamond"/>
          <w:sz w:val="24"/>
          <w:szCs w:val="24"/>
          <w:lang w:val="sq-AL"/>
        </w:rPr>
        <w:t xml:space="preserve">26. </w:t>
      </w:r>
      <w:r w:rsidRPr="00DB1C1D">
        <w:rPr>
          <w:rFonts w:ascii="Garamond" w:hAnsi="Garamond"/>
          <w:sz w:val="24"/>
          <w:szCs w:val="24"/>
          <w:lang w:val="sq-AL"/>
        </w:rPr>
        <w:t xml:space="preserve">Gjykata ka theksuar se siguria juridike është ndër elementet thelbësore të shtetit të së drejtës. Parimi i shtetit të së drejtës ku mbështetet një shtet demokratik nënkupton sundimin e </w:t>
      </w:r>
      <w:r w:rsidRPr="00DB1C1D">
        <w:rPr>
          <w:rFonts w:ascii="Garamond" w:hAnsi="Garamond"/>
          <w:sz w:val="24"/>
          <w:szCs w:val="24"/>
          <w:lang w:val="sq-AL"/>
        </w:rPr>
        <w:lastRenderedPageBreak/>
        <w:t xml:space="preserve">ligjit dhe mënjanimin e arbitraritetit, me qëllim që të arrihet respektimi dhe garantimi i dinjitetit njerëzor, drejtësisë dhe sigurisë juridike. Parimi i sigurisë juridike përfshin, krahas qartësisë, kuptueshmërisë dhe qëndrueshmërisë së sistemit normativ, edhe besimin te sistemi juridik </w:t>
      </w:r>
      <w:r w:rsidRPr="00DB1C1D">
        <w:rPr>
          <w:rFonts w:ascii="Garamond" w:hAnsi="Garamond"/>
          <w:i/>
          <w:sz w:val="24"/>
          <w:szCs w:val="24"/>
          <w:lang w:val="sq-AL"/>
        </w:rPr>
        <w:t>(shih vendimet</w:t>
      </w:r>
      <w:r w:rsidRPr="00DB1C1D">
        <w:rPr>
          <w:rFonts w:ascii="Garamond" w:hAnsi="Garamond"/>
          <w:sz w:val="24"/>
          <w:szCs w:val="24"/>
          <w:lang w:val="sq-AL"/>
        </w:rPr>
        <w:t xml:space="preserve"> </w:t>
      </w:r>
      <w:r w:rsidRPr="00DB1C1D">
        <w:rPr>
          <w:rFonts w:ascii="Garamond" w:hAnsi="Garamond"/>
          <w:i/>
          <w:sz w:val="24"/>
          <w:szCs w:val="24"/>
          <w:lang w:val="sq-AL"/>
        </w:rPr>
        <w:t xml:space="preserve">nr. </w:t>
      </w:r>
      <w:r>
        <w:rPr>
          <w:rFonts w:ascii="Garamond" w:hAnsi="Garamond"/>
          <w:i/>
          <w:sz w:val="24"/>
          <w:szCs w:val="24"/>
          <w:lang w:val="sq-AL"/>
        </w:rPr>
        <w:t>25, datë 28.</w:t>
      </w:r>
      <w:r w:rsidRPr="00DB1C1D">
        <w:rPr>
          <w:rFonts w:ascii="Garamond" w:hAnsi="Garamond"/>
          <w:i/>
          <w:sz w:val="24"/>
          <w:szCs w:val="24"/>
          <w:lang w:val="sq-AL"/>
        </w:rPr>
        <w:t>4.2014</w:t>
      </w:r>
      <w:r>
        <w:rPr>
          <w:rFonts w:ascii="Garamond" w:hAnsi="Garamond"/>
          <w:i/>
          <w:sz w:val="24"/>
          <w:szCs w:val="24"/>
          <w:lang w:val="sq-AL"/>
        </w:rPr>
        <w:t>,</w:t>
      </w:r>
      <w:r w:rsidRPr="00DB1C1D">
        <w:rPr>
          <w:rFonts w:ascii="Garamond" w:hAnsi="Garamond"/>
          <w:i/>
          <w:sz w:val="24"/>
          <w:szCs w:val="24"/>
          <w:lang w:val="sq-AL"/>
        </w:rPr>
        <w:t xml:space="preserve"> të Gjykatës Kushtetuese). </w:t>
      </w:r>
      <w:r w:rsidRPr="00DB1C1D">
        <w:rPr>
          <w:rFonts w:ascii="Garamond" w:hAnsi="Garamond"/>
          <w:sz w:val="24"/>
          <w:szCs w:val="24"/>
          <w:lang w:val="sq-AL"/>
        </w:rPr>
        <w:t xml:space="preserve"> </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sz w:val="24"/>
          <w:szCs w:val="24"/>
          <w:lang w:val="sq-AL"/>
        </w:rPr>
      </w:pPr>
      <w:r>
        <w:rPr>
          <w:rFonts w:ascii="Garamond" w:hAnsi="Garamond"/>
          <w:bCs/>
          <w:sz w:val="24"/>
          <w:szCs w:val="24"/>
          <w:lang w:val="sq-AL"/>
        </w:rPr>
        <w:t xml:space="preserve">27. </w:t>
      </w:r>
      <w:r w:rsidRPr="00DB1C1D">
        <w:rPr>
          <w:rFonts w:ascii="Garamond" w:hAnsi="Garamond"/>
          <w:bCs/>
          <w:sz w:val="24"/>
          <w:szCs w:val="24"/>
          <w:lang w:val="sq-AL"/>
        </w:rPr>
        <w:t>Gjykata e Lartë,</w:t>
      </w:r>
      <w:r w:rsidRPr="00DB1C1D">
        <w:rPr>
          <w:rFonts w:ascii="Garamond" w:hAnsi="Garamond"/>
          <w:sz w:val="24"/>
          <w:szCs w:val="24"/>
          <w:lang w:val="sq-AL"/>
        </w:rPr>
        <w:t xml:space="preserve"> për shkak të pozicionit dhe rolit të saj si gjykatë ligji,</w:t>
      </w:r>
      <w:r w:rsidRPr="00DB1C1D">
        <w:rPr>
          <w:rFonts w:ascii="Garamond" w:hAnsi="Garamond"/>
          <w:bCs/>
          <w:sz w:val="24"/>
          <w:szCs w:val="24"/>
          <w:lang w:val="sq-AL"/>
        </w:rPr>
        <w:t xml:space="preserve"> shqyrton rekurset për pretendime të </w:t>
      </w:r>
      <w:r w:rsidRPr="00DB1C1D">
        <w:rPr>
          <w:rFonts w:ascii="Garamond" w:hAnsi="Garamond"/>
          <w:sz w:val="24"/>
          <w:szCs w:val="24"/>
          <w:lang w:val="sq-AL"/>
        </w:rPr>
        <w:t xml:space="preserve">shkeljes së ligjit material ose procedural, gjë që përbën funksionin kryesor të saj. Ajo analizon çështjen në drejtim të kontrollit të ligjshmërisë dhe </w:t>
      </w:r>
      <w:proofErr w:type="spellStart"/>
      <w:r w:rsidRPr="00DB1C1D">
        <w:rPr>
          <w:rFonts w:ascii="Garamond" w:hAnsi="Garamond"/>
          <w:sz w:val="24"/>
          <w:szCs w:val="24"/>
          <w:lang w:val="sq-AL"/>
        </w:rPr>
        <w:t>bazueshmërisë</w:t>
      </w:r>
      <w:proofErr w:type="spellEnd"/>
      <w:r w:rsidRPr="00DB1C1D">
        <w:rPr>
          <w:rFonts w:ascii="Garamond" w:hAnsi="Garamond"/>
          <w:sz w:val="24"/>
          <w:szCs w:val="24"/>
          <w:lang w:val="sq-AL"/>
        </w:rPr>
        <w:t xml:space="preserve"> së vendimeve të </w:t>
      </w:r>
      <w:proofErr w:type="spellStart"/>
      <w:r w:rsidRPr="00DB1C1D">
        <w:rPr>
          <w:rFonts w:ascii="Garamond" w:hAnsi="Garamond"/>
          <w:sz w:val="24"/>
          <w:szCs w:val="24"/>
          <w:lang w:val="sq-AL"/>
        </w:rPr>
        <w:t>ankimuara</w:t>
      </w:r>
      <w:proofErr w:type="spellEnd"/>
      <w:r w:rsidRPr="00DB1C1D">
        <w:rPr>
          <w:rFonts w:ascii="Garamond" w:hAnsi="Garamond"/>
          <w:sz w:val="24"/>
          <w:szCs w:val="24"/>
          <w:lang w:val="sq-AL"/>
        </w:rPr>
        <w:t xml:space="preserve">. Në zbatim të parimit të </w:t>
      </w:r>
      <w:proofErr w:type="spellStart"/>
      <w:r w:rsidRPr="00DB1C1D">
        <w:rPr>
          <w:rFonts w:ascii="Garamond" w:hAnsi="Garamond"/>
          <w:sz w:val="24"/>
          <w:szCs w:val="24"/>
          <w:lang w:val="sq-AL"/>
        </w:rPr>
        <w:t>subsidiaritetit</w:t>
      </w:r>
      <w:proofErr w:type="spellEnd"/>
      <w:r w:rsidRPr="00DB1C1D">
        <w:rPr>
          <w:rFonts w:ascii="Garamond" w:hAnsi="Garamond"/>
          <w:sz w:val="24"/>
          <w:szCs w:val="24"/>
          <w:lang w:val="sq-AL"/>
        </w:rPr>
        <w:t xml:space="preserve">, kontrolli i respektimit të standardeve kushtetuese për një proces të rregullt ligjor është funksion edhe i gjykatave të zakonshme, për më tepër i Gjykatës së Lartë. </w:t>
      </w:r>
      <w:r w:rsidRPr="00DB1C1D">
        <w:rPr>
          <w:rFonts w:ascii="Garamond" w:hAnsi="Garamond"/>
          <w:bCs/>
          <w:sz w:val="24"/>
          <w:szCs w:val="24"/>
          <w:lang w:val="sq-AL"/>
        </w:rPr>
        <w:t xml:space="preserve">Raporti ndërmjet juridiksionit kushtetues dhe juridiksionit të gjykatave të zakonshme, kur është rasti i shqyrtimit nga ana e Gjykatës Kushtetuese të kërkesave individuale, në bazë të nenit 131/f të Kushtetutës, udhëhiqet nga parimi i </w:t>
      </w:r>
      <w:proofErr w:type="spellStart"/>
      <w:r w:rsidRPr="00DB1C1D">
        <w:rPr>
          <w:rFonts w:ascii="Garamond" w:hAnsi="Garamond"/>
          <w:bCs/>
          <w:sz w:val="24"/>
          <w:szCs w:val="24"/>
          <w:lang w:val="sq-AL"/>
        </w:rPr>
        <w:t>subsidiaritetit</w:t>
      </w:r>
      <w:proofErr w:type="spellEnd"/>
      <w:r w:rsidRPr="00DB1C1D">
        <w:rPr>
          <w:rFonts w:ascii="Garamond" w:hAnsi="Garamond"/>
          <w:bCs/>
          <w:sz w:val="24"/>
          <w:szCs w:val="24"/>
          <w:lang w:val="sq-AL"/>
        </w:rPr>
        <w:t xml:space="preserve"> (</w:t>
      </w:r>
      <w:proofErr w:type="spellStart"/>
      <w:r w:rsidRPr="00DB1C1D">
        <w:rPr>
          <w:rFonts w:ascii="Garamond" w:hAnsi="Garamond"/>
          <w:bCs/>
          <w:sz w:val="24"/>
          <w:szCs w:val="24"/>
          <w:lang w:val="sq-AL"/>
        </w:rPr>
        <w:t>komplementaritetit</w:t>
      </w:r>
      <w:proofErr w:type="spellEnd"/>
      <w:r w:rsidRPr="00DB1C1D">
        <w:rPr>
          <w:rFonts w:ascii="Garamond" w:hAnsi="Garamond"/>
          <w:bCs/>
          <w:sz w:val="24"/>
          <w:szCs w:val="24"/>
          <w:lang w:val="sq-AL"/>
        </w:rPr>
        <w:t xml:space="preserve">). Një qëndrim i ndryshëm do ta kthente Gjykatën Kushtetuese në një instancë të zakonshme, gjë që nuk është funksioni i saj </w:t>
      </w:r>
      <w:r w:rsidRPr="00DB1C1D">
        <w:rPr>
          <w:rFonts w:ascii="Garamond" w:hAnsi="Garamond"/>
          <w:sz w:val="24"/>
          <w:szCs w:val="24"/>
          <w:lang w:val="sq-AL"/>
        </w:rPr>
        <w:t>(</w:t>
      </w:r>
      <w:r w:rsidRPr="00DB1C1D">
        <w:rPr>
          <w:rFonts w:ascii="Garamond" w:hAnsi="Garamond"/>
          <w:i/>
          <w:iCs/>
          <w:sz w:val="24"/>
          <w:szCs w:val="24"/>
          <w:lang w:val="sq-AL"/>
        </w:rPr>
        <w:t xml:space="preserve">shih vendimet nr. </w:t>
      </w:r>
      <w:r>
        <w:rPr>
          <w:rFonts w:ascii="Garamond" w:hAnsi="Garamond"/>
          <w:i/>
          <w:iCs/>
          <w:sz w:val="24"/>
          <w:szCs w:val="24"/>
          <w:lang w:val="sq-AL"/>
        </w:rPr>
        <w:t>4, datë 28.</w:t>
      </w:r>
      <w:r w:rsidRPr="00DB1C1D">
        <w:rPr>
          <w:rFonts w:ascii="Garamond" w:hAnsi="Garamond"/>
          <w:i/>
          <w:iCs/>
          <w:sz w:val="24"/>
          <w:szCs w:val="24"/>
          <w:lang w:val="sq-AL"/>
        </w:rPr>
        <w:t xml:space="preserve">2.2006; </w:t>
      </w:r>
      <w:r w:rsidRPr="00DB1C1D">
        <w:rPr>
          <w:rFonts w:ascii="Garamond" w:hAnsi="Garamond"/>
          <w:bCs/>
          <w:i/>
          <w:iCs/>
          <w:sz w:val="24"/>
          <w:szCs w:val="24"/>
          <w:lang w:val="sq-AL"/>
        </w:rPr>
        <w:t xml:space="preserve">nr. </w:t>
      </w:r>
      <w:r w:rsidRPr="00DB1C1D">
        <w:rPr>
          <w:rFonts w:ascii="Garamond" w:hAnsi="Garamond"/>
          <w:i/>
          <w:sz w:val="24"/>
          <w:szCs w:val="24"/>
          <w:lang w:val="sq-AL"/>
        </w:rPr>
        <w:t xml:space="preserve">32, datë 28.12.2009; </w:t>
      </w:r>
      <w:r w:rsidRPr="00DB1C1D">
        <w:rPr>
          <w:rFonts w:ascii="Garamond" w:hAnsi="Garamond"/>
          <w:bCs/>
          <w:i/>
          <w:iCs/>
          <w:sz w:val="24"/>
          <w:szCs w:val="24"/>
          <w:lang w:val="sq-AL"/>
        </w:rPr>
        <w:t xml:space="preserve">nr. </w:t>
      </w:r>
      <w:r>
        <w:rPr>
          <w:rFonts w:ascii="Garamond" w:hAnsi="Garamond"/>
          <w:bCs/>
          <w:i/>
          <w:iCs/>
          <w:sz w:val="24"/>
          <w:szCs w:val="24"/>
          <w:lang w:val="sq-AL"/>
        </w:rPr>
        <w:t>19, datë 2.</w:t>
      </w:r>
      <w:r w:rsidRPr="00DB1C1D">
        <w:rPr>
          <w:rFonts w:ascii="Garamond" w:hAnsi="Garamond"/>
          <w:bCs/>
          <w:i/>
          <w:iCs/>
          <w:sz w:val="24"/>
          <w:szCs w:val="24"/>
          <w:lang w:val="sq-AL"/>
        </w:rPr>
        <w:t xml:space="preserve">4.2012; </w:t>
      </w:r>
      <w:r w:rsidRPr="00DB1C1D">
        <w:rPr>
          <w:rFonts w:ascii="Garamond" w:hAnsi="Garamond"/>
          <w:bCs/>
          <w:i/>
          <w:sz w:val="24"/>
          <w:szCs w:val="24"/>
          <w:lang w:val="sq-AL"/>
        </w:rPr>
        <w:t xml:space="preserve">nr. </w:t>
      </w:r>
      <w:r w:rsidRPr="00DB1C1D">
        <w:rPr>
          <w:rFonts w:ascii="Garamond" w:hAnsi="Garamond"/>
          <w:i/>
          <w:sz w:val="24"/>
          <w:szCs w:val="24"/>
          <w:lang w:val="sq-AL"/>
        </w:rPr>
        <w:t xml:space="preserve">58, datë 24.12.2012; </w:t>
      </w:r>
      <w:r w:rsidRPr="00DB1C1D">
        <w:rPr>
          <w:rFonts w:ascii="Garamond" w:hAnsi="Garamond"/>
          <w:i/>
          <w:iCs/>
          <w:sz w:val="24"/>
          <w:szCs w:val="24"/>
          <w:lang w:val="sq-AL"/>
        </w:rPr>
        <w:t xml:space="preserve">nr. </w:t>
      </w:r>
      <w:r>
        <w:rPr>
          <w:rFonts w:ascii="Garamond" w:hAnsi="Garamond"/>
          <w:i/>
          <w:iCs/>
          <w:sz w:val="24"/>
          <w:szCs w:val="24"/>
          <w:lang w:val="sq-AL"/>
        </w:rPr>
        <w:t>36, datë 25.</w:t>
      </w:r>
      <w:r w:rsidRPr="00DB1C1D">
        <w:rPr>
          <w:rFonts w:ascii="Garamond" w:hAnsi="Garamond"/>
          <w:i/>
          <w:iCs/>
          <w:sz w:val="24"/>
          <w:szCs w:val="24"/>
          <w:lang w:val="sq-AL"/>
        </w:rPr>
        <w:t xml:space="preserve">7.2013; nr. </w:t>
      </w:r>
      <w:r>
        <w:rPr>
          <w:rFonts w:ascii="Garamond" w:hAnsi="Garamond"/>
          <w:i/>
          <w:sz w:val="24"/>
          <w:szCs w:val="24"/>
          <w:lang w:val="sq-AL"/>
        </w:rPr>
        <w:t xml:space="preserve">52, datë </w:t>
      </w:r>
      <w:r w:rsidRPr="00DB1C1D">
        <w:rPr>
          <w:rFonts w:ascii="Garamond" w:hAnsi="Garamond"/>
          <w:i/>
          <w:sz w:val="24"/>
          <w:szCs w:val="24"/>
          <w:lang w:val="sq-AL"/>
        </w:rPr>
        <w:t xml:space="preserve">2.12.2013 </w:t>
      </w:r>
      <w:r w:rsidRPr="00DB1C1D">
        <w:rPr>
          <w:rFonts w:ascii="Garamond" w:hAnsi="Garamond"/>
          <w:i/>
          <w:iCs/>
          <w:sz w:val="24"/>
          <w:szCs w:val="24"/>
          <w:lang w:val="sq-AL"/>
        </w:rPr>
        <w:t>të Gjykatës Kushtetuese</w:t>
      </w:r>
      <w:r w:rsidRPr="00DB1C1D">
        <w:rPr>
          <w:rFonts w:ascii="Garamond" w:hAnsi="Garamond"/>
          <w:sz w:val="24"/>
          <w:szCs w:val="24"/>
          <w:lang w:val="sq-AL"/>
        </w:rPr>
        <w:t>).</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sz w:val="24"/>
          <w:szCs w:val="24"/>
          <w:lang w:val="sq-AL"/>
        </w:rPr>
      </w:pPr>
      <w:r>
        <w:rPr>
          <w:rFonts w:ascii="Garamond" w:hAnsi="Garamond"/>
          <w:sz w:val="24"/>
          <w:szCs w:val="24"/>
          <w:lang w:val="sq-AL"/>
        </w:rPr>
        <w:t xml:space="preserve">28. </w:t>
      </w:r>
      <w:r w:rsidRPr="00DB1C1D">
        <w:rPr>
          <w:rFonts w:ascii="Garamond" w:hAnsi="Garamond"/>
          <w:sz w:val="24"/>
          <w:szCs w:val="24"/>
          <w:lang w:val="sq-AL"/>
        </w:rPr>
        <w:t>Një nga detyrimet që kanë gjykatat e juridiksionit të zakonshëm është edhe zbatimi i vendimeve të Gjykatës Kushtetuese. Nenet 124 dhe 132 të Kushtetutës</w:t>
      </w:r>
      <w:r>
        <w:rPr>
          <w:rFonts w:ascii="Garamond" w:hAnsi="Garamond"/>
          <w:sz w:val="24"/>
          <w:szCs w:val="24"/>
          <w:lang w:val="sq-AL"/>
        </w:rPr>
        <w:t>,</w:t>
      </w:r>
      <w:r w:rsidRPr="00DB1C1D">
        <w:rPr>
          <w:rFonts w:ascii="Garamond" w:hAnsi="Garamond"/>
          <w:sz w:val="24"/>
          <w:szCs w:val="24"/>
          <w:lang w:val="sq-AL"/>
        </w:rPr>
        <w:t xml:space="preserve"> shprehen qartësisht në lidhje me forcën detyruese të vendimeve të Gjykatës Kushtetuese mbi të gjitha organet kushtetuese, autoritetet publike, duke përfshirë dhe gjykatat. Zbatimi i vendimeve të Gjykatës Kushtetuese është detyrim kushtetues; ato kanë fuqi detyruese të përgjithshme dhe janë përfundimtare. Si të tilla, përbëjnë jurisprudencë kushtetuese dhe, për rrjedhojë, kanë efektet</w:t>
      </w:r>
      <w:r w:rsidRPr="00DB1C1D">
        <w:rPr>
          <w:rFonts w:ascii="Garamond" w:hAnsi="Garamond"/>
          <w:iCs/>
          <w:sz w:val="24"/>
          <w:szCs w:val="24"/>
          <w:lang w:val="sq-AL"/>
        </w:rPr>
        <w:t xml:space="preserve"> e forcës së ligjit</w:t>
      </w:r>
      <w:r w:rsidRPr="00DB1C1D">
        <w:rPr>
          <w:rFonts w:ascii="Garamond" w:hAnsi="Garamond"/>
          <w:i/>
          <w:sz w:val="24"/>
          <w:szCs w:val="24"/>
          <w:lang w:val="sq-AL"/>
        </w:rPr>
        <w:t>.</w:t>
      </w:r>
      <w:r w:rsidRPr="00DB1C1D">
        <w:rPr>
          <w:rFonts w:ascii="Garamond" w:hAnsi="Garamond"/>
          <w:sz w:val="24"/>
          <w:szCs w:val="24"/>
          <w:lang w:val="sq-AL"/>
        </w:rPr>
        <w:t xml:space="preserve"> Ky efekt detyrues ka të bëjë si me pjesën urdhëruese, ashtu edhe me pjesën arsyetuese të vendimit. Efekti detyrues shtrihet tek argumentet thelbësore të vendimit, që përbëjnë edhe </w:t>
      </w:r>
      <w:proofErr w:type="spellStart"/>
      <w:r w:rsidRPr="00DB1C1D">
        <w:rPr>
          <w:rFonts w:ascii="Garamond" w:hAnsi="Garamond"/>
          <w:i/>
          <w:sz w:val="24"/>
          <w:szCs w:val="24"/>
          <w:lang w:val="sq-AL"/>
        </w:rPr>
        <w:t>ratio</w:t>
      </w:r>
      <w:proofErr w:type="spellEnd"/>
      <w:r w:rsidRPr="00DB1C1D">
        <w:rPr>
          <w:rFonts w:ascii="Garamond" w:hAnsi="Garamond"/>
          <w:i/>
          <w:sz w:val="24"/>
          <w:szCs w:val="24"/>
          <w:lang w:val="sq-AL"/>
        </w:rPr>
        <w:t xml:space="preserve"> </w:t>
      </w:r>
      <w:proofErr w:type="spellStart"/>
      <w:r w:rsidRPr="00DB1C1D">
        <w:rPr>
          <w:rFonts w:ascii="Garamond" w:hAnsi="Garamond"/>
          <w:i/>
          <w:sz w:val="24"/>
          <w:szCs w:val="24"/>
          <w:lang w:val="sq-AL"/>
        </w:rPr>
        <w:t>decidendi</w:t>
      </w:r>
      <w:proofErr w:type="spellEnd"/>
      <w:r w:rsidRPr="00DB1C1D">
        <w:rPr>
          <w:rFonts w:ascii="Garamond" w:hAnsi="Garamond"/>
          <w:i/>
          <w:sz w:val="24"/>
          <w:szCs w:val="24"/>
          <w:lang w:val="sq-AL"/>
        </w:rPr>
        <w:t xml:space="preserve">, </w:t>
      </w:r>
      <w:r w:rsidRPr="00DB1C1D">
        <w:rPr>
          <w:rFonts w:ascii="Garamond" w:hAnsi="Garamond"/>
          <w:sz w:val="24"/>
          <w:szCs w:val="24"/>
          <w:lang w:val="sq-AL"/>
        </w:rPr>
        <w:t>eliminimi i të cilave do ta bënte vendimin, në tërësinë e tij, të pakuptimtë. Ndikimi i padiskutueshëm i vendimeve të Gjykatës është i tillë që iu imponon të gjitha organeve shtetërore, duke mos përjashtuar as gjykatat, fuqinë detyruese të arsyetimit të vendimit të saj (</w:t>
      </w:r>
      <w:r w:rsidRPr="00DB1C1D">
        <w:rPr>
          <w:rFonts w:ascii="Garamond" w:hAnsi="Garamond"/>
          <w:i/>
          <w:sz w:val="24"/>
          <w:szCs w:val="24"/>
          <w:lang w:val="sq-AL"/>
        </w:rPr>
        <w:t xml:space="preserve">shih vendimet nr. </w:t>
      </w:r>
      <w:r>
        <w:rPr>
          <w:rFonts w:ascii="Garamond" w:hAnsi="Garamond"/>
          <w:i/>
          <w:sz w:val="24"/>
          <w:szCs w:val="24"/>
          <w:lang w:val="sq-AL"/>
        </w:rPr>
        <w:t>17 datë 10.</w:t>
      </w:r>
      <w:r w:rsidRPr="00DB1C1D">
        <w:rPr>
          <w:rFonts w:ascii="Garamond" w:hAnsi="Garamond"/>
          <w:i/>
          <w:sz w:val="24"/>
          <w:szCs w:val="24"/>
          <w:lang w:val="sq-AL"/>
        </w:rPr>
        <w:t>4.2015</w:t>
      </w:r>
      <w:r w:rsidRPr="00010421">
        <w:rPr>
          <w:rFonts w:ascii="Garamond" w:hAnsi="Garamond"/>
          <w:i/>
          <w:sz w:val="24"/>
          <w:szCs w:val="24"/>
          <w:lang w:val="sq-AL"/>
        </w:rPr>
        <w:t>;</w:t>
      </w:r>
      <w:r w:rsidRPr="00DB1C1D">
        <w:rPr>
          <w:rFonts w:ascii="Garamond" w:hAnsi="Garamond"/>
          <w:b/>
          <w:i/>
          <w:sz w:val="24"/>
          <w:szCs w:val="24"/>
          <w:lang w:val="sq-AL"/>
        </w:rPr>
        <w:t xml:space="preserve"> </w:t>
      </w:r>
      <w:r w:rsidRPr="00DB1C1D">
        <w:rPr>
          <w:rFonts w:ascii="Garamond" w:hAnsi="Garamond"/>
          <w:i/>
          <w:sz w:val="24"/>
          <w:szCs w:val="24"/>
          <w:lang w:val="sq-AL"/>
        </w:rPr>
        <w:t xml:space="preserve">nr. </w:t>
      </w:r>
      <w:r>
        <w:rPr>
          <w:rFonts w:ascii="Garamond" w:hAnsi="Garamond"/>
          <w:i/>
          <w:sz w:val="24"/>
          <w:szCs w:val="24"/>
          <w:lang w:val="sq-AL"/>
        </w:rPr>
        <w:t>21, datë 29.</w:t>
      </w:r>
      <w:r w:rsidRPr="00DB1C1D">
        <w:rPr>
          <w:rFonts w:ascii="Garamond" w:hAnsi="Garamond"/>
          <w:i/>
          <w:sz w:val="24"/>
          <w:szCs w:val="24"/>
          <w:lang w:val="sq-AL"/>
        </w:rPr>
        <w:t xml:space="preserve">4.2010; nr. </w:t>
      </w:r>
      <w:r>
        <w:rPr>
          <w:rFonts w:ascii="Garamond" w:hAnsi="Garamond"/>
          <w:i/>
          <w:sz w:val="24"/>
          <w:szCs w:val="24"/>
          <w:lang w:val="sq-AL"/>
        </w:rPr>
        <w:t>14, datë 3.</w:t>
      </w:r>
      <w:r w:rsidRPr="00DB1C1D">
        <w:rPr>
          <w:rFonts w:ascii="Garamond" w:hAnsi="Garamond"/>
          <w:i/>
          <w:sz w:val="24"/>
          <w:szCs w:val="24"/>
          <w:lang w:val="sq-AL"/>
        </w:rPr>
        <w:t>6.2009 dhe nr. 5, dat</w:t>
      </w:r>
      <w:r>
        <w:rPr>
          <w:rFonts w:ascii="Garamond" w:hAnsi="Garamond"/>
          <w:i/>
          <w:sz w:val="24"/>
          <w:szCs w:val="24"/>
          <w:lang w:val="sq-AL"/>
        </w:rPr>
        <w:t>ë 7.</w:t>
      </w:r>
      <w:r w:rsidRPr="00DB1C1D">
        <w:rPr>
          <w:rFonts w:ascii="Garamond" w:hAnsi="Garamond"/>
          <w:i/>
          <w:sz w:val="24"/>
          <w:szCs w:val="24"/>
          <w:lang w:val="sq-AL"/>
        </w:rPr>
        <w:t>2.2001 të Gjykatës Kushtetuese</w:t>
      </w:r>
      <w:r w:rsidRPr="00DB1C1D">
        <w:rPr>
          <w:rFonts w:ascii="Garamond" w:hAnsi="Garamond"/>
          <w:sz w:val="24"/>
          <w:szCs w:val="24"/>
          <w:lang w:val="sq-AL"/>
        </w:rPr>
        <w:t xml:space="preserve">). </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sz w:val="24"/>
          <w:szCs w:val="24"/>
          <w:lang w:val="sq-AL"/>
        </w:rPr>
      </w:pPr>
      <w:r>
        <w:rPr>
          <w:rFonts w:ascii="Garamond" w:hAnsi="Garamond"/>
          <w:sz w:val="24"/>
          <w:szCs w:val="24"/>
          <w:lang w:val="sq-AL"/>
        </w:rPr>
        <w:t xml:space="preserve">29. </w:t>
      </w:r>
      <w:r w:rsidRPr="00DB1C1D">
        <w:rPr>
          <w:rFonts w:ascii="Garamond" w:hAnsi="Garamond"/>
          <w:sz w:val="24"/>
          <w:szCs w:val="24"/>
          <w:lang w:val="sq-AL"/>
        </w:rPr>
        <w:t xml:space="preserve">Me vendimin nr. </w:t>
      </w:r>
      <w:r>
        <w:rPr>
          <w:rFonts w:ascii="Garamond" w:hAnsi="Garamond"/>
          <w:sz w:val="24"/>
          <w:szCs w:val="24"/>
          <w:lang w:val="sq-AL"/>
        </w:rPr>
        <w:t>27, datë 26.</w:t>
      </w:r>
      <w:r w:rsidRPr="00DB1C1D">
        <w:rPr>
          <w:rFonts w:ascii="Garamond" w:hAnsi="Garamond"/>
          <w:sz w:val="24"/>
          <w:szCs w:val="24"/>
          <w:lang w:val="sq-AL"/>
        </w:rPr>
        <w:t>5.2010 (</w:t>
      </w:r>
      <w:r w:rsidRPr="00DB1C1D">
        <w:rPr>
          <w:rFonts w:ascii="Garamond" w:hAnsi="Garamond"/>
          <w:i/>
          <w:sz w:val="24"/>
          <w:szCs w:val="24"/>
          <w:lang w:val="sq-AL"/>
        </w:rPr>
        <w:t>në vijim “vendimi nr. 27/2010”</w:t>
      </w:r>
      <w:r w:rsidRPr="00DB1C1D">
        <w:rPr>
          <w:rFonts w:ascii="Garamond" w:hAnsi="Garamond"/>
          <w:sz w:val="24"/>
          <w:szCs w:val="24"/>
          <w:lang w:val="sq-AL"/>
        </w:rPr>
        <w:t xml:space="preserve">) Gjykata, e investuar nga Gjykata e Lartë dhe Avokati i Popullit, ka shpallur si të papajtueshme me Kushtetutën kompetencën e drejtorit të Përgjithshëm të </w:t>
      </w:r>
      <w:proofErr w:type="spellStart"/>
      <w:r w:rsidRPr="00DB1C1D">
        <w:rPr>
          <w:rFonts w:ascii="Garamond" w:hAnsi="Garamond"/>
          <w:sz w:val="24"/>
          <w:szCs w:val="24"/>
          <w:lang w:val="sq-AL"/>
        </w:rPr>
        <w:t>AKKP</w:t>
      </w:r>
      <w:proofErr w:type="spellEnd"/>
      <w:r w:rsidRPr="00DB1C1D">
        <w:rPr>
          <w:rFonts w:ascii="Garamond" w:hAnsi="Garamond"/>
          <w:sz w:val="24"/>
          <w:szCs w:val="24"/>
          <w:lang w:val="sq-AL"/>
        </w:rPr>
        <w:t xml:space="preserve">-së për të shqyrtuar kryesisht vendimet e dhëna nga </w:t>
      </w:r>
      <w:proofErr w:type="spellStart"/>
      <w:r w:rsidRPr="00DB1C1D">
        <w:rPr>
          <w:rFonts w:ascii="Garamond" w:hAnsi="Garamond"/>
          <w:sz w:val="24"/>
          <w:szCs w:val="24"/>
          <w:lang w:val="sq-AL"/>
        </w:rPr>
        <w:t>KKKP</w:t>
      </w:r>
      <w:proofErr w:type="spellEnd"/>
      <w:r w:rsidRPr="00DB1C1D">
        <w:rPr>
          <w:rFonts w:ascii="Garamond" w:hAnsi="Garamond"/>
          <w:sz w:val="24"/>
          <w:szCs w:val="24"/>
          <w:lang w:val="sq-AL"/>
        </w:rPr>
        <w:t>-ja. Ajo është shprehur në këtë vendim se “</w:t>
      </w:r>
      <w:r w:rsidRPr="00DB1C1D">
        <w:rPr>
          <w:rFonts w:ascii="Garamond" w:hAnsi="Garamond"/>
          <w:i/>
          <w:iCs/>
          <w:sz w:val="24"/>
          <w:szCs w:val="24"/>
          <w:lang w:val="sq-AL"/>
        </w:rPr>
        <w:t xml:space="preserve">kompetenca e drejtorit të </w:t>
      </w:r>
      <w:proofErr w:type="spellStart"/>
      <w:r w:rsidRPr="00DB1C1D">
        <w:rPr>
          <w:rFonts w:ascii="Garamond" w:hAnsi="Garamond"/>
          <w:i/>
          <w:iCs/>
          <w:sz w:val="24"/>
          <w:szCs w:val="24"/>
          <w:lang w:val="sq-AL"/>
        </w:rPr>
        <w:t>AKKP</w:t>
      </w:r>
      <w:proofErr w:type="spellEnd"/>
      <w:r w:rsidRPr="00DB1C1D">
        <w:rPr>
          <w:rFonts w:ascii="Garamond" w:hAnsi="Garamond"/>
          <w:i/>
          <w:iCs/>
          <w:sz w:val="24"/>
          <w:szCs w:val="24"/>
          <w:lang w:val="sq-AL"/>
        </w:rPr>
        <w:t xml:space="preserve">-së për shfuqizimin e vendimeve të ish – </w:t>
      </w:r>
      <w:proofErr w:type="spellStart"/>
      <w:r w:rsidRPr="00DB1C1D">
        <w:rPr>
          <w:rFonts w:ascii="Garamond" w:hAnsi="Garamond"/>
          <w:i/>
          <w:iCs/>
          <w:sz w:val="24"/>
          <w:szCs w:val="24"/>
          <w:lang w:val="sq-AL"/>
        </w:rPr>
        <w:t>KKKP</w:t>
      </w:r>
      <w:proofErr w:type="spellEnd"/>
      <w:r w:rsidRPr="00DB1C1D">
        <w:rPr>
          <w:rFonts w:ascii="Garamond" w:hAnsi="Garamond"/>
          <w:i/>
          <w:iCs/>
          <w:sz w:val="24"/>
          <w:szCs w:val="24"/>
          <w:lang w:val="sq-AL"/>
        </w:rPr>
        <w:t xml:space="preserve">-së, të cilat nuk janë </w:t>
      </w:r>
      <w:proofErr w:type="spellStart"/>
      <w:r w:rsidRPr="00DB1C1D">
        <w:rPr>
          <w:rFonts w:ascii="Garamond" w:hAnsi="Garamond"/>
          <w:i/>
          <w:iCs/>
          <w:sz w:val="24"/>
          <w:szCs w:val="24"/>
          <w:lang w:val="sq-AL"/>
        </w:rPr>
        <w:t>ankimuar</w:t>
      </w:r>
      <w:proofErr w:type="spellEnd"/>
      <w:r w:rsidRPr="00DB1C1D">
        <w:rPr>
          <w:rFonts w:ascii="Garamond" w:hAnsi="Garamond"/>
          <w:i/>
          <w:iCs/>
          <w:sz w:val="24"/>
          <w:szCs w:val="24"/>
          <w:lang w:val="sq-AL"/>
        </w:rPr>
        <w:t xml:space="preserve"> brenda afateve ligjore dhe si të tilla kanë marrë formë të prerë, përbën cenim të parimit të sigurisë juridike, pasi zbatimi nga një organ administrativ si </w:t>
      </w:r>
      <w:proofErr w:type="spellStart"/>
      <w:r w:rsidRPr="00DB1C1D">
        <w:rPr>
          <w:rFonts w:ascii="Garamond" w:hAnsi="Garamond"/>
          <w:i/>
          <w:iCs/>
          <w:sz w:val="24"/>
          <w:szCs w:val="24"/>
          <w:lang w:val="sq-AL"/>
        </w:rPr>
        <w:t>AKKP</w:t>
      </w:r>
      <w:proofErr w:type="spellEnd"/>
      <w:r w:rsidRPr="00DB1C1D">
        <w:rPr>
          <w:rFonts w:ascii="Garamond" w:hAnsi="Garamond"/>
          <w:i/>
          <w:iCs/>
          <w:sz w:val="24"/>
          <w:szCs w:val="24"/>
          <w:lang w:val="sq-AL"/>
        </w:rPr>
        <w:t>-ja i parimeve të revokimit dhe shfuqizimit të akteve të ish-</w:t>
      </w:r>
      <w:proofErr w:type="spellStart"/>
      <w:r w:rsidRPr="00DB1C1D">
        <w:rPr>
          <w:rFonts w:ascii="Garamond" w:hAnsi="Garamond"/>
          <w:i/>
          <w:iCs/>
          <w:sz w:val="24"/>
          <w:szCs w:val="24"/>
          <w:lang w:val="sq-AL"/>
        </w:rPr>
        <w:t>KKKP</w:t>
      </w:r>
      <w:proofErr w:type="spellEnd"/>
      <w:r w:rsidRPr="00DB1C1D">
        <w:rPr>
          <w:rFonts w:ascii="Garamond" w:hAnsi="Garamond"/>
          <w:i/>
          <w:iCs/>
          <w:sz w:val="24"/>
          <w:szCs w:val="24"/>
          <w:lang w:val="sq-AL"/>
        </w:rPr>
        <w:t>-së, që nuk janë akte tipike administrative të një organi tipik administrativ, konsiderohet si ndërhyrje e pajustifikuar mbi të drejtat civile të shtetasve</w:t>
      </w:r>
      <w:r w:rsidRPr="00DB1C1D">
        <w:rPr>
          <w:rFonts w:ascii="Garamond" w:hAnsi="Garamond"/>
          <w:iCs/>
          <w:sz w:val="24"/>
          <w:szCs w:val="24"/>
          <w:lang w:val="sq-AL"/>
        </w:rPr>
        <w:t>”.</w:t>
      </w:r>
      <w:r w:rsidRPr="00DB1C1D">
        <w:rPr>
          <w:rFonts w:ascii="Garamond" w:hAnsi="Garamond"/>
          <w:sz w:val="24"/>
          <w:szCs w:val="24"/>
          <w:lang w:val="sq-AL"/>
        </w:rPr>
        <w:t xml:space="preserve"> </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sz w:val="24"/>
          <w:szCs w:val="24"/>
          <w:lang w:val="sq-AL"/>
        </w:rPr>
      </w:pPr>
      <w:r>
        <w:rPr>
          <w:rFonts w:ascii="Garamond" w:hAnsi="Garamond"/>
          <w:sz w:val="24"/>
          <w:szCs w:val="24"/>
          <w:lang w:val="sq-AL"/>
        </w:rPr>
        <w:t xml:space="preserve">30. </w:t>
      </w:r>
      <w:r w:rsidRPr="00DB1C1D">
        <w:rPr>
          <w:rFonts w:ascii="Garamond" w:hAnsi="Garamond"/>
          <w:sz w:val="24"/>
          <w:szCs w:val="24"/>
          <w:lang w:val="sq-AL"/>
        </w:rPr>
        <w:t>Vendimi nr. 27/2</w:t>
      </w:r>
      <w:r>
        <w:rPr>
          <w:rFonts w:ascii="Garamond" w:hAnsi="Garamond"/>
          <w:sz w:val="24"/>
          <w:szCs w:val="24"/>
          <w:lang w:val="sq-AL"/>
        </w:rPr>
        <w:t>010 është shpallur në datën 26.</w:t>
      </w:r>
      <w:r w:rsidRPr="00DB1C1D">
        <w:rPr>
          <w:rFonts w:ascii="Garamond" w:hAnsi="Garamond"/>
          <w:sz w:val="24"/>
          <w:szCs w:val="24"/>
          <w:lang w:val="sq-AL"/>
        </w:rPr>
        <w:t>5.2010 d</w:t>
      </w:r>
      <w:r>
        <w:rPr>
          <w:rFonts w:ascii="Garamond" w:hAnsi="Garamond"/>
          <w:sz w:val="24"/>
          <w:szCs w:val="24"/>
          <w:lang w:val="sq-AL"/>
        </w:rPr>
        <w:t>he ka hyrë në fuqi në datën 5.</w:t>
      </w:r>
      <w:r w:rsidRPr="00DB1C1D">
        <w:rPr>
          <w:rFonts w:ascii="Garamond" w:hAnsi="Garamond"/>
          <w:sz w:val="24"/>
          <w:szCs w:val="24"/>
          <w:lang w:val="sq-AL"/>
        </w:rPr>
        <w:t>7.2010, që është dhe data e botimit të vendimit në Fletoren Zyrtare nr. 81. Në rastin konkret, vendimi i Gjykatës së Apelit Tir</w:t>
      </w:r>
      <w:r>
        <w:rPr>
          <w:rFonts w:ascii="Garamond" w:hAnsi="Garamond"/>
          <w:sz w:val="24"/>
          <w:szCs w:val="24"/>
          <w:lang w:val="sq-AL"/>
        </w:rPr>
        <w:t>anë është shpallur në datën 15.</w:t>
      </w:r>
      <w:r w:rsidRPr="00DB1C1D">
        <w:rPr>
          <w:rFonts w:ascii="Garamond" w:hAnsi="Garamond"/>
          <w:sz w:val="24"/>
          <w:szCs w:val="24"/>
          <w:lang w:val="sq-AL"/>
        </w:rPr>
        <w:t xml:space="preserve">2.2010, pra përpara se vendimi nr. 27/2010 i Gjykatës të hynte në fuqi. </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bCs/>
          <w:kern w:val="28"/>
          <w:sz w:val="24"/>
          <w:szCs w:val="24"/>
          <w:lang w:val="sq-AL"/>
        </w:rPr>
      </w:pPr>
      <w:r>
        <w:rPr>
          <w:rFonts w:ascii="Garamond" w:hAnsi="Garamond"/>
          <w:bCs/>
          <w:sz w:val="24"/>
          <w:szCs w:val="24"/>
          <w:lang w:val="sq-AL"/>
        </w:rPr>
        <w:t xml:space="preserve">31. </w:t>
      </w:r>
      <w:r w:rsidRPr="00DB1C1D">
        <w:rPr>
          <w:rFonts w:ascii="Garamond" w:hAnsi="Garamond"/>
          <w:bCs/>
          <w:sz w:val="24"/>
          <w:szCs w:val="24"/>
          <w:lang w:val="sq-AL"/>
        </w:rPr>
        <w:t xml:space="preserve">Neni 76/b i ligjit nr. </w:t>
      </w:r>
      <w:r>
        <w:rPr>
          <w:rFonts w:ascii="Garamond" w:hAnsi="Garamond"/>
          <w:bCs/>
          <w:sz w:val="24"/>
          <w:szCs w:val="24"/>
          <w:lang w:val="sq-AL"/>
        </w:rPr>
        <w:t>8577, datë 10.</w:t>
      </w:r>
      <w:r w:rsidRPr="00DB1C1D">
        <w:rPr>
          <w:rFonts w:ascii="Garamond" w:hAnsi="Garamond"/>
          <w:bCs/>
          <w:sz w:val="24"/>
          <w:szCs w:val="24"/>
          <w:lang w:val="sq-AL"/>
        </w:rPr>
        <w:t>2.2000</w:t>
      </w:r>
      <w:r>
        <w:rPr>
          <w:rFonts w:ascii="Garamond" w:hAnsi="Garamond"/>
          <w:bCs/>
          <w:sz w:val="24"/>
          <w:szCs w:val="24"/>
          <w:lang w:val="sq-AL"/>
        </w:rPr>
        <w:t>,</w:t>
      </w:r>
      <w:r w:rsidRPr="00DB1C1D">
        <w:rPr>
          <w:rFonts w:ascii="Garamond" w:hAnsi="Garamond"/>
          <w:bCs/>
          <w:sz w:val="24"/>
          <w:szCs w:val="24"/>
          <w:lang w:val="sq-AL"/>
        </w:rPr>
        <w:t xml:space="preserve"> “Për organizimin dhe funksionimin e Gjykatës Kushtetuese” rregullon efektet juridike të vendimeve, duke sanksionuar se vendimet e kësaj Gjykate që kanë shfuqizuar një ligj apo akt normativ si të papajtueshëm me Kushtetutën ose me marrëveshjet ndërkombëtare, si rregull, sjellin efekte juridike nga data e hyrjes së tyre në fuqi. Si rregull </w:t>
      </w:r>
      <w:proofErr w:type="spellStart"/>
      <w:r w:rsidRPr="00DB1C1D">
        <w:rPr>
          <w:rFonts w:ascii="Garamond" w:hAnsi="Garamond"/>
          <w:bCs/>
          <w:sz w:val="24"/>
          <w:szCs w:val="24"/>
          <w:lang w:val="sq-AL"/>
        </w:rPr>
        <w:t>përjashtimor</w:t>
      </w:r>
      <w:proofErr w:type="spellEnd"/>
      <w:r w:rsidRPr="00DB1C1D">
        <w:rPr>
          <w:rFonts w:ascii="Garamond" w:hAnsi="Garamond"/>
          <w:bCs/>
          <w:sz w:val="24"/>
          <w:szCs w:val="24"/>
          <w:lang w:val="sq-AL"/>
        </w:rPr>
        <w:t xml:space="preserve">, vendimi ka fuqi prapavepruese, ndër të tjera, ndaj çështjeve që shqyrtohen nga gjykatat, derisa vendimet e tyre nuk kanë marrë formë të prerë. </w:t>
      </w:r>
      <w:r w:rsidRPr="00DB1C1D">
        <w:rPr>
          <w:rFonts w:ascii="Garamond" w:hAnsi="Garamond"/>
          <w:sz w:val="24"/>
          <w:szCs w:val="24"/>
          <w:lang w:val="sq-AL"/>
        </w:rPr>
        <w:t>N</w:t>
      </w:r>
      <w:r w:rsidRPr="00DB1C1D">
        <w:rPr>
          <w:rFonts w:ascii="Garamond" w:hAnsi="Garamond"/>
          <w:bCs/>
          <w:sz w:val="24"/>
          <w:szCs w:val="24"/>
          <w:lang w:val="sq-AL"/>
        </w:rPr>
        <w:t xml:space="preserve">ë përputhje me parashikimet e nenit 449 dhe 451 të </w:t>
      </w:r>
      <w:proofErr w:type="spellStart"/>
      <w:r w:rsidRPr="00DB1C1D">
        <w:rPr>
          <w:rFonts w:ascii="Garamond" w:hAnsi="Garamond"/>
          <w:bCs/>
          <w:sz w:val="24"/>
          <w:szCs w:val="24"/>
          <w:lang w:val="sq-AL"/>
        </w:rPr>
        <w:t>KPC</w:t>
      </w:r>
      <w:proofErr w:type="spellEnd"/>
      <w:r w:rsidRPr="00DB1C1D">
        <w:rPr>
          <w:rFonts w:ascii="Garamond" w:hAnsi="Garamond"/>
          <w:bCs/>
          <w:sz w:val="24"/>
          <w:szCs w:val="24"/>
          <w:lang w:val="sq-AL"/>
        </w:rPr>
        <w:t xml:space="preserve">-së, vendimi i gjykatës së apelit është i formës së prerë dhe ushtrimi i rekursit ndaj tij pranë Gjykatës së Lartë nuk ka efekt </w:t>
      </w:r>
      <w:proofErr w:type="spellStart"/>
      <w:r w:rsidRPr="00DB1C1D">
        <w:rPr>
          <w:rFonts w:ascii="Garamond" w:hAnsi="Garamond"/>
          <w:bCs/>
          <w:sz w:val="24"/>
          <w:szCs w:val="24"/>
          <w:lang w:val="sq-AL"/>
        </w:rPr>
        <w:t>pezullues</w:t>
      </w:r>
      <w:proofErr w:type="spellEnd"/>
      <w:r w:rsidRPr="00DB1C1D">
        <w:rPr>
          <w:rFonts w:ascii="Garamond" w:hAnsi="Garamond"/>
          <w:bCs/>
          <w:sz w:val="24"/>
          <w:szCs w:val="24"/>
          <w:lang w:val="sq-AL"/>
        </w:rPr>
        <w:t xml:space="preserve">, me përjashtim të rasteve kur kjo e fundit vendos pezullimin e vendimit të </w:t>
      </w:r>
      <w:proofErr w:type="spellStart"/>
      <w:r w:rsidRPr="00DB1C1D">
        <w:rPr>
          <w:rFonts w:ascii="Garamond" w:hAnsi="Garamond"/>
          <w:bCs/>
          <w:sz w:val="24"/>
          <w:szCs w:val="24"/>
          <w:lang w:val="sq-AL"/>
        </w:rPr>
        <w:t>rekursuar</w:t>
      </w:r>
      <w:proofErr w:type="spellEnd"/>
      <w:r w:rsidRPr="00DB1C1D">
        <w:rPr>
          <w:rFonts w:ascii="Garamond" w:hAnsi="Garamond"/>
          <w:bCs/>
          <w:sz w:val="24"/>
          <w:szCs w:val="24"/>
          <w:lang w:val="sq-AL"/>
        </w:rPr>
        <w:t xml:space="preserve">, në bazë të nenit 479 të </w:t>
      </w:r>
      <w:proofErr w:type="spellStart"/>
      <w:r w:rsidRPr="00DB1C1D">
        <w:rPr>
          <w:rFonts w:ascii="Garamond" w:hAnsi="Garamond"/>
          <w:bCs/>
          <w:sz w:val="24"/>
          <w:szCs w:val="24"/>
          <w:lang w:val="sq-AL"/>
        </w:rPr>
        <w:t>KPC</w:t>
      </w:r>
      <w:proofErr w:type="spellEnd"/>
      <w:r w:rsidRPr="00DB1C1D">
        <w:rPr>
          <w:rFonts w:ascii="Garamond" w:hAnsi="Garamond"/>
          <w:bCs/>
          <w:sz w:val="24"/>
          <w:szCs w:val="24"/>
          <w:lang w:val="sq-AL"/>
        </w:rPr>
        <w:t>-</w:t>
      </w:r>
      <w:r w:rsidRPr="00DB1C1D">
        <w:rPr>
          <w:rFonts w:ascii="Garamond" w:hAnsi="Garamond"/>
          <w:bCs/>
          <w:sz w:val="24"/>
          <w:szCs w:val="24"/>
          <w:lang w:val="sq-AL"/>
        </w:rPr>
        <w:lastRenderedPageBreak/>
        <w:t>së</w:t>
      </w:r>
      <w:r w:rsidRPr="00DB1C1D">
        <w:rPr>
          <w:rFonts w:ascii="Garamond" w:hAnsi="Garamond"/>
          <w:sz w:val="24"/>
          <w:szCs w:val="24"/>
          <w:lang w:val="sq-AL"/>
        </w:rPr>
        <w:t xml:space="preserve"> (</w:t>
      </w:r>
      <w:r w:rsidRPr="00DB1C1D">
        <w:rPr>
          <w:rFonts w:ascii="Garamond" w:hAnsi="Garamond"/>
          <w:i/>
          <w:sz w:val="24"/>
          <w:szCs w:val="24"/>
          <w:lang w:val="sq-AL"/>
        </w:rPr>
        <w:t xml:space="preserve">shih vendimet nr. 56, datë 21.12.2012; nr. </w:t>
      </w:r>
      <w:r>
        <w:rPr>
          <w:rFonts w:ascii="Garamond" w:hAnsi="Garamond"/>
          <w:i/>
          <w:sz w:val="24"/>
          <w:szCs w:val="24"/>
          <w:lang w:val="sq-AL"/>
        </w:rPr>
        <w:t>16, datë 21.</w:t>
      </w:r>
      <w:r w:rsidRPr="00DB1C1D">
        <w:rPr>
          <w:rFonts w:ascii="Garamond" w:hAnsi="Garamond"/>
          <w:i/>
          <w:sz w:val="24"/>
          <w:szCs w:val="24"/>
          <w:lang w:val="sq-AL"/>
        </w:rPr>
        <w:t xml:space="preserve">3.2014; nr. </w:t>
      </w:r>
      <w:r>
        <w:rPr>
          <w:rFonts w:ascii="Garamond" w:hAnsi="Garamond"/>
          <w:i/>
          <w:sz w:val="24"/>
          <w:szCs w:val="24"/>
          <w:lang w:val="sq-AL"/>
        </w:rPr>
        <w:t>17 datë 10.</w:t>
      </w:r>
      <w:r w:rsidRPr="00DB1C1D">
        <w:rPr>
          <w:rFonts w:ascii="Garamond" w:hAnsi="Garamond"/>
          <w:i/>
          <w:sz w:val="24"/>
          <w:szCs w:val="24"/>
          <w:lang w:val="sq-AL"/>
        </w:rPr>
        <w:t>4.2015 të Gjykatës Kushtetuese).</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32. </w:t>
      </w:r>
      <w:r w:rsidRPr="00DB1C1D">
        <w:rPr>
          <w:rFonts w:ascii="Garamond" w:hAnsi="Garamond"/>
          <w:bCs/>
          <w:kern w:val="28"/>
          <w:sz w:val="24"/>
          <w:szCs w:val="24"/>
          <w:lang w:val="sq-AL"/>
        </w:rPr>
        <w:t xml:space="preserve">Gjykata, në referim të rrethanave të çështjes, konstaton se vendimi nr. </w:t>
      </w:r>
      <w:r>
        <w:rPr>
          <w:rFonts w:ascii="Garamond" w:hAnsi="Garamond"/>
          <w:bCs/>
          <w:kern w:val="28"/>
          <w:sz w:val="24"/>
          <w:szCs w:val="24"/>
          <w:lang w:val="sq-AL"/>
        </w:rPr>
        <w:t>153, datë 5.</w:t>
      </w:r>
      <w:r w:rsidRPr="00DB1C1D">
        <w:rPr>
          <w:rFonts w:ascii="Garamond" w:hAnsi="Garamond"/>
          <w:bCs/>
          <w:kern w:val="28"/>
          <w:sz w:val="24"/>
          <w:szCs w:val="24"/>
          <w:lang w:val="sq-AL"/>
        </w:rPr>
        <w:t xml:space="preserve">7.2006 i </w:t>
      </w:r>
      <w:proofErr w:type="spellStart"/>
      <w:r w:rsidRPr="00DB1C1D">
        <w:rPr>
          <w:rFonts w:ascii="Garamond" w:hAnsi="Garamond"/>
          <w:bCs/>
          <w:kern w:val="28"/>
          <w:sz w:val="24"/>
          <w:szCs w:val="24"/>
          <w:lang w:val="sq-AL"/>
        </w:rPr>
        <w:t>AKKP</w:t>
      </w:r>
      <w:proofErr w:type="spellEnd"/>
      <w:r w:rsidRPr="00DB1C1D">
        <w:rPr>
          <w:rFonts w:ascii="Garamond" w:hAnsi="Garamond"/>
          <w:bCs/>
          <w:kern w:val="28"/>
          <w:sz w:val="24"/>
          <w:szCs w:val="24"/>
          <w:lang w:val="sq-AL"/>
        </w:rPr>
        <w:t xml:space="preserve">-së nuk është bërë objekt i ndonjë procesi gjyqësor civil. Nga ana tjetër, </w:t>
      </w:r>
      <w:r w:rsidRPr="00DB1C1D">
        <w:rPr>
          <w:rFonts w:ascii="Garamond" w:hAnsi="Garamond"/>
          <w:iCs/>
          <w:sz w:val="24"/>
          <w:szCs w:val="24"/>
          <w:lang w:val="sq-AL" w:eastAsia="sq-AL"/>
        </w:rPr>
        <w:t xml:space="preserve">kompetenca e drejtorit të </w:t>
      </w:r>
      <w:proofErr w:type="spellStart"/>
      <w:r w:rsidRPr="00DB1C1D">
        <w:rPr>
          <w:rFonts w:ascii="Garamond" w:hAnsi="Garamond"/>
          <w:iCs/>
          <w:sz w:val="24"/>
          <w:szCs w:val="24"/>
          <w:lang w:val="sq-AL" w:eastAsia="sq-AL"/>
        </w:rPr>
        <w:t>AKKP</w:t>
      </w:r>
      <w:proofErr w:type="spellEnd"/>
      <w:r w:rsidRPr="00DB1C1D">
        <w:rPr>
          <w:rFonts w:ascii="Garamond" w:hAnsi="Garamond"/>
          <w:iCs/>
          <w:sz w:val="24"/>
          <w:szCs w:val="24"/>
          <w:lang w:val="sq-AL" w:eastAsia="sq-AL"/>
        </w:rPr>
        <w:t>-së për shfuqizimin kryesisht të vendimeve të ish–</w:t>
      </w:r>
      <w:proofErr w:type="spellStart"/>
      <w:r w:rsidRPr="00DB1C1D">
        <w:rPr>
          <w:rFonts w:ascii="Garamond" w:hAnsi="Garamond"/>
          <w:iCs/>
          <w:sz w:val="24"/>
          <w:szCs w:val="24"/>
          <w:lang w:val="sq-AL" w:eastAsia="sq-AL"/>
        </w:rPr>
        <w:t>KKKP</w:t>
      </w:r>
      <w:proofErr w:type="spellEnd"/>
      <w:r w:rsidRPr="00DB1C1D">
        <w:rPr>
          <w:rFonts w:ascii="Garamond" w:hAnsi="Garamond"/>
          <w:iCs/>
          <w:sz w:val="24"/>
          <w:szCs w:val="24"/>
          <w:lang w:val="sq-AL" w:eastAsia="sq-AL"/>
        </w:rPr>
        <w:t xml:space="preserve">-së është deklaruar antikushtetuese me vendimin </w:t>
      </w:r>
      <w:r w:rsidRPr="00DB1C1D">
        <w:rPr>
          <w:rFonts w:ascii="Garamond" w:hAnsi="Garamond"/>
          <w:sz w:val="24"/>
          <w:szCs w:val="24"/>
          <w:lang w:val="sq-AL"/>
        </w:rPr>
        <w:t>nr. 27/2010 të Gjykatës Kushtetuese</w:t>
      </w:r>
      <w:r w:rsidRPr="00DB1C1D">
        <w:rPr>
          <w:rFonts w:ascii="Garamond" w:hAnsi="Garamond"/>
          <w:iCs/>
          <w:sz w:val="24"/>
          <w:szCs w:val="24"/>
          <w:lang w:val="sq-AL" w:eastAsia="sq-AL"/>
        </w:rPr>
        <w:t>, i ci</w:t>
      </w:r>
      <w:r>
        <w:rPr>
          <w:rFonts w:ascii="Garamond" w:hAnsi="Garamond"/>
          <w:iCs/>
          <w:sz w:val="24"/>
          <w:szCs w:val="24"/>
          <w:lang w:val="sq-AL" w:eastAsia="sq-AL"/>
        </w:rPr>
        <w:t>li ka hyrë në fuqi në datën 5.</w:t>
      </w:r>
      <w:r w:rsidRPr="00DB1C1D">
        <w:rPr>
          <w:rFonts w:ascii="Garamond" w:hAnsi="Garamond"/>
          <w:iCs/>
          <w:sz w:val="24"/>
          <w:szCs w:val="24"/>
          <w:lang w:val="sq-AL" w:eastAsia="sq-AL"/>
        </w:rPr>
        <w:t xml:space="preserve">7.2010, pra katër vjet pas marrjes së vendimit të </w:t>
      </w:r>
      <w:proofErr w:type="spellStart"/>
      <w:r w:rsidRPr="00DB1C1D">
        <w:rPr>
          <w:rFonts w:ascii="Garamond" w:hAnsi="Garamond"/>
          <w:iCs/>
          <w:sz w:val="24"/>
          <w:szCs w:val="24"/>
          <w:lang w:val="sq-AL" w:eastAsia="sq-AL"/>
        </w:rPr>
        <w:t>AKKP</w:t>
      </w:r>
      <w:proofErr w:type="spellEnd"/>
      <w:r w:rsidRPr="00DB1C1D">
        <w:rPr>
          <w:rFonts w:ascii="Garamond" w:hAnsi="Garamond"/>
          <w:iCs/>
          <w:sz w:val="24"/>
          <w:szCs w:val="24"/>
          <w:lang w:val="sq-AL" w:eastAsia="sq-AL"/>
        </w:rPr>
        <w:t xml:space="preserve">-së. Në këtë kuptim Gjykata vlerëson se pretendimi i kërkuesit për fuqinë prapavepruese të vendimit nr. 27/2010 të Gjykatës Kushtetuese dhe cenimin e parimit të sigurisë juridike është i pabazuar. </w:t>
      </w:r>
    </w:p>
    <w:p w:rsidR="000075E6" w:rsidRPr="00DB1C1D" w:rsidRDefault="000075E6" w:rsidP="000075E6">
      <w:pPr>
        <w:tabs>
          <w:tab w:val="left" w:pos="720"/>
          <w:tab w:val="left" w:pos="810"/>
          <w:tab w:val="left" w:pos="990"/>
          <w:tab w:val="left" w:pos="1080"/>
        </w:tabs>
        <w:spacing w:after="0" w:line="240" w:lineRule="auto"/>
        <w:outlineLvl w:val="0"/>
        <w:rPr>
          <w:rFonts w:ascii="Garamond" w:hAnsi="Garamond"/>
          <w:bCs/>
          <w:kern w:val="28"/>
          <w:sz w:val="24"/>
          <w:szCs w:val="24"/>
          <w:lang w:val="sq-AL"/>
        </w:rPr>
      </w:pPr>
      <w:r>
        <w:rPr>
          <w:rFonts w:ascii="Garamond" w:hAnsi="Garamond"/>
          <w:bCs/>
          <w:sz w:val="24"/>
          <w:szCs w:val="24"/>
          <w:lang w:val="sq-AL"/>
        </w:rPr>
        <w:t xml:space="preserve">33. </w:t>
      </w:r>
      <w:r w:rsidRPr="00DB1C1D">
        <w:rPr>
          <w:rFonts w:ascii="Garamond" w:hAnsi="Garamond"/>
          <w:bCs/>
          <w:sz w:val="24"/>
          <w:szCs w:val="24"/>
          <w:lang w:val="sq-AL"/>
        </w:rPr>
        <w:t>Në përfundim</w:t>
      </w:r>
      <w:r w:rsidRPr="00DB1C1D">
        <w:rPr>
          <w:rFonts w:ascii="Garamond" w:hAnsi="Garamond"/>
          <w:bCs/>
          <w:i/>
          <w:sz w:val="24"/>
          <w:szCs w:val="24"/>
          <w:lang w:val="sq-AL"/>
        </w:rPr>
        <w:t xml:space="preserve"> </w:t>
      </w:r>
      <w:r w:rsidRPr="00DB1C1D">
        <w:rPr>
          <w:rFonts w:ascii="Garamond" w:hAnsi="Garamond"/>
          <w:bCs/>
          <w:sz w:val="24"/>
          <w:szCs w:val="24"/>
          <w:lang w:val="sq-AL"/>
        </w:rPr>
        <w:t>Gjykata vlerëson se</w:t>
      </w:r>
      <w:r w:rsidRPr="00DB1C1D">
        <w:rPr>
          <w:rFonts w:ascii="Garamond" w:hAnsi="Garamond"/>
          <w:bCs/>
          <w:i/>
          <w:sz w:val="24"/>
          <w:szCs w:val="24"/>
          <w:lang w:val="sq-AL"/>
        </w:rPr>
        <w:t xml:space="preserve"> </w:t>
      </w:r>
      <w:r w:rsidRPr="00DB1C1D">
        <w:rPr>
          <w:rFonts w:ascii="Garamond" w:hAnsi="Garamond"/>
          <w:sz w:val="24"/>
          <w:szCs w:val="24"/>
          <w:lang w:val="sq-AL" w:eastAsia="fr-FR"/>
        </w:rPr>
        <w:t>pretendimet e kërkuesit janë të pabazuara, për rrjedhojë kërkesa duhet rrëzuar.</w:t>
      </w:r>
      <w:r w:rsidRPr="00DB1C1D">
        <w:rPr>
          <w:rFonts w:ascii="Garamond" w:eastAsia="MS Mincho" w:hAnsi="Garamond"/>
          <w:bCs/>
          <w:i/>
          <w:sz w:val="24"/>
          <w:szCs w:val="24"/>
          <w:lang w:val="sq-AL"/>
        </w:rPr>
        <w:t xml:space="preserve"> </w:t>
      </w:r>
    </w:p>
    <w:p w:rsidR="000075E6" w:rsidRPr="00DB1C1D" w:rsidRDefault="000075E6" w:rsidP="000075E6">
      <w:pPr>
        <w:tabs>
          <w:tab w:val="left" w:pos="567"/>
          <w:tab w:val="left" w:pos="720"/>
          <w:tab w:val="left" w:pos="993"/>
        </w:tabs>
        <w:spacing w:after="0" w:line="240" w:lineRule="auto"/>
        <w:rPr>
          <w:rFonts w:ascii="Garamond" w:hAnsi="Garamond"/>
          <w:b/>
          <w:bCs/>
          <w:sz w:val="24"/>
          <w:szCs w:val="24"/>
          <w:lang w:val="sq-AL"/>
        </w:rPr>
      </w:pPr>
    </w:p>
    <w:p w:rsidR="000075E6" w:rsidRPr="007D49EB" w:rsidRDefault="000075E6" w:rsidP="000075E6">
      <w:pPr>
        <w:pStyle w:val="NeniTitull"/>
        <w:tabs>
          <w:tab w:val="left" w:pos="720"/>
        </w:tabs>
        <w:rPr>
          <w:b w:val="0"/>
          <w:lang w:val="sq-AL"/>
        </w:rPr>
      </w:pPr>
      <w:r w:rsidRPr="007D49EB">
        <w:rPr>
          <w:b w:val="0"/>
          <w:lang w:val="sq-AL"/>
        </w:rPr>
        <w:t>PËR KËTO ARSYE,</w:t>
      </w:r>
    </w:p>
    <w:p w:rsidR="000075E6" w:rsidRPr="00DB1C1D" w:rsidRDefault="000075E6" w:rsidP="000075E6">
      <w:pPr>
        <w:pStyle w:val="Hapesira7"/>
        <w:rPr>
          <w:lang w:val="sq-AL"/>
        </w:rPr>
      </w:pPr>
    </w:p>
    <w:p w:rsidR="000075E6" w:rsidRPr="00DB1C1D" w:rsidRDefault="000075E6" w:rsidP="000075E6">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Gjykata Kushtetuese e Republikës së Shqipërisë, në mbështetje të neneve 131, shkronja “f”, 134, pika 1, shkronja “g”, dhe 133, pika 2, të Kushtetutës, si dhe të neneve 72 të ligjit nr. </w:t>
      </w:r>
      <w:r>
        <w:rPr>
          <w:rFonts w:ascii="Garamond" w:hAnsi="Garamond"/>
          <w:sz w:val="24"/>
          <w:szCs w:val="24"/>
          <w:lang w:val="sq-AL"/>
        </w:rPr>
        <w:t>8577, datë 10.</w:t>
      </w:r>
      <w:r w:rsidRPr="00DB1C1D">
        <w:rPr>
          <w:rFonts w:ascii="Garamond" w:hAnsi="Garamond"/>
          <w:sz w:val="24"/>
          <w:szCs w:val="24"/>
          <w:lang w:val="sq-AL"/>
        </w:rPr>
        <w:t>2.2000</w:t>
      </w:r>
      <w:r>
        <w:rPr>
          <w:rFonts w:ascii="Garamond" w:hAnsi="Garamond"/>
          <w:sz w:val="24"/>
          <w:szCs w:val="24"/>
          <w:lang w:val="sq-AL"/>
        </w:rPr>
        <w:t>,</w:t>
      </w:r>
      <w:r w:rsidRPr="00DB1C1D">
        <w:rPr>
          <w:rFonts w:ascii="Garamond" w:hAnsi="Garamond"/>
          <w:sz w:val="24"/>
          <w:szCs w:val="24"/>
          <w:lang w:val="sq-AL"/>
        </w:rPr>
        <w:t xml:space="preserve"> “Për organizimin dhe funksionimin e Gjykatës Kushtetuese të Republikës së Shqipërisë”, njëzëri</w:t>
      </w:r>
    </w:p>
    <w:p w:rsidR="000075E6" w:rsidRPr="00DB1C1D" w:rsidRDefault="000075E6" w:rsidP="000075E6">
      <w:pPr>
        <w:pStyle w:val="Hapesira7"/>
        <w:rPr>
          <w:lang w:val="sq-AL"/>
        </w:rPr>
      </w:pPr>
    </w:p>
    <w:p w:rsidR="000075E6" w:rsidRPr="00DB1C1D" w:rsidRDefault="000075E6" w:rsidP="000075E6">
      <w:pPr>
        <w:pStyle w:val="NeniNr"/>
        <w:tabs>
          <w:tab w:val="left" w:pos="720"/>
        </w:tabs>
        <w:rPr>
          <w:lang w:val="sq-AL"/>
        </w:rPr>
      </w:pPr>
      <w:r w:rsidRPr="00DB1C1D">
        <w:rPr>
          <w:lang w:val="sq-AL"/>
        </w:rPr>
        <w:t>VENDOSI:</w:t>
      </w:r>
    </w:p>
    <w:p w:rsidR="000075E6" w:rsidRPr="00DB1C1D" w:rsidRDefault="000075E6" w:rsidP="000075E6">
      <w:pPr>
        <w:pStyle w:val="Hapesira7"/>
        <w:rPr>
          <w:lang w:val="sq-AL"/>
        </w:rPr>
      </w:pPr>
    </w:p>
    <w:p w:rsidR="000075E6" w:rsidRDefault="000075E6" w:rsidP="000075E6">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Rrëzimin e kërkesës.</w:t>
      </w:r>
    </w:p>
    <w:p w:rsidR="000075E6" w:rsidRPr="00DB1C1D" w:rsidRDefault="000075E6" w:rsidP="000075E6">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Ky vendim është përfundimtar, i formës së prerë dhe hyn në fuqi ditën e botimit në Fletoren Zyrtare.</w:t>
      </w:r>
      <w:r w:rsidRPr="00DB1C1D">
        <w:rPr>
          <w:rFonts w:ascii="Garamond" w:hAnsi="Garamond"/>
          <w:b/>
          <w:bCs/>
          <w:sz w:val="24"/>
          <w:szCs w:val="24"/>
          <w:lang w:val="sq-AL"/>
        </w:rPr>
        <w:t xml:space="preserve"> </w:t>
      </w:r>
    </w:p>
    <w:p w:rsidR="000075E6" w:rsidRPr="00DB1C1D" w:rsidRDefault="000075E6" w:rsidP="000075E6">
      <w:pPr>
        <w:pStyle w:val="Hapesira7"/>
        <w:rPr>
          <w:lang w:val="sq-AL"/>
        </w:rPr>
      </w:pPr>
    </w:p>
    <w:p w:rsidR="000075E6" w:rsidRPr="00DB1C1D" w:rsidRDefault="000075E6" w:rsidP="000075E6">
      <w:pPr>
        <w:tabs>
          <w:tab w:val="left" w:pos="720"/>
        </w:tabs>
        <w:spacing w:after="0" w:line="240" w:lineRule="auto"/>
        <w:rPr>
          <w:rFonts w:ascii="Garamond" w:hAnsi="Garamond"/>
          <w:bCs/>
          <w:sz w:val="24"/>
          <w:szCs w:val="24"/>
          <w:lang w:val="sq-AL"/>
        </w:rPr>
      </w:pPr>
      <w:r w:rsidRPr="00DB1C1D">
        <w:rPr>
          <w:rFonts w:ascii="Garamond" w:hAnsi="Garamond"/>
          <w:bCs/>
          <w:sz w:val="24"/>
          <w:szCs w:val="24"/>
          <w:lang w:val="sq-AL"/>
        </w:rPr>
        <w:t xml:space="preserve">Anëtarë: </w:t>
      </w:r>
      <w:r w:rsidRPr="00DB1C1D">
        <w:rPr>
          <w:rFonts w:ascii="Garamond" w:hAnsi="Garamond"/>
          <w:bCs/>
          <w:sz w:val="24"/>
          <w:szCs w:val="24"/>
          <w:lang w:val="sq-AL"/>
        </w:rPr>
        <w:tab/>
        <w:t xml:space="preserve">Bashkim </w:t>
      </w:r>
      <w:proofErr w:type="spellStart"/>
      <w:r w:rsidRPr="00DB1C1D">
        <w:rPr>
          <w:rFonts w:ascii="Garamond" w:hAnsi="Garamond"/>
          <w:bCs/>
          <w:sz w:val="24"/>
          <w:szCs w:val="24"/>
          <w:lang w:val="sq-AL"/>
        </w:rPr>
        <w:t>Dedja</w:t>
      </w:r>
      <w:proofErr w:type="spellEnd"/>
      <w:r w:rsidRPr="00DB1C1D">
        <w:rPr>
          <w:rFonts w:ascii="Garamond" w:hAnsi="Garamond"/>
          <w:bCs/>
          <w:sz w:val="24"/>
          <w:szCs w:val="24"/>
          <w:lang w:val="sq-AL"/>
        </w:rPr>
        <w:t xml:space="preserve"> (kryetar), Sokol Berberi, </w:t>
      </w:r>
      <w:proofErr w:type="spellStart"/>
      <w:r w:rsidRPr="00DB1C1D">
        <w:rPr>
          <w:rFonts w:ascii="Garamond" w:hAnsi="Garamond"/>
          <w:bCs/>
          <w:sz w:val="24"/>
          <w:szCs w:val="24"/>
          <w:lang w:val="sq-AL"/>
        </w:rPr>
        <w:t>Vladimir</w:t>
      </w:r>
      <w:proofErr w:type="spellEnd"/>
      <w:r w:rsidRPr="00DB1C1D">
        <w:rPr>
          <w:rFonts w:ascii="Garamond" w:hAnsi="Garamond"/>
          <w:bCs/>
          <w:sz w:val="24"/>
          <w:szCs w:val="24"/>
          <w:lang w:val="sq-AL"/>
        </w:rPr>
        <w:t xml:space="preserve"> </w:t>
      </w:r>
      <w:proofErr w:type="spellStart"/>
      <w:r w:rsidRPr="00DB1C1D">
        <w:rPr>
          <w:rFonts w:ascii="Garamond" w:hAnsi="Garamond"/>
          <w:bCs/>
          <w:sz w:val="24"/>
          <w:szCs w:val="24"/>
          <w:lang w:val="sq-AL"/>
        </w:rPr>
        <w:t>Kristo</w:t>
      </w:r>
      <w:proofErr w:type="spellEnd"/>
      <w:r w:rsidRPr="00DB1C1D">
        <w:rPr>
          <w:rFonts w:ascii="Garamond" w:hAnsi="Garamond"/>
          <w:bCs/>
          <w:sz w:val="24"/>
          <w:szCs w:val="24"/>
          <w:lang w:val="sq-AL"/>
        </w:rPr>
        <w:t xml:space="preserve">, Vitore Tusha, Gani </w:t>
      </w:r>
      <w:proofErr w:type="spellStart"/>
      <w:r w:rsidRPr="00DB1C1D">
        <w:rPr>
          <w:rFonts w:ascii="Garamond" w:hAnsi="Garamond"/>
          <w:bCs/>
          <w:sz w:val="24"/>
          <w:szCs w:val="24"/>
          <w:lang w:val="sq-AL"/>
        </w:rPr>
        <w:t>Dizdari</w:t>
      </w:r>
      <w:proofErr w:type="spellEnd"/>
      <w:r w:rsidRPr="00DB1C1D">
        <w:rPr>
          <w:rFonts w:ascii="Garamond" w:hAnsi="Garamond"/>
          <w:bCs/>
          <w:sz w:val="24"/>
          <w:szCs w:val="24"/>
          <w:lang w:val="sq-AL"/>
        </w:rPr>
        <w:t>, Fatmir Hoxha</w:t>
      </w:r>
    </w:p>
    <w:p w:rsidR="000075E6" w:rsidRDefault="000075E6" w:rsidP="000075E6">
      <w:pPr>
        <w:tabs>
          <w:tab w:val="left" w:pos="0"/>
          <w:tab w:val="left" w:pos="720"/>
        </w:tabs>
        <w:spacing w:after="0" w:line="240" w:lineRule="auto"/>
        <w:rPr>
          <w:rFonts w:ascii="Garamond" w:hAnsi="Garamond"/>
          <w:bCs/>
          <w:sz w:val="24"/>
          <w:szCs w:val="24"/>
          <w:lang w:val="sq-AL"/>
        </w:rPr>
      </w:pP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E6"/>
    <w:rsid w:val="000075E6"/>
    <w:rsid w:val="0011000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5E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0075E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75E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75E6"/>
    <w:rPr>
      <w:rFonts w:ascii="Garamond" w:eastAsia="MS Mincho" w:hAnsi="Garamond" w:cs="CG Times"/>
      <w:sz w:val="24"/>
      <w:lang w:val="en-GB"/>
    </w:rPr>
  </w:style>
  <w:style w:type="paragraph" w:customStyle="1" w:styleId="Hapesira7">
    <w:name w:val="Hapesira 7"/>
    <w:basedOn w:val="Normal"/>
    <w:qFormat/>
    <w:rsid w:val="000075E6"/>
    <w:pPr>
      <w:widowControl w:val="0"/>
      <w:spacing w:after="0" w:line="240" w:lineRule="auto"/>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5E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0075E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75E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75E6"/>
    <w:rPr>
      <w:rFonts w:ascii="Garamond" w:eastAsia="MS Mincho" w:hAnsi="Garamond" w:cs="CG Times"/>
      <w:sz w:val="24"/>
      <w:lang w:val="en-GB"/>
    </w:rPr>
  </w:style>
  <w:style w:type="paragraph" w:customStyle="1" w:styleId="Hapesira7">
    <w:name w:val="Hapesira 7"/>
    <w:basedOn w:val="Normal"/>
    <w:qFormat/>
    <w:rsid w:val="000075E6"/>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4004</Words>
  <Characters>22827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2016-03-24T14:19:00Z</dcterms:created>
  <dcterms:modified xsi:type="dcterms:W3CDTF">2016-03-24T14:19:00Z</dcterms:modified>
</cp:coreProperties>
</file>