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937" w:rsidRPr="00097B75" w:rsidRDefault="00121937" w:rsidP="00121937">
      <w:pPr>
        <w:pStyle w:val="NeniTitull"/>
        <w:tabs>
          <w:tab w:val="left" w:pos="540"/>
        </w:tabs>
        <w:rPr>
          <w:lang w:val="sq-AL"/>
        </w:rPr>
      </w:pPr>
      <w:r w:rsidRPr="00097B75">
        <w:rPr>
          <w:lang w:val="sq-AL"/>
        </w:rPr>
        <w:t>VENDIM</w:t>
      </w:r>
    </w:p>
    <w:p w:rsidR="00121937" w:rsidRPr="00097B75" w:rsidRDefault="00121937" w:rsidP="00121937">
      <w:pPr>
        <w:pStyle w:val="NeniTitull"/>
        <w:tabs>
          <w:tab w:val="left" w:pos="540"/>
        </w:tabs>
        <w:rPr>
          <w:lang w:val="sq-AL"/>
        </w:rPr>
      </w:pPr>
      <w:r w:rsidRPr="00097B75">
        <w:rPr>
          <w:lang w:val="sq-AL"/>
        </w:rPr>
        <w:t>Nr. 30, datë 19.5.2016</w:t>
      </w:r>
    </w:p>
    <w:p w:rsidR="00121937" w:rsidRPr="00097B75" w:rsidRDefault="00121937" w:rsidP="00121937">
      <w:pPr>
        <w:pStyle w:val="Hapesira7"/>
        <w:tabs>
          <w:tab w:val="left" w:pos="540"/>
        </w:tabs>
        <w:rPr>
          <w:lang w:val="sq-AL"/>
        </w:rPr>
      </w:pPr>
    </w:p>
    <w:p w:rsidR="00121937" w:rsidRPr="00097B75" w:rsidRDefault="00121937" w:rsidP="00121937">
      <w:pPr>
        <w:pStyle w:val="NeniTitull"/>
        <w:tabs>
          <w:tab w:val="left" w:pos="540"/>
        </w:tabs>
        <w:rPr>
          <w:lang w:val="sq-AL"/>
        </w:rPr>
      </w:pPr>
      <w:r w:rsidRPr="00097B75">
        <w:rPr>
          <w:lang w:val="sq-AL"/>
        </w:rPr>
        <w:t>NË EMËR TË REPUBLIKËS SË SHQIPËRISË</w:t>
      </w:r>
    </w:p>
    <w:p w:rsidR="00121937" w:rsidRPr="00097B75" w:rsidRDefault="00121937" w:rsidP="00121937">
      <w:pPr>
        <w:pStyle w:val="Hapesira7"/>
        <w:tabs>
          <w:tab w:val="left" w:pos="540"/>
        </w:tabs>
        <w:rPr>
          <w:lang w:val="sq-AL"/>
        </w:rPr>
      </w:pPr>
    </w:p>
    <w:p w:rsidR="00121937" w:rsidRPr="00097B75" w:rsidRDefault="00121937" w:rsidP="00121937">
      <w:pPr>
        <w:pStyle w:val="Paragrafi"/>
        <w:tabs>
          <w:tab w:val="left" w:pos="540"/>
        </w:tabs>
        <w:rPr>
          <w:lang w:val="sq-AL"/>
        </w:rPr>
      </w:pPr>
      <w:r w:rsidRPr="00097B75">
        <w:rPr>
          <w:lang w:val="sq-AL"/>
        </w:rPr>
        <w:t>Gjykata Kushtetuese e Republikës së Shqipërisë, e përbërë nga:</w:t>
      </w:r>
    </w:p>
    <w:p w:rsidR="00121937" w:rsidRPr="00097B75" w:rsidRDefault="00121937" w:rsidP="00121937">
      <w:pPr>
        <w:pStyle w:val="Paragrafi"/>
        <w:tabs>
          <w:tab w:val="left" w:pos="540"/>
        </w:tabs>
        <w:ind w:firstLine="0"/>
        <w:rPr>
          <w:lang w:val="sq-AL"/>
        </w:rPr>
      </w:pPr>
      <w:r w:rsidRPr="00097B75">
        <w:rPr>
          <w:lang w:val="sq-AL"/>
        </w:rPr>
        <w:t>Bashkim Dedja</w:t>
      </w:r>
      <w:r>
        <w:rPr>
          <w:lang w:val="sq-AL"/>
        </w:rPr>
        <w:t xml:space="preserve">     </w:t>
      </w:r>
      <w:r w:rsidRPr="00097B75">
        <w:rPr>
          <w:lang w:val="sq-AL"/>
        </w:rPr>
        <w:t xml:space="preserve">kryetar i Gjykatës Kushtetuese </w:t>
      </w:r>
    </w:p>
    <w:p w:rsidR="00121937" w:rsidRPr="00097B75" w:rsidRDefault="00121937" w:rsidP="00121937">
      <w:pPr>
        <w:pStyle w:val="Paragrafi"/>
        <w:tabs>
          <w:tab w:val="left" w:pos="540"/>
        </w:tabs>
        <w:ind w:firstLine="0"/>
        <w:rPr>
          <w:lang w:val="sq-AL"/>
        </w:rPr>
      </w:pPr>
      <w:r w:rsidRPr="00097B75">
        <w:rPr>
          <w:lang w:val="sq-AL"/>
        </w:rPr>
        <w:t>Vladimir Kristo</w:t>
      </w:r>
      <w:r w:rsidRPr="00097B75">
        <w:rPr>
          <w:lang w:val="sq-AL"/>
        </w:rPr>
        <w:tab/>
      </w:r>
      <w:r w:rsidRPr="00097B75">
        <w:rPr>
          <w:lang w:val="sq-AL"/>
        </w:rPr>
        <w:tab/>
        <w:t xml:space="preserve">anëtar i   </w:t>
      </w:r>
      <w:r w:rsidRPr="00097B75">
        <w:rPr>
          <w:lang w:val="sq-AL"/>
        </w:rPr>
        <w:tab/>
        <w:t>“</w:t>
      </w:r>
      <w:r w:rsidRPr="00097B75">
        <w:rPr>
          <w:lang w:val="sq-AL"/>
        </w:rPr>
        <w:tab/>
      </w:r>
      <w:r w:rsidRPr="00097B75">
        <w:rPr>
          <w:lang w:val="sq-AL"/>
        </w:rPr>
        <w:tab/>
        <w:t>“</w:t>
      </w:r>
    </w:p>
    <w:p w:rsidR="00121937" w:rsidRPr="00097B75" w:rsidRDefault="00D2512A" w:rsidP="00121937">
      <w:pPr>
        <w:pStyle w:val="Paragrafi"/>
        <w:tabs>
          <w:tab w:val="left" w:pos="540"/>
        </w:tabs>
        <w:ind w:firstLine="0"/>
        <w:rPr>
          <w:lang w:val="sq-AL"/>
        </w:rPr>
      </w:pPr>
      <w:r>
        <w:rPr>
          <w:lang w:val="sq-AL"/>
        </w:rPr>
        <w:t>Vitore Tusha</w:t>
      </w:r>
      <w:r>
        <w:rPr>
          <w:lang w:val="sq-AL"/>
        </w:rPr>
        <w:tab/>
      </w:r>
      <w:r>
        <w:rPr>
          <w:lang w:val="sq-AL"/>
        </w:rPr>
        <w:tab/>
      </w:r>
      <w:r>
        <w:rPr>
          <w:lang w:val="sq-AL"/>
        </w:rPr>
        <w:tab/>
        <w:t>anëtare e</w:t>
      </w:r>
      <w:r>
        <w:rPr>
          <w:lang w:val="sq-AL"/>
        </w:rPr>
        <w:tab/>
      </w:r>
      <w:r w:rsidR="00121937" w:rsidRPr="00097B75">
        <w:rPr>
          <w:lang w:val="sq-AL"/>
        </w:rPr>
        <w:t>“</w:t>
      </w:r>
      <w:r w:rsidR="00121937" w:rsidRPr="00097B75">
        <w:rPr>
          <w:lang w:val="sq-AL"/>
        </w:rPr>
        <w:tab/>
      </w:r>
      <w:r w:rsidR="00121937" w:rsidRPr="00097B75">
        <w:rPr>
          <w:lang w:val="sq-AL"/>
        </w:rPr>
        <w:tab/>
        <w:t>“</w:t>
      </w:r>
    </w:p>
    <w:p w:rsidR="00121937" w:rsidRPr="00097B75" w:rsidRDefault="00121937" w:rsidP="00121937">
      <w:pPr>
        <w:pStyle w:val="Paragrafi"/>
        <w:tabs>
          <w:tab w:val="left" w:pos="540"/>
        </w:tabs>
        <w:ind w:firstLine="0"/>
        <w:rPr>
          <w:lang w:val="sq-AL"/>
        </w:rPr>
      </w:pPr>
      <w:r w:rsidRPr="00097B75">
        <w:rPr>
          <w:lang w:val="sq-AL"/>
        </w:rPr>
        <w:t>Gani Dizdari</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121937" w:rsidRPr="00097B75" w:rsidRDefault="00121937" w:rsidP="00121937">
      <w:pPr>
        <w:pStyle w:val="Paragrafi"/>
        <w:tabs>
          <w:tab w:val="left" w:pos="540"/>
        </w:tabs>
        <w:ind w:firstLine="0"/>
        <w:rPr>
          <w:lang w:val="sq-AL"/>
        </w:rPr>
      </w:pPr>
      <w:r w:rsidRPr="00097B75">
        <w:rPr>
          <w:lang w:val="sq-AL"/>
        </w:rPr>
        <w:t>Besnik Imeraj</w:t>
      </w:r>
      <w:r w:rsidRPr="00097B75">
        <w:rPr>
          <w:lang w:val="sq-AL"/>
        </w:rPr>
        <w:tab/>
      </w:r>
      <w:r w:rsidRPr="00097B75">
        <w:rPr>
          <w:lang w:val="sq-AL"/>
        </w:rPr>
        <w:tab/>
      </w:r>
      <w:r w:rsidRPr="00097B75">
        <w:rPr>
          <w:lang w:val="sq-AL"/>
        </w:rPr>
        <w:tab/>
        <w:t xml:space="preserve">anëtar i   </w:t>
      </w:r>
      <w:r w:rsidRPr="00097B75">
        <w:rPr>
          <w:lang w:val="sq-AL"/>
        </w:rPr>
        <w:tab/>
        <w:t>“</w:t>
      </w:r>
      <w:r w:rsidRPr="00097B75">
        <w:rPr>
          <w:lang w:val="sq-AL"/>
        </w:rPr>
        <w:tab/>
      </w:r>
      <w:r w:rsidRPr="00097B75">
        <w:rPr>
          <w:lang w:val="sq-AL"/>
        </w:rPr>
        <w:tab/>
        <w:t>“</w:t>
      </w:r>
    </w:p>
    <w:p w:rsidR="00121937" w:rsidRPr="00097B75" w:rsidRDefault="00D2512A" w:rsidP="00121937">
      <w:pPr>
        <w:pStyle w:val="Paragrafi"/>
        <w:tabs>
          <w:tab w:val="left" w:pos="540"/>
        </w:tabs>
        <w:ind w:firstLine="0"/>
        <w:rPr>
          <w:lang w:val="sq-AL"/>
        </w:rPr>
      </w:pPr>
      <w:r>
        <w:rPr>
          <w:lang w:val="sq-AL"/>
        </w:rPr>
        <w:t>Fatos Lulo</w:t>
      </w:r>
      <w:r>
        <w:rPr>
          <w:lang w:val="sq-AL"/>
        </w:rPr>
        <w:tab/>
      </w:r>
      <w:r>
        <w:rPr>
          <w:lang w:val="sq-AL"/>
        </w:rPr>
        <w:tab/>
      </w:r>
      <w:r>
        <w:rPr>
          <w:lang w:val="sq-AL"/>
        </w:rPr>
        <w:tab/>
      </w:r>
      <w:bookmarkStart w:id="0" w:name="_GoBack"/>
      <w:bookmarkEnd w:id="0"/>
      <w:r w:rsidR="00121937" w:rsidRPr="00097B75">
        <w:rPr>
          <w:lang w:val="sq-AL"/>
        </w:rPr>
        <w:t xml:space="preserve">anëtar i   </w:t>
      </w:r>
      <w:r w:rsidR="00121937" w:rsidRPr="00097B75">
        <w:rPr>
          <w:lang w:val="sq-AL"/>
        </w:rPr>
        <w:tab/>
        <w:t>“</w:t>
      </w:r>
      <w:r w:rsidR="00121937" w:rsidRPr="00097B75">
        <w:rPr>
          <w:lang w:val="sq-AL"/>
        </w:rPr>
        <w:tab/>
      </w:r>
      <w:r w:rsidR="00121937" w:rsidRPr="00097B75">
        <w:rPr>
          <w:lang w:val="sq-AL"/>
        </w:rPr>
        <w:tab/>
        <w:t>“</w:t>
      </w:r>
    </w:p>
    <w:p w:rsidR="00121937" w:rsidRPr="00097B75" w:rsidRDefault="00121937" w:rsidP="00121937">
      <w:pPr>
        <w:pStyle w:val="Paragrafi"/>
        <w:tabs>
          <w:tab w:val="left" w:pos="540"/>
        </w:tabs>
        <w:ind w:firstLine="0"/>
        <w:rPr>
          <w:lang w:val="sq-AL"/>
        </w:rPr>
      </w:pPr>
      <w:r w:rsidRPr="00097B75">
        <w:rPr>
          <w:lang w:val="sq-AL"/>
        </w:rPr>
        <w:t>Sokol Berberi</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121937" w:rsidRDefault="00121937" w:rsidP="00121937">
      <w:pPr>
        <w:pStyle w:val="Paragrafi"/>
        <w:tabs>
          <w:tab w:val="left" w:pos="540"/>
        </w:tabs>
        <w:rPr>
          <w:lang w:val="sq-AL"/>
        </w:rPr>
      </w:pPr>
      <w:r w:rsidRPr="00097B75">
        <w:rPr>
          <w:lang w:val="sq-AL"/>
        </w:rPr>
        <w:t>me sekretare Edmira Babaj, në datën 15.3.</w:t>
      </w:r>
      <w:r w:rsidRPr="00097B75">
        <w:rPr>
          <w:lang w:val="sq-AL"/>
        </w:rPr>
        <w:softHyphen/>
      </w:r>
      <w:r w:rsidRPr="00097B75">
        <w:rPr>
          <w:lang w:val="sq-AL"/>
        </w:rPr>
        <w:softHyphen/>
      </w:r>
      <w:r w:rsidRPr="00097B75">
        <w:rPr>
          <w:lang w:val="sq-AL"/>
        </w:rPr>
        <w:softHyphen/>
        <w:t>2016, mori në shqyrtim në seancë gjyqësore, mbi bazë dokumentesh, çështjen me nr. 3 Akti, që u përket:</w:t>
      </w:r>
    </w:p>
    <w:p w:rsidR="00121937" w:rsidRPr="00097B75" w:rsidRDefault="00121937" w:rsidP="00121937">
      <w:pPr>
        <w:pStyle w:val="Paragrafi"/>
        <w:tabs>
          <w:tab w:val="left" w:pos="540"/>
        </w:tabs>
        <w:rPr>
          <w:lang w:val="sq-AL"/>
        </w:rPr>
      </w:pPr>
      <w:r w:rsidRPr="00097B75">
        <w:rPr>
          <w:lang w:val="sq-AL"/>
        </w:rPr>
        <w:t>KËRKUESE:</w:t>
      </w:r>
      <w:r w:rsidRPr="00097B75">
        <w:rPr>
          <w:lang w:val="sq-AL"/>
        </w:rPr>
        <w:tab/>
        <w:t>Shoqëria “Schneider Electric Bulgaria Eood”, shoqëria “Schneider Electric Industries Sas”</w:t>
      </w:r>
    </w:p>
    <w:p w:rsidR="00121937" w:rsidRPr="00097B75" w:rsidRDefault="00121937" w:rsidP="00121937">
      <w:pPr>
        <w:pStyle w:val="Paragrafi"/>
        <w:tabs>
          <w:tab w:val="left" w:pos="540"/>
        </w:tabs>
        <w:rPr>
          <w:lang w:val="sq-AL"/>
        </w:rPr>
      </w:pPr>
      <w:r w:rsidRPr="00097B75">
        <w:rPr>
          <w:lang w:val="sq-AL"/>
        </w:rPr>
        <w:t>SUBJEKT I INTERESUAR:</w:t>
      </w:r>
      <w:r w:rsidRPr="00097B75">
        <w:rPr>
          <w:lang w:val="sq-AL"/>
        </w:rPr>
        <w:tab/>
        <w:t xml:space="preserve">Shoqëria “Amadeus Group” sh.a. </w:t>
      </w:r>
    </w:p>
    <w:p w:rsidR="00121937" w:rsidRPr="00097B75" w:rsidRDefault="00121937" w:rsidP="00121937">
      <w:pPr>
        <w:pStyle w:val="Paragrafi"/>
        <w:tabs>
          <w:tab w:val="left" w:pos="540"/>
        </w:tabs>
        <w:rPr>
          <w:lang w:val="sq-AL"/>
        </w:rPr>
      </w:pPr>
      <w:r w:rsidRPr="00097B75">
        <w:rPr>
          <w:lang w:val="sq-AL"/>
        </w:rPr>
        <w:t>OBJEKTI:</w:t>
      </w:r>
      <w:r w:rsidRPr="00097B75">
        <w:rPr>
          <w:lang w:val="sq-AL"/>
        </w:rPr>
        <w:tab/>
        <w:t xml:space="preserve">Shfuqizimi si i papajtueshëm me Kushtetutën i vendimit nr. 62, datë 11.2.2015, të Gjykatës së Lartë; </w:t>
      </w:r>
    </w:p>
    <w:p w:rsidR="00121937" w:rsidRPr="00097B75" w:rsidRDefault="00121937" w:rsidP="00121937">
      <w:pPr>
        <w:pStyle w:val="Paragrafi"/>
        <w:tabs>
          <w:tab w:val="left" w:pos="540"/>
        </w:tabs>
        <w:rPr>
          <w:lang w:val="sq-AL"/>
        </w:rPr>
      </w:pPr>
      <w:r w:rsidRPr="00097B75">
        <w:rPr>
          <w:lang w:val="sq-AL"/>
        </w:rPr>
        <w:t xml:space="preserve">Pezullimi i ekzekutimit të vendimit nr. 62, datë 11.2.2015, të Gjykatës së Lartë. </w:t>
      </w:r>
    </w:p>
    <w:p w:rsidR="00121937" w:rsidRPr="00097B75" w:rsidRDefault="00121937" w:rsidP="00121937">
      <w:pPr>
        <w:pStyle w:val="Paragrafi"/>
        <w:tabs>
          <w:tab w:val="left" w:pos="540"/>
        </w:tabs>
        <w:rPr>
          <w:lang w:val="sq-AL"/>
        </w:rPr>
      </w:pPr>
      <w:r w:rsidRPr="00097B75">
        <w:rPr>
          <w:lang w:val="sq-AL"/>
        </w:rPr>
        <w:t>BAZA LIGJORE: Nenet 42, 131/f dhe 134/1/g të Kushtetutës së Republikës së Shqipërisë; neni 6 i Konventës Evropiane për të Drejtat e Njeriut; ligji nr. 8577, datë 10.2.2000, “Për organizimin dhe funksionimin e Gjykatës Kushtetuese të Republikës së Shqipërisë”.</w:t>
      </w:r>
    </w:p>
    <w:p w:rsidR="00121937" w:rsidRPr="00097B75" w:rsidRDefault="00121937" w:rsidP="00121937">
      <w:pPr>
        <w:pStyle w:val="Hapesira7"/>
        <w:tabs>
          <w:tab w:val="left" w:pos="540"/>
        </w:tabs>
        <w:rPr>
          <w:lang w:val="sq-AL"/>
        </w:rPr>
      </w:pPr>
    </w:p>
    <w:p w:rsidR="00121937" w:rsidRPr="00097B75" w:rsidRDefault="00121937" w:rsidP="00121937">
      <w:pPr>
        <w:pStyle w:val="NeniTitull"/>
        <w:tabs>
          <w:tab w:val="left" w:pos="540"/>
        </w:tabs>
        <w:rPr>
          <w:lang w:val="sq-AL"/>
        </w:rPr>
      </w:pPr>
      <w:r w:rsidRPr="00097B75">
        <w:rPr>
          <w:lang w:val="sq-AL"/>
        </w:rPr>
        <w:t>GJYKATA KUSHTETUESE,</w:t>
      </w:r>
    </w:p>
    <w:p w:rsidR="00121937" w:rsidRPr="00097B75" w:rsidRDefault="00121937" w:rsidP="00121937">
      <w:pPr>
        <w:pStyle w:val="Hapesira7"/>
        <w:tabs>
          <w:tab w:val="left" w:pos="540"/>
        </w:tabs>
        <w:rPr>
          <w:lang w:val="sq-AL"/>
        </w:rPr>
      </w:pPr>
    </w:p>
    <w:p w:rsidR="00121937" w:rsidRPr="00097B75" w:rsidRDefault="00121937" w:rsidP="00121937">
      <w:pPr>
        <w:pStyle w:val="Paragrafi"/>
        <w:tabs>
          <w:tab w:val="left" w:pos="540"/>
        </w:tabs>
        <w:rPr>
          <w:lang w:val="sq-AL"/>
        </w:rPr>
      </w:pPr>
      <w:r w:rsidRPr="00097B75">
        <w:rPr>
          <w:lang w:val="sq-AL"/>
        </w:rPr>
        <w:t>pasi dëgjoi relatorin e çështjes Sokol Berberi, mori në shqyrtim pretendimet me shkrim të kërkueseve, të cilët kanë kërkuar pranimin e kërkesës, prapësimet me shkrim të subjektit të interesuar, shoqëria “Amadeus Group” sh.a., që ka kërkuar rrëzimin e kërkesës, si dhe diskutoi çështjen në tërësi,</w:t>
      </w:r>
    </w:p>
    <w:p w:rsidR="00121937" w:rsidRPr="00097B75" w:rsidRDefault="00121937" w:rsidP="00121937">
      <w:pPr>
        <w:pStyle w:val="Hapesira7"/>
        <w:tabs>
          <w:tab w:val="left" w:pos="540"/>
        </w:tabs>
        <w:rPr>
          <w:lang w:val="sq-AL"/>
        </w:rPr>
      </w:pPr>
    </w:p>
    <w:p w:rsidR="00121937" w:rsidRPr="00097B75" w:rsidRDefault="00121937" w:rsidP="00121937">
      <w:pPr>
        <w:pStyle w:val="NeniNr"/>
        <w:tabs>
          <w:tab w:val="left" w:pos="540"/>
        </w:tabs>
        <w:rPr>
          <w:lang w:val="sq-AL"/>
        </w:rPr>
      </w:pPr>
      <w:r w:rsidRPr="00097B75">
        <w:rPr>
          <w:lang w:val="sq-AL"/>
        </w:rPr>
        <w:t>VËREN:</w:t>
      </w:r>
    </w:p>
    <w:p w:rsidR="00121937" w:rsidRPr="00097B75" w:rsidRDefault="00121937" w:rsidP="00121937">
      <w:pPr>
        <w:pStyle w:val="NeniNr"/>
        <w:tabs>
          <w:tab w:val="left" w:pos="540"/>
        </w:tabs>
        <w:rPr>
          <w:b/>
          <w:lang w:val="sq-AL"/>
        </w:rPr>
      </w:pPr>
      <w:r w:rsidRPr="00097B75">
        <w:rPr>
          <w:b/>
          <w:lang w:val="sq-AL"/>
        </w:rPr>
        <w:t>I</w:t>
      </w:r>
    </w:p>
    <w:p w:rsidR="00121937" w:rsidRPr="00097B75" w:rsidRDefault="00121937" w:rsidP="00121937">
      <w:pPr>
        <w:pStyle w:val="Hapesira7"/>
        <w:tabs>
          <w:tab w:val="left" w:pos="540"/>
        </w:tabs>
        <w:rPr>
          <w:lang w:val="sq-AL"/>
        </w:rPr>
      </w:pPr>
    </w:p>
    <w:p w:rsidR="00121937" w:rsidRPr="00097B75" w:rsidRDefault="00121937" w:rsidP="00121937">
      <w:pPr>
        <w:pStyle w:val="Paragrafi"/>
        <w:tabs>
          <w:tab w:val="left" w:pos="540"/>
        </w:tabs>
        <w:rPr>
          <w:lang w:val="sq-AL"/>
        </w:rPr>
      </w:pPr>
      <w:r w:rsidRPr="00097B75">
        <w:rPr>
          <w:lang w:val="sq-AL"/>
        </w:rPr>
        <w:t xml:space="preserve">1. Shoqëria “Schneider Electric Bulgaria EOOD” (në vijim shoqëria “SEB EOOD”) është një shoqëri e themeluar dhe rregulluar sipas ligjit bullgar me seli në Sofje, Bullgari. Shoqëria “Schneider Electric Industries SAS” (në vijim shoqëria “SEI SAS”) është një shoqëri e themeluar dhe rregulluar sipas ligjit francez, me seli në Francë dhe zyrë përfaqësimi në Tiranë. Kërkuesi, shoqëria “SEI SAS” (shoqëria mëmë) është aksionar i kërkueses, Shoqërisë “SEB EOOD” (shoqëria bijë). Këto shoqëri kanë personalitete juridike të ndara nga njëra-tjetra. </w:t>
      </w:r>
    </w:p>
    <w:p w:rsidR="00121937" w:rsidRPr="00097B75" w:rsidRDefault="00121937" w:rsidP="00121937">
      <w:pPr>
        <w:pStyle w:val="Paragrafi"/>
        <w:tabs>
          <w:tab w:val="left" w:pos="540"/>
        </w:tabs>
        <w:rPr>
          <w:lang w:val="sq-AL"/>
        </w:rPr>
      </w:pPr>
      <w:r w:rsidRPr="00097B75">
        <w:rPr>
          <w:lang w:val="sq-AL"/>
        </w:rPr>
        <w:t xml:space="preserve">2. Subjekti i interesuar, shoqëria “Amadeus Group” sh.a., është shoqëri e themeluar dhe e rregulluar sipas ligjit shqiptar. Në datën 18.4.2007, shoqëria “SEB EOOD” dhe subjekti i interesuar kanë lidhur ndërmjet tyre një marrëveshje distribucioni, si dhe një marrëveshje për kushtet e veçanta vjetore të vlefshme për vitin 2007. Shoqëria “SEI SAS” nuk ishte palë në asnjë prej këtyre marrëveshjeve. </w:t>
      </w:r>
    </w:p>
    <w:p w:rsidR="00121937" w:rsidRPr="00097B75" w:rsidRDefault="00121937" w:rsidP="00121937">
      <w:pPr>
        <w:pStyle w:val="Paragrafi"/>
        <w:tabs>
          <w:tab w:val="left" w:pos="540"/>
        </w:tabs>
        <w:rPr>
          <w:lang w:val="sq-AL"/>
        </w:rPr>
      </w:pPr>
      <w:r w:rsidRPr="00097B75">
        <w:rPr>
          <w:lang w:val="sq-AL"/>
        </w:rPr>
        <w:t xml:space="preserve">3. Subjekti i interesuar ka dorëzuar padi në Gjykatën e Rrethit Gjyqësor Tiranë, duke kërkuar zgjidhjen e marrëveshjes së distribucionit dhe shpërblimin e dëmit të shkaktuar nga mospërmbushja e detyrimit kontraktor, si dhe të dëmit për fitimin e munguar. </w:t>
      </w:r>
    </w:p>
    <w:p w:rsidR="00121937" w:rsidRPr="004474E3" w:rsidRDefault="00121937" w:rsidP="00121937">
      <w:pPr>
        <w:pStyle w:val="Paragrafi"/>
        <w:tabs>
          <w:tab w:val="left" w:pos="540"/>
        </w:tabs>
        <w:rPr>
          <w:spacing w:val="-4"/>
          <w:lang w:val="sq-AL"/>
        </w:rPr>
      </w:pPr>
      <w:r w:rsidRPr="004474E3">
        <w:rPr>
          <w:spacing w:val="-4"/>
          <w:lang w:val="sq-AL"/>
        </w:rPr>
        <w:t>4. Gjykata e Rrethit Gjyqësor Tiranë, me vendim të ndërmjetëm të datës 1.6.2009, ka vendosur rrëzimin e kërkesës së shoqërisë “SEB EOOD”</w:t>
      </w:r>
      <w:r w:rsidRPr="004474E3" w:rsidDel="001F6CC1">
        <w:rPr>
          <w:spacing w:val="-4"/>
          <w:lang w:val="sq-AL"/>
        </w:rPr>
        <w:t xml:space="preserve"> </w:t>
      </w:r>
      <w:r w:rsidRPr="004474E3">
        <w:rPr>
          <w:spacing w:val="-4"/>
          <w:lang w:val="sq-AL"/>
        </w:rPr>
        <w:t xml:space="preserve">për nxjerrjen jashtë juridiksionit të çështjes në fjalë. Kjo kërkuese është ankuar ndaj këtij vendimi në Gjykatën e Lartë, e cila me vendimin nr. 00-2009-1287, datë 27.10.2009, ka lënë në fuqi vendimin e Gjykatës së Rrethit Gjyqësor Tiranë, duke arsyetuar se palët kanë zgjedhur ligjin bullgar si ligj të zbatueshëm për çështjet e marrëveshjes së distribucionit, </w:t>
      </w:r>
      <w:r w:rsidRPr="004474E3">
        <w:rPr>
          <w:spacing w:val="-4"/>
          <w:lang w:val="sq-AL"/>
        </w:rPr>
        <w:lastRenderedPageBreak/>
        <w:t xml:space="preserve">por jo juridiksionin e gjykatave bullgare. </w:t>
      </w:r>
    </w:p>
    <w:p w:rsidR="00121937" w:rsidRPr="004474E3" w:rsidRDefault="00121937" w:rsidP="00121937">
      <w:pPr>
        <w:pStyle w:val="Paragrafi"/>
        <w:tabs>
          <w:tab w:val="left" w:pos="540"/>
        </w:tabs>
        <w:rPr>
          <w:spacing w:val="-4"/>
          <w:lang w:val="sq-AL"/>
        </w:rPr>
      </w:pPr>
      <w:r w:rsidRPr="004474E3">
        <w:rPr>
          <w:spacing w:val="-4"/>
          <w:lang w:val="sq-AL"/>
        </w:rPr>
        <w:t xml:space="preserve">5. Në lidhje me themelin e çështjes, Gjykata e Rrethit Gjyqësor Tiranë, me vendimin nr. 12266, datë 12.12.2012 (nr. 12266/2012), ka vendosur pranimin e pjesshëm të padisë, konstatimin e zgjidhjes së marrëveshjes së distribucionit, detyrimin e shoqërisë “SEB EOOD” për t’i paguar subjektit të interesuar shumën 643,206 euro dhe rrëzimin e padisë për sa i përket shoqërisë “SEI SAS”. </w:t>
      </w:r>
    </w:p>
    <w:p w:rsidR="00121937" w:rsidRPr="004474E3" w:rsidRDefault="00121937" w:rsidP="00121937">
      <w:pPr>
        <w:pStyle w:val="Paragrafi"/>
        <w:tabs>
          <w:tab w:val="left" w:pos="540"/>
        </w:tabs>
        <w:rPr>
          <w:spacing w:val="-4"/>
          <w:lang w:val="sq-AL"/>
        </w:rPr>
      </w:pPr>
      <w:r w:rsidRPr="004474E3">
        <w:rPr>
          <w:spacing w:val="-4"/>
          <w:lang w:val="sq-AL"/>
        </w:rPr>
        <w:t xml:space="preserve">6. Gjykata e Apelit Tiranë, me vendimin nr. 1864, datë 30.9.2013 (nr. 1864/2013), ka vendosur ndryshimin e vendimit nr. 12266/2012, të Gjykatës së Rrethit Gjyqësor Tiranë dhe rrëzimin e padisë si të pabazuar në ligj. </w:t>
      </w:r>
    </w:p>
    <w:p w:rsidR="00121937" w:rsidRPr="004474E3" w:rsidRDefault="00121937" w:rsidP="00121937">
      <w:pPr>
        <w:pStyle w:val="Paragrafi"/>
        <w:tabs>
          <w:tab w:val="left" w:pos="540"/>
        </w:tabs>
        <w:rPr>
          <w:spacing w:val="-4"/>
          <w:lang w:val="sq-AL"/>
        </w:rPr>
      </w:pPr>
      <w:r w:rsidRPr="004474E3">
        <w:rPr>
          <w:spacing w:val="-4"/>
          <w:lang w:val="sq-AL"/>
        </w:rPr>
        <w:t>7. Kundër këtij vendimi është ushtruar rekurs nga subjekti i interesuar dhe kundërrekurs nga kërkueset. Kundërrekursi është dorëzuar në Gjykatën e Rrethit Gjyqësor Tiranë në datën 23.12.2013 (vërtetuar me kopjen e kundërrekursit të nënshkruar nga sekretaria e gjykatës së shkallës së parë, shkresën nr. 9917 prot., datë 24.7.2014 të kancelarit të gjykatës së shkallës së parë, shkresën nr. F-93/1 prot., datë 1.9.2015 të kancelarit të Gjykatës së Lartë, si dhe kopjen e parashtrimeve me shkrim të dorëzuar në Gjykatën e Lartë në datën 14.1.2015). Kolegji Civil i Gjykatës së Lartë, me vendimin nr. 62, datë 11.2.2015 (nr. 62/2015), ka vendosur prishjen e vendimit nr. 1864/2013 të Gjykatës së Apelit Tiranë dhe lënien në fuqi të vendimit nr. 12266/2012 të Gjykatës së Rrethit Gjyqësor Tiranë me ndryshimin: “</w:t>
      </w:r>
      <w:r w:rsidRPr="004474E3">
        <w:rPr>
          <w:i/>
          <w:spacing w:val="-4"/>
          <w:lang w:val="sq-AL"/>
        </w:rPr>
        <w:t>detyrimin solidar të kërkueseve t’i paguajnë subjektit të interesuar shumën 643,206 euro</w:t>
      </w:r>
      <w:r w:rsidRPr="004474E3">
        <w:rPr>
          <w:spacing w:val="-4"/>
          <w:lang w:val="sq-AL"/>
        </w:rPr>
        <w:t>”.</w:t>
      </w:r>
    </w:p>
    <w:p w:rsidR="00121937" w:rsidRPr="004474E3" w:rsidRDefault="00121937" w:rsidP="00121937">
      <w:pPr>
        <w:pStyle w:val="NeniTitull"/>
        <w:tabs>
          <w:tab w:val="left" w:pos="540"/>
        </w:tabs>
        <w:rPr>
          <w:spacing w:val="-4"/>
          <w:lang w:val="sq-AL"/>
        </w:rPr>
      </w:pPr>
      <w:r w:rsidRPr="004474E3">
        <w:rPr>
          <w:spacing w:val="-4"/>
          <w:lang w:val="sq-AL"/>
        </w:rPr>
        <w:t>II</w:t>
      </w:r>
    </w:p>
    <w:p w:rsidR="00121937" w:rsidRPr="004474E3" w:rsidRDefault="00121937" w:rsidP="00121937">
      <w:pPr>
        <w:pStyle w:val="Hapesira7"/>
        <w:tabs>
          <w:tab w:val="left" w:pos="540"/>
        </w:tabs>
        <w:ind w:firstLine="0"/>
        <w:rPr>
          <w:spacing w:val="-4"/>
          <w:sz w:val="6"/>
          <w:lang w:val="sq-AL"/>
        </w:rPr>
      </w:pPr>
    </w:p>
    <w:p w:rsidR="00121937" w:rsidRPr="00097B75" w:rsidRDefault="00121937" w:rsidP="00121937">
      <w:pPr>
        <w:pStyle w:val="Paragrafi"/>
        <w:tabs>
          <w:tab w:val="left" w:pos="540"/>
        </w:tabs>
        <w:rPr>
          <w:lang w:val="sq-AL"/>
        </w:rPr>
      </w:pPr>
      <w:r w:rsidRPr="004474E3">
        <w:rPr>
          <w:spacing w:val="-4"/>
          <w:lang w:val="sq-AL"/>
        </w:rPr>
        <w:t xml:space="preserve">8. </w:t>
      </w:r>
      <w:r w:rsidRPr="004474E3">
        <w:rPr>
          <w:b/>
          <w:i/>
          <w:spacing w:val="-4"/>
          <w:lang w:val="sq-AL"/>
        </w:rPr>
        <w:t>Kërkueset</w:t>
      </w:r>
      <w:r w:rsidRPr="004474E3">
        <w:rPr>
          <w:spacing w:val="-4"/>
          <w:lang w:val="sq-AL"/>
        </w:rPr>
        <w:t xml:space="preserve"> i janë drejtuar Gjykatës </w:t>
      </w:r>
      <w:r w:rsidRPr="00097B75">
        <w:rPr>
          <w:lang w:val="sq-AL"/>
        </w:rPr>
        <w:t>Kushtetuese (Gjykata), duke pretenduar se ndaj tyre është zhvilluar një proces i parregullt ligjor në Gjykatën e Lartë. Më konkretisht, në kërkesën e tyre është parashtruar se janë cenuar:</w:t>
      </w:r>
    </w:p>
    <w:p w:rsidR="00121937" w:rsidRPr="00097B75" w:rsidRDefault="00121937" w:rsidP="00121937">
      <w:pPr>
        <w:pStyle w:val="Paragrafi"/>
        <w:tabs>
          <w:tab w:val="left" w:pos="540"/>
        </w:tabs>
        <w:rPr>
          <w:lang w:val="sq-AL"/>
        </w:rPr>
      </w:pPr>
      <w:r w:rsidRPr="00097B75">
        <w:rPr>
          <w:lang w:val="sq-AL"/>
        </w:rPr>
        <w:t>8.1 E drejta për t’u dëgjuar, për shkak se Gjykata e Lartë nuk ka reflektuar në vendimin objekt shqyrtimi faktin se kërkueset kanë dorëzuar një kundërrekurs, të cilin ajo nuk e ka shqyrtuar.</w:t>
      </w:r>
    </w:p>
    <w:p w:rsidR="00121937" w:rsidRPr="00097B75" w:rsidRDefault="00121937" w:rsidP="00121937">
      <w:pPr>
        <w:pStyle w:val="Paragrafi"/>
        <w:tabs>
          <w:tab w:val="left" w:pos="540"/>
        </w:tabs>
        <w:rPr>
          <w:lang w:val="sq-AL"/>
        </w:rPr>
      </w:pPr>
      <w:r w:rsidRPr="00097B75">
        <w:rPr>
          <w:lang w:val="sq-AL"/>
        </w:rPr>
        <w:t>8.2 Standardi i arsyetimit të vendimit gjyqësor, pasi Gjykata e Lartë jo vetëm nuk ka arsyetuar lidhur me rrëzimin e dy argumenteve kryesore të paraqitura nga kërkueset, por arsyetimi i dhënë prej saj është abstrakt, kundërthënës e irracional, duke mos e përmbushur detyrimin kushtetues të arsyetimit të vendimeve gjyqësore.</w:t>
      </w:r>
    </w:p>
    <w:p w:rsidR="00121937" w:rsidRPr="00097B75" w:rsidRDefault="00121937" w:rsidP="00121937">
      <w:pPr>
        <w:pStyle w:val="Paragrafi"/>
        <w:tabs>
          <w:tab w:val="left" w:pos="540"/>
        </w:tabs>
        <w:rPr>
          <w:lang w:val="sq-AL"/>
        </w:rPr>
      </w:pPr>
      <w:r w:rsidRPr="00097B75">
        <w:rPr>
          <w:lang w:val="sq-AL"/>
        </w:rPr>
        <w:t>8.3 E drejta për t’u gjykuar nga një gjykatë e caktuar me ligj, për shkak se Gjykata e Lartë ka tejkaluar kompetencat e saj duke vendosur një detyrim mbi një shoqëri të huaj, e cila nuk kishte legjitimitet pasiv për të qenë palë në procesin gjyqësor.</w:t>
      </w:r>
    </w:p>
    <w:p w:rsidR="00121937" w:rsidRPr="00097B75" w:rsidRDefault="00121937" w:rsidP="00121937">
      <w:pPr>
        <w:pStyle w:val="Paragrafi"/>
        <w:tabs>
          <w:tab w:val="left" w:pos="540"/>
        </w:tabs>
        <w:rPr>
          <w:lang w:val="sq-AL"/>
        </w:rPr>
      </w:pPr>
      <w:r w:rsidRPr="00097B75">
        <w:rPr>
          <w:lang w:val="sq-AL"/>
        </w:rPr>
        <w:t xml:space="preserve">8.4 E drejta e gjykimit kontradiktor nga një gjykatë e paanshme, për arsye se Gjykata e Lartë e ka bazuar vendimin në argumente që nuk janë parashtruar nga subjekti i interesuar, për të cilat kërkueset nuk kanë pasur mundësi të shprehen. </w:t>
      </w:r>
    </w:p>
    <w:p w:rsidR="00121937" w:rsidRPr="00097B75" w:rsidRDefault="00121937" w:rsidP="00121937">
      <w:pPr>
        <w:pStyle w:val="Paragrafi"/>
        <w:tabs>
          <w:tab w:val="left" w:pos="540"/>
        </w:tabs>
        <w:rPr>
          <w:lang w:val="sq-AL"/>
        </w:rPr>
      </w:pPr>
      <w:r w:rsidRPr="00097B75">
        <w:rPr>
          <w:lang w:val="sq-AL"/>
        </w:rPr>
        <w:t xml:space="preserve">9. Gjithashtu, kërkueset, bazuar në nenin 45, të ligjit nr. 8577, datë 10.2.2000, “Për organi-zimin dhe funksionimin e Gjykatës Kushtetuese të Republikës së Shqipërisë”, kanë kërkuar edhe pezullimin e ekzekutimit të vendimit nr. 62/2015, pasi ky ekzekutim do të sillte pasoja financiare të konsiderueshme dhe të pariparue-shme për to. </w:t>
      </w:r>
    </w:p>
    <w:p w:rsidR="00121937" w:rsidRPr="00097B75" w:rsidRDefault="00121937" w:rsidP="00121937">
      <w:pPr>
        <w:pStyle w:val="Paragrafi"/>
        <w:tabs>
          <w:tab w:val="left" w:pos="540"/>
        </w:tabs>
        <w:rPr>
          <w:lang w:val="sq-AL"/>
        </w:rPr>
      </w:pPr>
      <w:r w:rsidRPr="00097B75">
        <w:rPr>
          <w:lang w:val="sq-AL"/>
        </w:rPr>
        <w:t xml:space="preserve">10. </w:t>
      </w:r>
      <w:r w:rsidRPr="00097B75">
        <w:rPr>
          <w:b/>
          <w:i/>
          <w:lang w:val="sq-AL"/>
        </w:rPr>
        <w:t>Subjekti i interesuar</w:t>
      </w:r>
      <w:r w:rsidRPr="00097B75">
        <w:rPr>
          <w:lang w:val="sq-AL"/>
        </w:rPr>
        <w:t>, shoqëria “Amadeus Group” sh.a., ka parashtruar se:</w:t>
      </w:r>
    </w:p>
    <w:p w:rsidR="00121937" w:rsidRPr="00097B75" w:rsidRDefault="00121937" w:rsidP="00121937">
      <w:pPr>
        <w:pStyle w:val="Paragrafi"/>
        <w:tabs>
          <w:tab w:val="left" w:pos="540"/>
        </w:tabs>
        <w:rPr>
          <w:lang w:val="sq-AL"/>
        </w:rPr>
      </w:pPr>
      <w:r w:rsidRPr="00097B75">
        <w:rPr>
          <w:lang w:val="sq-AL"/>
        </w:rPr>
        <w:t xml:space="preserve">10.1 Megjithëse në vendimin e Gjykatës së Lartë objekt shqyrtimi mungon formalisht pasqyrimi i faktit të paraqitjes së kundërrekursit nga kërkueset, gjykata e ka shqyrtuar dhe argumentuar pjesën më të madhe të shkaqeve të ngritura në kundërrekurs. Kërkueset, nga njëra anë, pranojnë se Gjykata e Lartë ka arsyetuar tri pika kyçe të ngritura prej tyre dhe, nga ana tjetër, pretendojnë se shkaqet e kundërrekursit nuk janë shqyrtuar nga ajo. Shkaqet që kërkueset pretendojnë se nuk janë shqyrtuar nga Gjykata e Lartë kanë qenë të zgjidhura me vendim gjyqësor të formës së prerë. Kërkueset e kanë pasur mundësinë për t’u dëgjuar dhe për të paraqitur të gjitha shkaqet e pasqyruara në kundërrekurs në parashtrimet me shkrim dhe verbalisht përpara Gjykatës së Lartë. Standardi i elaboruar nga Gjykata Kushtetuese në lidhje me mospasqyrimin e shkaqeve të pretenduara në vendim aplikohet në rastin e rekursit dhe jo të kundërrekursit. </w:t>
      </w:r>
    </w:p>
    <w:p w:rsidR="00121937" w:rsidRPr="00097B75" w:rsidRDefault="00121937" w:rsidP="00121937">
      <w:pPr>
        <w:pStyle w:val="Paragrafi"/>
        <w:tabs>
          <w:tab w:val="left" w:pos="540"/>
        </w:tabs>
        <w:rPr>
          <w:lang w:val="sq-AL"/>
        </w:rPr>
      </w:pPr>
      <w:r w:rsidRPr="00097B75">
        <w:rPr>
          <w:lang w:val="sq-AL"/>
        </w:rPr>
        <w:t xml:space="preserve">10.2 Vendimi i Gjykatës së Lartë i përmbush standardet e kërkuara për arsyetimin e vendimit </w:t>
      </w:r>
      <w:r w:rsidRPr="00097B75">
        <w:rPr>
          <w:lang w:val="sq-AL"/>
        </w:rPr>
        <w:lastRenderedPageBreak/>
        <w:t>gjyqësor. Ai nuk përmban kundërthënie, por ka interpretuar kushtet e kontratës së distribucionit dhe kushteve të veçanta të saj në përputhje me parimet e interpretimit të kontratës, sjelljes së palëve në tërësi, qëllimit të kontratës etj. Arsyetimi i Gjykatës së Lartë është marrë nga kërkueset i shkëputur nga konteksti. Gjykata e Lartë, ndryshe nga sa pretendojnë kërkueset, ka treguar qartë ligjin ku mbështetet për përgjegjësinë solidare të tyre. Ky pretendim i kërkueseve ka të bëjë me mënyrën e interpretimit dhe zbatimit të ligjit material nga ana e gjykatës.</w:t>
      </w:r>
    </w:p>
    <w:p w:rsidR="00121937" w:rsidRPr="00097B75" w:rsidRDefault="00121937" w:rsidP="00121937">
      <w:pPr>
        <w:pStyle w:val="Paragrafi"/>
        <w:tabs>
          <w:tab w:val="left" w:pos="540"/>
        </w:tabs>
        <w:rPr>
          <w:lang w:val="sq-AL"/>
        </w:rPr>
      </w:pPr>
      <w:r w:rsidRPr="00097B75">
        <w:rPr>
          <w:lang w:val="sq-AL"/>
        </w:rPr>
        <w:t xml:space="preserve">10.3 Pretendimi i kërkueseve se Gjykata e Lartë nuk ka kompetencë për të gjykuar dhe dënuar një shoqëri franceze për një dëm të shkaktuar nga një shoqëri bullgare në Republikën e Shqipërisë, është haptazi i pabazuar. Kjo për arsye se kemi të bëjmë me një shoqëri mëmë dhe një degë të saj, të cilat kanë të njëjtin personalitet juridik, ndaj detyrohen solidarisht për shpërblimin e dëmit nga mospërmbushja e detyrimit kontraktor. Në këtë rast, juridiksioni gjyqësor i gjykatës shqiptare është vendosur me vendim të formës së prerë të Gjykatës së Lartë (vendimi nr. 340/2009). </w:t>
      </w:r>
    </w:p>
    <w:p w:rsidR="00121937" w:rsidRPr="00097B75" w:rsidRDefault="00121937" w:rsidP="00121937">
      <w:pPr>
        <w:pStyle w:val="Paragrafi"/>
        <w:tabs>
          <w:tab w:val="left" w:pos="540"/>
        </w:tabs>
        <w:rPr>
          <w:lang w:val="sq-AL"/>
        </w:rPr>
      </w:pPr>
      <w:r w:rsidRPr="00097B75">
        <w:rPr>
          <w:lang w:val="sq-AL"/>
        </w:rPr>
        <w:t>10.4 Argumentet e paraqitura nga kërkueset për cenimin e parimeve të paanshmërisë dhe të kontradiktoritetit në gjykim janë të pambështe-tura. Parimi i “mirëbesimit kontraktor” është një parim i interpretimit të kontratës dhe si i tillë është përdorur nga Gjykata e Lartë për të analizuar dispozitat ligjore përkatëse.</w:t>
      </w:r>
    </w:p>
    <w:p w:rsidR="00121937" w:rsidRPr="00097B75" w:rsidRDefault="00121937" w:rsidP="00121937">
      <w:pPr>
        <w:pStyle w:val="Paragrafi"/>
        <w:tabs>
          <w:tab w:val="left" w:pos="540"/>
        </w:tabs>
        <w:rPr>
          <w:lang w:val="sq-AL"/>
        </w:rPr>
      </w:pPr>
      <w:r w:rsidRPr="00097B75">
        <w:rPr>
          <w:lang w:val="sq-AL"/>
        </w:rPr>
        <w:t xml:space="preserve">10.5 Kërkesa për pezullimin e ekzekutimit të vendimit gjyqësor nr. 62/2015 nuk është e bazuar, pasi nuk ka asnjë të dhënë që kërkueseve u vijnë pasoja të pariparueshme financiare nga ky ekzekutim. </w:t>
      </w:r>
    </w:p>
    <w:p w:rsidR="00121937" w:rsidRPr="00097B75" w:rsidRDefault="00121937" w:rsidP="00121937">
      <w:pPr>
        <w:pStyle w:val="NeniTitull"/>
        <w:tabs>
          <w:tab w:val="left" w:pos="540"/>
        </w:tabs>
        <w:rPr>
          <w:lang w:val="sq-AL"/>
        </w:rPr>
      </w:pPr>
      <w:r w:rsidRPr="00097B75">
        <w:rPr>
          <w:lang w:val="sq-AL"/>
        </w:rPr>
        <w:t>III</w:t>
      </w:r>
    </w:p>
    <w:p w:rsidR="00121937" w:rsidRPr="00097B75" w:rsidRDefault="00121937" w:rsidP="00121937">
      <w:pPr>
        <w:pStyle w:val="NeniTitull"/>
        <w:tabs>
          <w:tab w:val="left" w:pos="540"/>
        </w:tabs>
        <w:rPr>
          <w:lang w:val="sq-AL"/>
        </w:rPr>
      </w:pPr>
      <w:r w:rsidRPr="00097B75">
        <w:rPr>
          <w:lang w:val="sq-AL"/>
        </w:rPr>
        <w:t>Vlerësimi i Gjykatës Kushtetuese</w:t>
      </w:r>
    </w:p>
    <w:p w:rsidR="00121937" w:rsidRPr="00097B75" w:rsidRDefault="00121937" w:rsidP="00121937">
      <w:pPr>
        <w:pStyle w:val="Hapesira7"/>
        <w:tabs>
          <w:tab w:val="left" w:pos="540"/>
        </w:tabs>
        <w:rPr>
          <w:lang w:val="sq-AL"/>
        </w:rPr>
      </w:pPr>
    </w:p>
    <w:p w:rsidR="00121937" w:rsidRPr="00097B75" w:rsidRDefault="00121937" w:rsidP="00121937">
      <w:pPr>
        <w:pStyle w:val="Paragrafi"/>
        <w:tabs>
          <w:tab w:val="left" w:pos="540"/>
        </w:tabs>
        <w:rPr>
          <w:i/>
          <w:lang w:val="sq-AL"/>
        </w:rPr>
      </w:pPr>
      <w:r w:rsidRPr="00097B75">
        <w:rPr>
          <w:i/>
          <w:lang w:val="sq-AL"/>
        </w:rPr>
        <w:t xml:space="preserve">A. Për legjitimimin e kërkueseve </w:t>
      </w:r>
    </w:p>
    <w:p w:rsidR="00121937" w:rsidRPr="00097B75" w:rsidRDefault="00121937" w:rsidP="00121937">
      <w:pPr>
        <w:pStyle w:val="Paragrafi"/>
        <w:tabs>
          <w:tab w:val="left" w:pos="540"/>
        </w:tabs>
        <w:rPr>
          <w:lang w:val="sq-AL"/>
        </w:rPr>
      </w:pPr>
      <w:r w:rsidRPr="00097B75">
        <w:rPr>
          <w:lang w:val="sq-AL"/>
        </w:rPr>
        <w:t xml:space="preserve">11. Kërkueset legjitimohen </w:t>
      </w:r>
      <w:r w:rsidRPr="00097B75">
        <w:rPr>
          <w:i/>
          <w:lang w:val="sq-AL"/>
        </w:rPr>
        <w:t>ratione personae</w:t>
      </w:r>
      <w:r w:rsidRPr="00097B75">
        <w:rPr>
          <w:lang w:val="sq-AL"/>
        </w:rPr>
        <w:t xml:space="preserve"> në lidhje me pretendimet e tyre, të cilat i kanë paraqitur në kërkesë, në kuptim të neneve 131/f dhe 134/1/g të Kushtetutës, si dhe </w:t>
      </w:r>
      <w:r w:rsidRPr="00097B75">
        <w:rPr>
          <w:i/>
          <w:lang w:val="sq-AL"/>
        </w:rPr>
        <w:t>ratione temporis</w:t>
      </w:r>
      <w:r w:rsidRPr="00097B75">
        <w:rPr>
          <w:lang w:val="sq-AL"/>
        </w:rPr>
        <w:t>, pasi kërkesa është paraqitur në Gjykatën Kushtetuese brenda afatit të parashikuar nga neni 30, i ligjit nr. 8577, datë 10.2.2000, “Për organizimin dhe funksionimin e Gjykatës Kushtetuese të Republikës së Shqipërisë”.</w:t>
      </w:r>
    </w:p>
    <w:p w:rsidR="00121937" w:rsidRPr="00097B75" w:rsidRDefault="00121937" w:rsidP="00121937">
      <w:pPr>
        <w:pStyle w:val="Paragrafi"/>
        <w:tabs>
          <w:tab w:val="left" w:pos="540"/>
        </w:tabs>
        <w:rPr>
          <w:lang w:val="sq-AL"/>
        </w:rPr>
      </w:pPr>
      <w:r w:rsidRPr="00097B75">
        <w:rPr>
          <w:lang w:val="sq-AL"/>
        </w:rPr>
        <w:t xml:space="preserve">12. Në lidhje me legjitimimin </w:t>
      </w:r>
      <w:r w:rsidRPr="00097B75">
        <w:rPr>
          <w:i/>
          <w:lang w:val="sq-AL"/>
        </w:rPr>
        <w:t>ratione materiae</w:t>
      </w:r>
      <w:r w:rsidRPr="00097B75">
        <w:rPr>
          <w:lang w:val="sq-AL"/>
        </w:rPr>
        <w:t xml:space="preserve">, Gjykata vëren se kërkueset kanë ngritur pretendime të cilat </w:t>
      </w:r>
      <w:r w:rsidRPr="00097B75">
        <w:rPr>
          <w:i/>
          <w:lang w:val="sq-AL"/>
        </w:rPr>
        <w:t>prima facie</w:t>
      </w:r>
      <w:r w:rsidRPr="00097B75">
        <w:rPr>
          <w:lang w:val="sq-AL"/>
        </w:rPr>
        <w:t xml:space="preserve"> kanë të bëjnë me të drejtën kushtetuese për një proces të rregullt ligjor. Në vijim janë shqyrtuar pretendimet e paraqitura nga kërkueset.</w:t>
      </w:r>
    </w:p>
    <w:p w:rsidR="00121937" w:rsidRPr="00097B75" w:rsidRDefault="00121937" w:rsidP="00121937">
      <w:pPr>
        <w:pStyle w:val="Paragrafi"/>
        <w:tabs>
          <w:tab w:val="left" w:pos="540"/>
        </w:tabs>
        <w:rPr>
          <w:i/>
          <w:lang w:val="sq-AL"/>
        </w:rPr>
      </w:pPr>
      <w:r w:rsidRPr="00097B75">
        <w:rPr>
          <w:i/>
          <w:lang w:val="sq-AL"/>
        </w:rPr>
        <w:t xml:space="preserve">B. Për kërkesën e pezullimit të ekzekutimit të vendimit të Gjykatës së Lartë </w:t>
      </w:r>
    </w:p>
    <w:p w:rsidR="00121937" w:rsidRPr="00097B75" w:rsidRDefault="00121937" w:rsidP="00121937">
      <w:pPr>
        <w:pStyle w:val="Paragrafi"/>
        <w:tabs>
          <w:tab w:val="left" w:pos="540"/>
        </w:tabs>
        <w:rPr>
          <w:lang w:val="sq-AL"/>
        </w:rPr>
      </w:pPr>
      <w:r w:rsidRPr="00097B75">
        <w:rPr>
          <w:lang w:val="sq-AL"/>
        </w:rPr>
        <w:t xml:space="preserve">13. Kërkueset kanë kërkuar pezullimin e ekzekutimit të vendimit nr. 62/2015, pasi sipas tyre ekzekutimi do të sillte pasoja të rënda dhe të pariparueshme për to. Nevoja për pezullimin e vendimit lidhet me rastin e paprecedent të cenimit të interesave të subjekteve të huaja, edhe pse nuk janë palë në një marrëdhënie juridike, për shkak të një vendimi gjyqësor, i cili, sipas kërkueseve, është haptazi i paligjshëm dhe diskriminues. Sipas parashtrimeve të kërkueseve, subjekti i interesuar në muajin gusht 2015 ka nisur në Francë procedurën e ekzekutimit të vendimit nr. 62/2015 të Gjykatës së Lartë, ndaj, sipas tyre, ky fakt e bën urgjent pezullimin e këtij vendimi. </w:t>
      </w:r>
    </w:p>
    <w:p w:rsidR="00121937" w:rsidRPr="00097B75" w:rsidRDefault="00121937" w:rsidP="00121937">
      <w:pPr>
        <w:pStyle w:val="Paragrafi"/>
        <w:tabs>
          <w:tab w:val="left" w:pos="540"/>
        </w:tabs>
        <w:rPr>
          <w:lang w:val="sq-AL"/>
        </w:rPr>
      </w:pPr>
      <w:r w:rsidRPr="00097B75">
        <w:rPr>
          <w:lang w:val="sq-AL"/>
        </w:rPr>
        <w:t>14. Mbledhja e Gjyqtarëve mori paraprakisht në shqyrtim kërkesën për pezullimin e ekzekutimit të vendimit gjyqësor nr. 62/2015 të paraqitur nga kërkueset dhe vlerësoi se kjo kërkesë nuk i plotëson kriteret e përcaktuara nga neni 45 i ligjit nr. 8577, datë 10.2.2000, “Për organizimin dhe funksionimin e Gjykatës Kushtetuese të Republikës së Shqipërisë”. Për rrjedhojë, ajo vendosi rrëzimin e kësaj kërkese si të pabazuar.</w:t>
      </w:r>
    </w:p>
    <w:p w:rsidR="00121937" w:rsidRPr="00097B75" w:rsidRDefault="00121937" w:rsidP="00121937">
      <w:pPr>
        <w:pStyle w:val="Paragrafi"/>
        <w:tabs>
          <w:tab w:val="left" w:pos="540"/>
        </w:tabs>
        <w:rPr>
          <w:i/>
          <w:lang w:val="sq-AL"/>
        </w:rPr>
      </w:pPr>
      <w:r w:rsidRPr="00097B75">
        <w:rPr>
          <w:i/>
          <w:lang w:val="sq-AL"/>
        </w:rPr>
        <w:t>C. Për pretendimin e cenimit të standardit të arsyetimit të vendimit gjyqësor lidhur me të drejtën për t’u dëgjuar dhe parimin e kontradiktoritetit në gjykim</w:t>
      </w:r>
    </w:p>
    <w:p w:rsidR="00121937" w:rsidRPr="00097B75" w:rsidRDefault="00121937" w:rsidP="00121937">
      <w:pPr>
        <w:pStyle w:val="Paragrafi"/>
        <w:tabs>
          <w:tab w:val="left" w:pos="540"/>
        </w:tabs>
        <w:rPr>
          <w:lang w:val="sq-AL"/>
        </w:rPr>
      </w:pPr>
      <w:r w:rsidRPr="00097B75">
        <w:rPr>
          <w:lang w:val="sq-AL"/>
        </w:rPr>
        <w:t xml:space="preserve">15. Kërkueset kanë pretenduar se është cenuar e drejta për t’u dëgjuar, për shkak se Gjykata e Lartë nuk ka reflektuar në vendimin objekt shqyrtimi faktin se kërkueset kanë dorëzuar një kundërrekurs, të cilin ajo nuk ka shqyrtuar. Në vendimin nr. 62/2015 Gjykata e Lartë, pasi përshkruan faktet dhe procedurën, përmend në mënyrë kronologjike vendimin nr. 12266/2012, </w:t>
      </w:r>
      <w:r w:rsidRPr="00097B75">
        <w:rPr>
          <w:lang w:val="sq-AL"/>
        </w:rPr>
        <w:lastRenderedPageBreak/>
        <w:t>vendimin nr. 1864/2013, rekursin e paraqitur nga subjekti i interesuar dhe më pas kalon te pjesa e arsyetimit pa përmendur argumentet e parashtruara në kundërrekurs dhe shpjegimet me shkrim të depozituara nga përfaqësuesit e kërkueseve në seancën gjyqësore. Gjithashtu, kërkueset kanë pretenduar cenimin e standardit të arsyetimit të vendimit gjyqësor, pasi Gjykata e Lartë jo vetëm nuk ka arsyetuar lidhur me rrëzimin e dy argumenteve kryesore të paraqitura nga kërkueset, por arsyetimi i dhënë prej saj është tepër abstrakt, kundërthënës e irracional, duke mos e përmbushur detyrimin kushtetues të arsyetimit të vendimeve gjyqësore.</w:t>
      </w:r>
    </w:p>
    <w:p w:rsidR="00121937" w:rsidRPr="00097B75" w:rsidRDefault="00121937" w:rsidP="00121937">
      <w:pPr>
        <w:pStyle w:val="Paragrafi"/>
        <w:tabs>
          <w:tab w:val="left" w:pos="540"/>
        </w:tabs>
        <w:rPr>
          <w:lang w:val="sq-AL"/>
        </w:rPr>
      </w:pPr>
      <w:r w:rsidRPr="00097B75">
        <w:rPr>
          <w:lang w:val="sq-AL"/>
        </w:rPr>
        <w:t>16. Gjykata është shprehur se e drejta për një proces të rregullt ligjor, që i garantohet individit nga nenet 42 dhe 142/1 të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edhe vëzhgimi publik i administrimit të drejtësisë (</w:t>
      </w:r>
      <w:r w:rsidRPr="00097B75">
        <w:rPr>
          <w:i/>
          <w:lang w:val="sq-AL"/>
        </w:rPr>
        <w:t>shih vendimet nr. 79, datë 28.12.2015; nr. 3, datë 26.1.2015; nr. 8, datë 28.2.2012; nr. 8, datë 16.3.2011 të Gjykatës Kushtetuese).</w:t>
      </w:r>
    </w:p>
    <w:p w:rsidR="00121937" w:rsidRPr="00097B75" w:rsidRDefault="00121937" w:rsidP="00121937">
      <w:pPr>
        <w:pStyle w:val="Paragrafi"/>
        <w:tabs>
          <w:tab w:val="left" w:pos="540"/>
        </w:tabs>
        <w:rPr>
          <w:lang w:val="sq-AL"/>
        </w:rPr>
      </w:pPr>
      <w:r w:rsidRPr="00097B75">
        <w:rPr>
          <w:lang w:val="sq-AL"/>
        </w:rPr>
        <w:t>17. Në jurisprudencën e saj Gjykata ka theksuar domosdoshmërinë e arsyetimit të vendimeve gjyqësore, penale apo civile, si një garanci për procesin ligjor.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apo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097B75">
        <w:rPr>
          <w:i/>
          <w:lang w:val="sq-AL"/>
        </w:rPr>
        <w:t>shih vendimet nr. 79, datë 28.12.2015; nr. 20, datë 13.4.2012; nr. 38, datë 30.12.2010, të Gjykatës Kushtetuese</w:t>
      </w:r>
      <w:r w:rsidRPr="00097B75">
        <w:rPr>
          <w:lang w:val="sq-AL"/>
        </w:rPr>
        <w:t>).</w:t>
      </w:r>
    </w:p>
    <w:p w:rsidR="00121937" w:rsidRPr="00097B75" w:rsidRDefault="00121937" w:rsidP="00121937">
      <w:pPr>
        <w:pStyle w:val="Paragrafi"/>
        <w:tabs>
          <w:tab w:val="left" w:pos="540"/>
        </w:tabs>
        <w:rPr>
          <w:lang w:val="sq-AL"/>
        </w:rPr>
      </w:pPr>
      <w:r w:rsidRPr="00097B75">
        <w:rPr>
          <w:lang w:val="sq-AL"/>
        </w:rPr>
        <w:t>18.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w:t>
      </w:r>
      <w:r w:rsidRPr="00097B75">
        <w:rPr>
          <w:i/>
          <w:lang w:val="sq-AL"/>
        </w:rPr>
        <w:t>shih vendimin nr. 25, datë 10.6.2011, të Gjykatës Kushtetuese).</w:t>
      </w:r>
      <w:r w:rsidRPr="00097B75">
        <w:rPr>
          <w:lang w:val="sq-AL"/>
        </w:rPr>
        <w:t xml:space="preserve"> </w:t>
      </w:r>
    </w:p>
    <w:p w:rsidR="00121937" w:rsidRPr="00097B75" w:rsidRDefault="00121937" w:rsidP="00121937">
      <w:pPr>
        <w:pStyle w:val="Paragrafi"/>
        <w:tabs>
          <w:tab w:val="left" w:pos="540"/>
        </w:tabs>
        <w:rPr>
          <w:lang w:val="sq-AL"/>
        </w:rPr>
      </w:pPr>
      <w:r w:rsidRPr="00097B75">
        <w:rPr>
          <w:lang w:val="sq-AL"/>
        </w:rPr>
        <w:t>19. Në rastin konkret vendimi nr. 62/2015 i Kolegjit Civil të Gjykatës së Lartë përmban në pjesën hyrëse të tij objektin e padisë, disponimet e gjykatës së shkallës së parë, disponimet e gjykatës së apelit, faktin se kundër vendimit të kësaj të fundit ka paraqitur rekurs subjekti i interesuar, si dhe shkaqet që ai ka parashtruar në rekurs. Nga aktet bashkëlidhur kërkesës konstatohet se kërkueset kanë paraqitur kundërrekurs. Në vendimin e Gjykatës së Lartë nuk është pasqyruar ky fakt dhe as shkaqet e kundërrekursit. Megjithatë, vetëm mosparaqitja e shkaqeve të kundër-rekursit në vendim nuk e bën procesin të parregullt, në këndvështrim të standardit të arsyetimit, si dhe parimit të kontradiktoritetit e barazisë së armëve. Gjykata arrin në këtë konkluzion pasi e ka vlerësuar në tërësi procesin gjyqësor të zhvilluar në Gjykatën e Lartë. Jo çdo shkelje e rregullave procedurale e bën procesin të parregullt, në aspektin e shkeljes së të drejtave kushtetuese, për të investuar Gjykatën Kushtetuese. Ndikim të drejtpërdrejtë në një proces ligjor kanë ato shkelje thelbësore, vërtetimi i të cilave do të cenonte të drejtat dhe liritë themelore të individit dhe çdo të drejtë tjetër të njohur me Kushtetutë dhe me ligj (</w:t>
      </w:r>
      <w:r w:rsidRPr="00097B75">
        <w:rPr>
          <w:i/>
          <w:lang w:val="sq-AL"/>
        </w:rPr>
        <w:t>shih vendimin nr. 9, datë 26.2.2015 të Gjykatës Kushtetuese</w:t>
      </w:r>
      <w:r w:rsidRPr="00097B75">
        <w:rPr>
          <w:lang w:val="sq-AL"/>
        </w:rPr>
        <w:t xml:space="preserve">). Nga materialet në dosjen gjyqësore rezulton se në procesin gjyqësor të zhvilluar në Gjykatën e Lartë kërkueset kanë qenë prezent, si dhe kanë paraqitur parashtrimet e tyre me shkrim për të kundërshtuar pretendimet e rekursit. Për këto arsye, në vlerësimin e Gjykatës vendimi nr. 62/2015 i Kolegjit Civil të Gjykatës së Lartë i ka plotësuar mjaftueshëm kriteret e përcaktuara më sipër nga jurisprudenca kushtetuese, të cilat garantojnë të drejtën për të pasur një vendim gjyqësor të arsyetuar. </w:t>
      </w:r>
    </w:p>
    <w:p w:rsidR="00121937" w:rsidRPr="00097B75" w:rsidRDefault="00121937" w:rsidP="00121937">
      <w:pPr>
        <w:pStyle w:val="Paragrafi"/>
        <w:tabs>
          <w:tab w:val="left" w:pos="540"/>
        </w:tabs>
        <w:rPr>
          <w:lang w:val="sq-AL"/>
        </w:rPr>
      </w:pPr>
      <w:r w:rsidRPr="00097B75">
        <w:rPr>
          <w:lang w:val="sq-AL"/>
        </w:rPr>
        <w:lastRenderedPageBreak/>
        <w:t>20. Bazuar mbi këto parime dhe rrethana faktike, Gjykata çmon se pretendimi i kërkueseve për cenimin e standardit të arsyetimit të vendimit gjyqësor, lidhur me të drejtën për t’u dëgjuar dhe parimin e kontradiktoritetit në gjykim, nuk është i bazuar dhe nuk duhet të pranohet</w:t>
      </w:r>
      <w:r w:rsidRPr="00097B75">
        <w:rPr>
          <w:vertAlign w:val="superscript"/>
          <w:lang w:val="sq-AL"/>
        </w:rPr>
        <w:footnoteReference w:id="1"/>
      </w:r>
      <w:r w:rsidRPr="00097B75">
        <w:rPr>
          <w:lang w:val="sq-AL"/>
        </w:rPr>
        <w:t xml:space="preserve">. </w:t>
      </w:r>
    </w:p>
    <w:p w:rsidR="00121937" w:rsidRPr="00097B75" w:rsidRDefault="00121937" w:rsidP="00121937">
      <w:pPr>
        <w:pStyle w:val="Paragrafi"/>
        <w:tabs>
          <w:tab w:val="left" w:pos="540"/>
        </w:tabs>
        <w:rPr>
          <w:i/>
          <w:lang w:val="sq-AL"/>
        </w:rPr>
      </w:pPr>
      <w:r w:rsidRPr="00097B75">
        <w:rPr>
          <w:i/>
          <w:lang w:val="sq-AL"/>
        </w:rPr>
        <w:t>Ç. Për pretendimin e cenimit të parimit të gjykatës së caktuar me ligj</w:t>
      </w:r>
    </w:p>
    <w:p w:rsidR="00121937" w:rsidRPr="00097B75" w:rsidRDefault="00121937" w:rsidP="00121937">
      <w:pPr>
        <w:pStyle w:val="Paragrafi"/>
        <w:tabs>
          <w:tab w:val="left" w:pos="540"/>
        </w:tabs>
        <w:rPr>
          <w:lang w:val="sq-AL"/>
        </w:rPr>
      </w:pPr>
      <w:r w:rsidRPr="00097B75">
        <w:rPr>
          <w:lang w:val="sq-AL"/>
        </w:rPr>
        <w:t xml:space="preserve">21. Kërkueset kanë pretenduar se është cenuar e drejta për t’u gjykuar nga një gjykatë e caktuar me ligj, për shkak se Gjykata e Lartë ka tejkaluar kompetencat e saj duke vendosur një detyrim mbi një shoqëri të huaj, e cila nuk kishte legjitimitet pasiv për të qenë palë në procesin gjyqësor. Gjykata e shkallës së parë ka vendosur pushimin e gjykimit për kërkuesen, shoqërinë “SEI SAS”, pasi subjekti i interesuar (paditësi) ka hequr dorë nga gjykimi për këtë të paditur, duke kërkuar pushimin e gjykimit për të. Sipas kërkueseve, Gjykata e Lartë i është referuar në arsyetim kryesisht “parimit të mirëbesimit kontraktor”, i cili nuk është ngritur në shkaqet e rekursit nga subjekti i interesuar. Arsyetimi i saj mbështetet mbi këtë term juridik për të cilin kërkueset nuk kanë pasur mundësi të komentojnë në kundërrekurs. </w:t>
      </w:r>
    </w:p>
    <w:p w:rsidR="00121937" w:rsidRPr="00097B75" w:rsidRDefault="00121937" w:rsidP="00121937">
      <w:pPr>
        <w:pStyle w:val="Paragrafi"/>
        <w:tabs>
          <w:tab w:val="left" w:pos="540"/>
        </w:tabs>
        <w:rPr>
          <w:lang w:val="sq-AL"/>
        </w:rPr>
      </w:pPr>
      <w:r w:rsidRPr="00097B75">
        <w:rPr>
          <w:lang w:val="sq-AL"/>
        </w:rPr>
        <w:t>22. Gjykata ka theksuar se një nga elementet e procesit të rregullt ligjor, sipas nenit 42 të Kushtetutës dhe nenit 6 të KEDNJ-së, është dhe shqyrtimi i çështjes nga një “</w:t>
      </w:r>
      <w:r w:rsidRPr="00097B75">
        <w:rPr>
          <w:i/>
          <w:lang w:val="sq-AL"/>
        </w:rPr>
        <w:t>gjykatë e caktuar me ligj</w:t>
      </w:r>
      <w:r w:rsidRPr="00097B75">
        <w:rPr>
          <w:lang w:val="sq-AL"/>
        </w:rPr>
        <w:t>”. Ky element karakterizohet, në sensin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097B75">
        <w:rPr>
          <w:i/>
          <w:lang w:val="sq-AL"/>
        </w:rPr>
        <w:t>shih vendimet nr. 40, datë 25.6.2015; nr. 2, datë 22.1.2014; nr. 27, datë 24.6.2013, të Gjykatës Kushtetuese</w:t>
      </w:r>
      <w:r w:rsidRPr="00097B75">
        <w:rPr>
          <w:lang w:val="sq-AL"/>
        </w:rPr>
        <w:t xml:space="preserve">). </w:t>
      </w:r>
    </w:p>
    <w:p w:rsidR="00121937" w:rsidRPr="00097B75" w:rsidRDefault="00121937" w:rsidP="00121937">
      <w:pPr>
        <w:pStyle w:val="Paragrafi"/>
        <w:tabs>
          <w:tab w:val="left" w:pos="540"/>
        </w:tabs>
        <w:rPr>
          <w:lang w:val="sq-AL"/>
        </w:rPr>
      </w:pPr>
      <w:r w:rsidRPr="00097B75">
        <w:rPr>
          <w:lang w:val="sq-AL"/>
        </w:rPr>
        <w:t>23.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nocionin kushtetues të rishikimit futet, në radhë të parë, shqyrtimi i rekurseve për pretendimet e shkeljes të ligjit material ose procedural, gjë që përbën funksionin kryesor të Gjykatës së Lartë (</w:t>
      </w:r>
      <w:r w:rsidRPr="00097B75">
        <w:rPr>
          <w:i/>
          <w:lang w:val="sq-AL"/>
        </w:rPr>
        <w:t>shih vendimet nr. 27, datë 24.6.2013; nr. 7, datë 9.3.2009; nr. 31, datë 1.12.2005, të Gjykatës Kushtetuese</w:t>
      </w:r>
      <w:r w:rsidRPr="00097B75">
        <w:rPr>
          <w:lang w:val="sq-AL"/>
        </w:rPr>
        <w:t xml:space="preserve">). </w:t>
      </w:r>
    </w:p>
    <w:p w:rsidR="00121937" w:rsidRPr="00097B75" w:rsidRDefault="00121937" w:rsidP="00121937">
      <w:pPr>
        <w:pStyle w:val="Paragrafi"/>
        <w:tabs>
          <w:tab w:val="left" w:pos="540"/>
        </w:tabs>
        <w:rPr>
          <w:lang w:val="sq-AL"/>
        </w:rPr>
      </w:pPr>
      <w:r w:rsidRPr="00097B75">
        <w:rPr>
          <w:lang w:val="sq-AL"/>
        </w:rPr>
        <w:t>24. Sipas jurisprudencës kushtetuese procesi nuk konsiderohet i parregullt, në kuptim të nenit 42 të Kushtetutës, kur Kolegji Civil i Gjykatës së Lartë, mbi të njëjtat prova e fakte të vlerësuara në gjykimet e mëparshme, vendos të prishë vendimet dhe ta zgjidhë vetë çështjen, për shkak të zbatimit të gabuar të ligjit (</w:t>
      </w:r>
      <w:r w:rsidRPr="00097B75">
        <w:rPr>
          <w:i/>
          <w:lang w:val="sq-AL"/>
        </w:rPr>
        <w:t>shih vendimet nr. 27, datë 24.6.2013; nr. 7, datë 9.3.2009, të Gjykatës Kushtetuese</w:t>
      </w:r>
      <w:r w:rsidRPr="00097B75">
        <w:rPr>
          <w:lang w:val="sq-AL"/>
        </w:rPr>
        <w:t>).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e faktit. Gjykata e Lartë nuk mund të anashkalojë ose të lërë pa vlerë prova që janë shqyrtuar dhe vlerësuar nga gjykatat e faktit, si dhe nuk mund të pranojë prova të cilat nuk janë administruar në gjykimin në fakt.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097B75">
        <w:rPr>
          <w:i/>
          <w:lang w:val="sq-AL"/>
        </w:rPr>
        <w:t>shih vendimin nr. 27, datë 24.6.2013 të Gjykatës Kushtetuese</w:t>
      </w:r>
      <w:r w:rsidRPr="00097B75">
        <w:rPr>
          <w:lang w:val="sq-AL"/>
        </w:rPr>
        <w:t xml:space="preserve">). </w:t>
      </w:r>
    </w:p>
    <w:p w:rsidR="00121937" w:rsidRPr="00097B75" w:rsidRDefault="00121937" w:rsidP="00121937">
      <w:pPr>
        <w:pStyle w:val="Paragrafi"/>
        <w:tabs>
          <w:tab w:val="left" w:pos="540"/>
        </w:tabs>
        <w:rPr>
          <w:i/>
          <w:lang w:val="sq-AL"/>
        </w:rPr>
      </w:pPr>
      <w:r w:rsidRPr="00097B75">
        <w:rPr>
          <w:lang w:val="sq-AL"/>
        </w:rPr>
        <w:t>25. Në çështjen konkrete rezulton se subjekti i interesuar gjatë gjykimit në shkallë të parë ka hequr dorë nga gjykimi për kërkuesen shoqërinë “SEI SAS”, ndaj gjykata ka vendosur pushimin e gjykimit për të (</w:t>
      </w:r>
      <w:r w:rsidRPr="00097B75">
        <w:rPr>
          <w:i/>
          <w:lang w:val="sq-AL"/>
        </w:rPr>
        <w:t>shih f. 3 të vendimit nr. 12266/2012</w:t>
      </w:r>
      <w:r w:rsidRPr="00097B75">
        <w:rPr>
          <w:lang w:val="sq-AL"/>
        </w:rPr>
        <w:t xml:space="preserve">). Gjithashtu, gjykata e shkallës së parë është </w:t>
      </w:r>
      <w:r w:rsidRPr="00097B75">
        <w:rPr>
          <w:lang w:val="sq-AL"/>
        </w:rPr>
        <w:lastRenderedPageBreak/>
        <w:t>shprehur në vendim se kjo shoqëri nuk ka qenë palë në kontratën e distribucionit, ndaj ka çmuar se padia për të duhet të rrëzohej. Sipas saj, dëmshpërblimi në vlerën 643,206 euro duhet të paguhej nga kërkuesja shoqëria “SEB EOOD” (</w:t>
      </w:r>
      <w:r w:rsidRPr="00097B75">
        <w:rPr>
          <w:i/>
          <w:lang w:val="sq-AL"/>
        </w:rPr>
        <w:t>shih f. 13 të vendimit nr. 12266/2012</w:t>
      </w:r>
      <w:r w:rsidRPr="00097B75">
        <w:rPr>
          <w:lang w:val="sq-AL"/>
        </w:rPr>
        <w:t>). Edhe Gjykata e Apelit e ka quajtur të drejtë konstatimin e gjykatës së shkallës së parë se kërkuesja shoqëria “SEI SAS” nuk ka qenë palë në kontratën e distribucionit (</w:t>
      </w:r>
      <w:r w:rsidRPr="00097B75">
        <w:rPr>
          <w:i/>
          <w:lang w:val="sq-AL"/>
        </w:rPr>
        <w:t>shih f. 13 të vendimit nr. 1864/2013</w:t>
      </w:r>
      <w:r w:rsidRPr="00097B75">
        <w:rPr>
          <w:lang w:val="sq-AL"/>
        </w:rPr>
        <w:t xml:space="preserve">). Ndërsa Gjykata e Lartë, pasi ka lënë në fuqi vendimin nr. 12266/2012 të gjykatës të shkallës së parë është shprehur se: </w:t>
      </w:r>
      <w:r w:rsidRPr="00097B75">
        <w:rPr>
          <w:i/>
          <w:lang w:val="sq-AL"/>
        </w:rPr>
        <w:t xml:space="preserve">“Kolegji Civil i Gjykatës së Lartë, duke arritur në përfundimin se paditëses i është shkaktuar një dëm [...] vlerëson se në këtë rast jemi përpara një shoqërie “bijë”, sikundër është “Schneider Electric Bulgaria EOOD”, dhe si e tillë ajo duhet të përgjigjet në lidhje me dëmin e shkaktuar së bashku me shoqërinë “mëmë”, që është shoqëria “Schneider Electric Industries SAS”. Në çështjen objekt shqyrtimi jemi përpara rastit të një detyrimi solidar pasiv të krijuar nga kontrata dhe ligji në të cilin palët e paditura shfaqen në cilësinë e debitorëve solidarë, kurse në anën e kreditorit shfaqet si i tillë paditësi. Duke qenë para një rasti të tillë secili debitor përgjigjet për borxhin ndaj kreditorit dhe kreditori sipas ligjit është i autorizuar që prej secilit debitor të kërkojë përmbushjen e detyrimit. Në rastin në shqyrtim përgjegjësia solidare është krijuar mbi baza dhe shkak juridik të ndryshëm [...]. Për palën e paditur, shoqëria “Schneider Electric Industries SAS”, përgjegjësia solidare rrjedh nga ligji për shkak të qenies shoqëri “mëmë”. Në konfliktin e sjellë para gjykatës dëmi është shkaktuar nga njëra prej të paditurave [...] dhe në një kohë që është e pamundur të vërtetohet se cila prej tyre e ka shkaktuar dëmin, ligji ka parashikuar mundësinë që ato të përgjigjen solidarisht”. </w:t>
      </w:r>
    </w:p>
    <w:p w:rsidR="00121937" w:rsidRPr="004474E3" w:rsidRDefault="00121937" w:rsidP="00121937">
      <w:pPr>
        <w:pStyle w:val="Paragrafi"/>
        <w:tabs>
          <w:tab w:val="left" w:pos="540"/>
        </w:tabs>
        <w:rPr>
          <w:spacing w:val="-4"/>
          <w:lang w:val="sq-AL"/>
        </w:rPr>
      </w:pPr>
      <w:r w:rsidRPr="00097B75">
        <w:rPr>
          <w:lang w:val="sq-AL"/>
        </w:rPr>
        <w:t xml:space="preserve">26. Nga sa më sipër është e qartë se Gjykata e Lartë ka arsyetuar ndryshe nga gjykata e shkallës së parë, vendimin e së cilës ka lënë në fuqi, për sa i përket legjitimitetit pasiv të shoqërisë “SEI SAS”, duke mos e marrë në konsideratë faktin se vetë subjekti i interesuar gjatë gjykimit në shkallë të parë kishte hequr dorë nga gjykimi për kërkuesen, shoqërinë “SEI SAS”. Jo vetëm kaq, por Gjykata e Lartë në vendimin e saj ka arritur në përfundimin se kjo shoqëri duhej të përgjigjej </w:t>
      </w:r>
      <w:r w:rsidRPr="004474E3">
        <w:rPr>
          <w:spacing w:val="-4"/>
          <w:lang w:val="sq-AL"/>
        </w:rPr>
        <w:t>solidarisht për pagimin e dëmit të shkaktuar pa iu referuar kontratës së distribucionit. Këtë arsyetim ajo e ka mbështetur në raportin bijë/mëmë që ekziston midis kërkueseve, si dhe në ligj, por pa përmendur se cilit ligj i referohet për të arritur në përfundimin se kërkueset duhet të përgjigjen solidarisht në lidhje me shpërblimin e dëmit kontraktor. Për më tepër, Gjykata e Lartë duket sikur i shmanget në vendim interpretimit tekstual të neneve të kontratës dhe referimit në to duke i mbështetur konkluzionet në një interpretim të kontratës sipas sjelljes e qëllimit të palëve, sipas kuptimit që kanë dashur t’i japin palët kontratës, sipas kuptimit më të favorshëm për kontraktuesin më të dobët në rastin e shprehjeve me dy kuptime, parimit të mirëbesimit kontraktor etj. (</w:t>
      </w:r>
      <w:r w:rsidRPr="004474E3">
        <w:rPr>
          <w:i/>
          <w:spacing w:val="-4"/>
          <w:lang w:val="sq-AL"/>
        </w:rPr>
        <w:t>shih f. 12–15 të vendimit nr. 62/2015</w:t>
      </w:r>
      <w:r w:rsidRPr="004474E3">
        <w:rPr>
          <w:spacing w:val="-4"/>
          <w:lang w:val="sq-AL"/>
        </w:rPr>
        <w:t xml:space="preserve">). </w:t>
      </w:r>
    </w:p>
    <w:p w:rsidR="00121937" w:rsidRPr="004474E3" w:rsidRDefault="00121937" w:rsidP="00121937">
      <w:pPr>
        <w:pStyle w:val="Paragrafi"/>
        <w:tabs>
          <w:tab w:val="left" w:pos="540"/>
        </w:tabs>
        <w:rPr>
          <w:spacing w:val="-4"/>
          <w:lang w:val="sq-AL"/>
        </w:rPr>
      </w:pPr>
      <w:r w:rsidRPr="004474E3">
        <w:rPr>
          <w:spacing w:val="-4"/>
          <w:lang w:val="sq-AL"/>
        </w:rPr>
        <w:t>27. Nisur nga analiza e mësipërme dhe duke iu referuar standardeve kushtetuese, Gjykata vlerëson se pretendimi i kërkueseve për cenimin e parimit të gjykimit nga një gjykatë e caktuar me ligj, nga Kolegji Civil i Gjykatës së Lartë, është i bazuar dhe duhet pranuar.</w:t>
      </w:r>
    </w:p>
    <w:p w:rsidR="00121937" w:rsidRPr="004474E3" w:rsidRDefault="00121937" w:rsidP="00121937">
      <w:pPr>
        <w:pStyle w:val="Paragrafi"/>
        <w:tabs>
          <w:tab w:val="left" w:pos="540"/>
        </w:tabs>
        <w:rPr>
          <w:i/>
          <w:spacing w:val="-4"/>
          <w:lang w:val="sq-AL"/>
        </w:rPr>
      </w:pPr>
      <w:r w:rsidRPr="004474E3">
        <w:rPr>
          <w:i/>
          <w:spacing w:val="-4"/>
          <w:lang w:val="sq-AL"/>
        </w:rPr>
        <w:t xml:space="preserve">D. Për pretendimin e cenimit të së drejtës së gjykimit nga një gjykatë e paanshme </w:t>
      </w:r>
    </w:p>
    <w:p w:rsidR="00121937" w:rsidRPr="004474E3" w:rsidRDefault="00121937" w:rsidP="00121937">
      <w:pPr>
        <w:pStyle w:val="Paragrafi"/>
        <w:tabs>
          <w:tab w:val="left" w:pos="540"/>
        </w:tabs>
        <w:rPr>
          <w:spacing w:val="-4"/>
          <w:lang w:val="sq-AL"/>
        </w:rPr>
      </w:pPr>
      <w:r w:rsidRPr="004474E3">
        <w:rPr>
          <w:spacing w:val="-4"/>
          <w:lang w:val="sq-AL"/>
        </w:rPr>
        <w:t xml:space="preserve">28. Kërkueset kanë pretenduar se është cenuar e drejta e gjykimit nga një gjykatë e paanshme, për arsye se Gjykata e Lartë e ka bazuar vendimin në argumente që nuk janë parashtruar nga subjekti i interesuar, siç është parimi i mirëbesimit kontraktor, mbi të cilat kërkueset nuk kanë pasur mundësi të shprehen. </w:t>
      </w:r>
    </w:p>
    <w:p w:rsidR="00121937" w:rsidRPr="004474E3" w:rsidRDefault="00121937" w:rsidP="00121937">
      <w:pPr>
        <w:pStyle w:val="Paragrafi"/>
        <w:tabs>
          <w:tab w:val="left" w:pos="540"/>
        </w:tabs>
        <w:rPr>
          <w:spacing w:val="-4"/>
          <w:lang w:val="sq-AL"/>
        </w:rPr>
      </w:pPr>
      <w:r w:rsidRPr="004474E3">
        <w:rPr>
          <w:spacing w:val="-4"/>
          <w:lang w:val="sq-AL"/>
        </w:rPr>
        <w:t>29. Gjykata ka theksuar se gjykimi nga një gjykatë e paanshme është një nga elementet e rëndësishme të procesit të rregullt ligjor, i garantuar nga neni 42 i Kushtetutës dhe neni 6 i KEDNJ-së.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4474E3">
        <w:rPr>
          <w:i/>
          <w:spacing w:val="-4"/>
          <w:lang w:val="sq-AL"/>
        </w:rPr>
        <w:t>shih vendimin nr. 49, datë 10.7.2015, të Gjykatës Kushtetuese</w:t>
      </w:r>
      <w:r w:rsidRPr="004474E3">
        <w:rPr>
          <w:spacing w:val="-4"/>
          <w:lang w:val="sq-AL"/>
        </w:rPr>
        <w:t>).</w:t>
      </w:r>
    </w:p>
    <w:p w:rsidR="00121937" w:rsidRPr="00097B75" w:rsidRDefault="00121937" w:rsidP="00121937">
      <w:pPr>
        <w:pStyle w:val="Paragrafi"/>
        <w:tabs>
          <w:tab w:val="left" w:pos="540"/>
        </w:tabs>
        <w:rPr>
          <w:lang w:val="sq-AL"/>
        </w:rPr>
      </w:pPr>
      <w:r w:rsidRPr="004474E3">
        <w:rPr>
          <w:spacing w:val="-4"/>
          <w:lang w:val="sq-AL"/>
        </w:rPr>
        <w:t>30. Në lidhje me këtë pretendim të kërkue-seve, Gjykata vlerëson se argumentet e tyre nuk janë ngritur në nivel kushtetues që të shqyrtohen prej</w:t>
      </w:r>
      <w:r w:rsidRPr="00097B75">
        <w:rPr>
          <w:lang w:val="sq-AL"/>
        </w:rPr>
        <w:t xml:space="preserve"> saj. </w:t>
      </w:r>
    </w:p>
    <w:p w:rsidR="00121937" w:rsidRPr="00097B75" w:rsidRDefault="00121937" w:rsidP="00121937">
      <w:pPr>
        <w:pStyle w:val="Paragrafi"/>
        <w:tabs>
          <w:tab w:val="left" w:pos="540"/>
        </w:tabs>
        <w:rPr>
          <w:lang w:val="sq-AL"/>
        </w:rPr>
      </w:pPr>
      <w:r w:rsidRPr="00097B75">
        <w:rPr>
          <w:lang w:val="sq-AL"/>
        </w:rPr>
        <w:t xml:space="preserve">31. Si përfundim, bazuar në sa më sipër, në kuptim të së drejtës për një proces të rregullt ligjor, Gjykata vlerëson se pretendimi i kërkue-seve për cenimin e parimit të gjykatës së caktuar </w:t>
      </w:r>
      <w:r w:rsidRPr="00097B75">
        <w:rPr>
          <w:lang w:val="sq-AL"/>
        </w:rPr>
        <w:lastRenderedPageBreak/>
        <w:t xml:space="preserve">me ligj është i bazuar dhe duhet pranuar. </w:t>
      </w:r>
    </w:p>
    <w:p w:rsidR="00121937" w:rsidRPr="00097B75" w:rsidRDefault="00121937" w:rsidP="00121937">
      <w:pPr>
        <w:pStyle w:val="Hapesira7"/>
        <w:tabs>
          <w:tab w:val="left" w:pos="540"/>
        </w:tabs>
        <w:rPr>
          <w:lang w:val="sq-AL"/>
        </w:rPr>
      </w:pPr>
    </w:p>
    <w:p w:rsidR="00121937" w:rsidRPr="00097B75" w:rsidRDefault="00121937" w:rsidP="00121937">
      <w:pPr>
        <w:pStyle w:val="NeniTitull"/>
        <w:tabs>
          <w:tab w:val="left" w:pos="540"/>
        </w:tabs>
        <w:rPr>
          <w:b w:val="0"/>
          <w:lang w:val="sq-AL"/>
        </w:rPr>
      </w:pPr>
      <w:r w:rsidRPr="00097B75">
        <w:rPr>
          <w:b w:val="0"/>
          <w:lang w:val="sq-AL"/>
        </w:rPr>
        <w:t>PËR KËTO ARSYE,</w:t>
      </w:r>
    </w:p>
    <w:p w:rsidR="00121937" w:rsidRPr="00097B75" w:rsidRDefault="00121937" w:rsidP="00121937">
      <w:pPr>
        <w:pStyle w:val="Hapesira7"/>
        <w:tabs>
          <w:tab w:val="left" w:pos="540"/>
        </w:tabs>
        <w:rPr>
          <w:lang w:val="sq-AL"/>
        </w:rPr>
      </w:pPr>
    </w:p>
    <w:p w:rsidR="00121937" w:rsidRPr="00097B75" w:rsidRDefault="00121937" w:rsidP="00121937">
      <w:pPr>
        <w:pStyle w:val="Paragrafi"/>
        <w:tabs>
          <w:tab w:val="left" w:pos="540"/>
        </w:tabs>
        <w:rPr>
          <w:lang w:val="sq-AL"/>
        </w:rPr>
      </w:pPr>
      <w:r w:rsidRPr="00097B75">
        <w:rPr>
          <w:lang w:val="sq-AL"/>
        </w:rPr>
        <w:t>Gjykata Kushtetuese e Republikës së Shqipërisë, në mbështetje të neneve 131/f dhe 134/1/g të Kushtetutës, si dhe të nenit 72 të ligjit nr. 8577, datë 10.2.2000, “Për organizimin dhe funksionimin e Gjykatës Kushtetuese të Republikës së Shqipërisë”, njëzëri</w:t>
      </w:r>
    </w:p>
    <w:p w:rsidR="00121937" w:rsidRPr="00097B75" w:rsidRDefault="00121937" w:rsidP="00121937">
      <w:pPr>
        <w:pStyle w:val="Hapesira7"/>
        <w:tabs>
          <w:tab w:val="left" w:pos="540"/>
        </w:tabs>
        <w:rPr>
          <w:lang w:val="sq-AL"/>
        </w:rPr>
      </w:pPr>
    </w:p>
    <w:p w:rsidR="00121937" w:rsidRPr="00097B75" w:rsidRDefault="00121937" w:rsidP="00121937">
      <w:pPr>
        <w:pStyle w:val="NeniNr"/>
        <w:tabs>
          <w:tab w:val="left" w:pos="540"/>
        </w:tabs>
        <w:rPr>
          <w:lang w:val="sq-AL"/>
        </w:rPr>
      </w:pPr>
      <w:r w:rsidRPr="00097B75">
        <w:rPr>
          <w:lang w:val="sq-AL"/>
        </w:rPr>
        <w:t>VENDOSI:</w:t>
      </w:r>
    </w:p>
    <w:p w:rsidR="00121937" w:rsidRPr="00097B75" w:rsidRDefault="00121937" w:rsidP="00121937">
      <w:pPr>
        <w:pStyle w:val="Hapesira7"/>
        <w:tabs>
          <w:tab w:val="left" w:pos="540"/>
        </w:tabs>
        <w:rPr>
          <w:lang w:val="sq-AL"/>
        </w:rPr>
      </w:pPr>
    </w:p>
    <w:p w:rsidR="00121937" w:rsidRPr="00097B75" w:rsidRDefault="00121937" w:rsidP="00121937">
      <w:pPr>
        <w:pStyle w:val="Paragrafi"/>
        <w:tabs>
          <w:tab w:val="left" w:pos="540"/>
        </w:tabs>
        <w:rPr>
          <w:lang w:val="sq-AL"/>
        </w:rPr>
      </w:pPr>
      <w:r w:rsidRPr="00097B75">
        <w:rPr>
          <w:lang w:val="sq-AL"/>
        </w:rPr>
        <w:t xml:space="preserve"> - Pranimin e kërkesës.</w:t>
      </w:r>
    </w:p>
    <w:p w:rsidR="00121937" w:rsidRPr="00097B75" w:rsidRDefault="00121937" w:rsidP="00121937">
      <w:pPr>
        <w:pStyle w:val="Paragrafi"/>
        <w:tabs>
          <w:tab w:val="left" w:pos="540"/>
        </w:tabs>
        <w:rPr>
          <w:lang w:val="sq-AL"/>
        </w:rPr>
      </w:pPr>
      <w:r w:rsidRPr="00097B75">
        <w:rPr>
          <w:lang w:val="sq-AL"/>
        </w:rPr>
        <w:t xml:space="preserve"> - Shfuqizimin si i papajtueshëm me Kushtetutën të vendimit nr. 62, datë 11.2.2015, të Gjykatës së Lartë.</w:t>
      </w:r>
    </w:p>
    <w:p w:rsidR="00121937" w:rsidRPr="00097B75" w:rsidRDefault="00121937" w:rsidP="00121937">
      <w:pPr>
        <w:pStyle w:val="Paragrafi"/>
        <w:tabs>
          <w:tab w:val="left" w:pos="540"/>
        </w:tabs>
        <w:rPr>
          <w:lang w:val="sq-AL"/>
        </w:rPr>
      </w:pPr>
      <w:r w:rsidRPr="00097B75">
        <w:rPr>
          <w:lang w:val="sq-AL"/>
        </w:rPr>
        <w:t xml:space="preserve">- Dërgimin e çështjes për rishqyrtim në Gjykatën e Lartë. </w:t>
      </w:r>
    </w:p>
    <w:p w:rsidR="00121937" w:rsidRPr="00097B75" w:rsidRDefault="00121937" w:rsidP="00121937">
      <w:pPr>
        <w:pStyle w:val="Paragrafi"/>
        <w:tabs>
          <w:tab w:val="left" w:pos="540"/>
        </w:tabs>
        <w:rPr>
          <w:lang w:val="sq-AL"/>
        </w:rPr>
      </w:pPr>
      <w:r w:rsidRPr="00097B75">
        <w:rPr>
          <w:lang w:val="sq-AL"/>
        </w:rPr>
        <w:t xml:space="preserve"> - Ky vendim është përfundimtar, i formës së prerë dhe hyn në fuqi ditën e botimit në Fletoren Zyrtare.</w:t>
      </w:r>
    </w:p>
    <w:p w:rsidR="00121937" w:rsidRPr="00097B75" w:rsidRDefault="00121937" w:rsidP="00121937">
      <w:pPr>
        <w:pStyle w:val="Hapesira7"/>
        <w:tabs>
          <w:tab w:val="left" w:pos="540"/>
        </w:tabs>
        <w:rPr>
          <w:lang w:val="sq-AL"/>
        </w:rPr>
      </w:pPr>
    </w:p>
    <w:p w:rsidR="00121937" w:rsidRPr="00097B75" w:rsidRDefault="00121937" w:rsidP="00121937">
      <w:pPr>
        <w:pStyle w:val="Paragrafi"/>
        <w:tabs>
          <w:tab w:val="left" w:pos="540"/>
        </w:tabs>
        <w:rPr>
          <w:lang w:val="sq-AL"/>
        </w:rPr>
      </w:pPr>
      <w:r w:rsidRPr="00097B75">
        <w:rPr>
          <w:lang w:val="sq-AL"/>
        </w:rPr>
        <w:t xml:space="preserve">Anëtarë: </w:t>
      </w:r>
      <w:r w:rsidRPr="00097B75">
        <w:rPr>
          <w:lang w:val="sq-AL"/>
        </w:rPr>
        <w:tab/>
        <w:t>Bashkim Dedja (kryetar), Vitore Tusha, Vladimir Kristo, Besnik Imeraj, Gani Dizdari, Sokol Berberi, Fatos Lulo</w:t>
      </w:r>
    </w:p>
    <w:p w:rsidR="00121937" w:rsidRPr="00097B75" w:rsidRDefault="00121937" w:rsidP="00121937">
      <w:pPr>
        <w:pStyle w:val="Paragrafi"/>
        <w:tabs>
          <w:tab w:val="left" w:pos="540"/>
        </w:tabs>
        <w:rPr>
          <w:sz w:val="16"/>
          <w:lang w:val="sq-AL"/>
        </w:rPr>
      </w:pPr>
    </w:p>
    <w:p w:rsidR="00121937" w:rsidRPr="00097B75" w:rsidRDefault="00121937" w:rsidP="00121937">
      <w:pPr>
        <w:pStyle w:val="NeniNr"/>
        <w:tabs>
          <w:tab w:val="left" w:pos="540"/>
        </w:tabs>
        <w:rPr>
          <w:lang w:val="sq-AL"/>
        </w:rPr>
      </w:pPr>
      <w:r w:rsidRPr="00097B75">
        <w:rPr>
          <w:lang w:val="sq-AL"/>
        </w:rPr>
        <w:t>MENDIM PARALEL</w:t>
      </w:r>
    </w:p>
    <w:p w:rsidR="00121937" w:rsidRPr="00097B75" w:rsidRDefault="00121937" w:rsidP="00121937">
      <w:pPr>
        <w:pStyle w:val="Hapesira7"/>
        <w:tabs>
          <w:tab w:val="left" w:pos="540"/>
        </w:tabs>
        <w:rPr>
          <w:lang w:val="sq-AL"/>
        </w:rPr>
      </w:pPr>
    </w:p>
    <w:p w:rsidR="00121937" w:rsidRPr="00097B75" w:rsidRDefault="00121937" w:rsidP="00121937">
      <w:pPr>
        <w:pStyle w:val="Paragrafi"/>
        <w:tabs>
          <w:tab w:val="left" w:pos="540"/>
        </w:tabs>
        <w:rPr>
          <w:lang w:val="sq-AL"/>
        </w:rPr>
      </w:pPr>
      <w:r w:rsidRPr="00097B75">
        <w:rPr>
          <w:lang w:val="sq-AL"/>
        </w:rPr>
        <w:t xml:space="preserve">1. Në çështjen me kërkuese shoqërinë “SEB EOOD” dhe shoqërinë “SEI SAS” ndajmë të njëjtin qëndrim me shumicën për pranimin e pretendimit të cenimit të parimit të gjykatës së caktuar me ligj, por gjykojmë se ajo duhej të pranonte edhe pretendimin e cenimit të standardit të arsyetimit të vendimit gjyqësor lidhur me të drejtën për t’u dëgjuar, që në vlerësimin tonë është i bazuar. Për këtë arsye e çmojmë të rëndësishme të shprehemi me mendim paralel. </w:t>
      </w:r>
    </w:p>
    <w:p w:rsidR="00121937" w:rsidRPr="00097B75" w:rsidRDefault="00121937" w:rsidP="00121937">
      <w:pPr>
        <w:pStyle w:val="Paragrafi"/>
        <w:tabs>
          <w:tab w:val="left" w:pos="540"/>
        </w:tabs>
        <w:rPr>
          <w:lang w:val="sq-AL"/>
        </w:rPr>
      </w:pPr>
      <w:r w:rsidRPr="00097B75">
        <w:rPr>
          <w:lang w:val="sq-AL"/>
        </w:rPr>
        <w:t xml:space="preserve">2. Kërkueset kanë pretenduar se është cenuar e drejta për t’u dëgjuar, për shkak se Gjykata e Lartë nuk ka reflektuar në vendimin objekt shqyrtimi faktin se kërkueset kanë dorëzuar një kundërrekurs, të cilin ajo nuk ka shqyrtuar. Gjithashtu, kërkueset kanë pretenduar cenimin e standardit të arsyetimit të vendimit gjyqësor, pasi Gjykata e Lartë jo vetëm nuk ka arsyetuar lidhur me rrëzimin e dy argumenteve kryesore të paraqitura nga kërkueset në kundërrekurs, por arsyetimi i dhënë prej saj është tepër abstrakt, kundërthënës e irracional, duke mos e përmbushur detyrimin kushtetues të arsyetimit të vendimeve gjyqësore. Në lidhje me këtë pretendim shumica është shprehur se “vetëm mosparaqitja e shkaqeve të kundërrekursit në vendim nuk e bën procesin të parregullt në këndvështrim të standardit të arsyetimit, si dhe parimit të kontradiktoritetit e barazisë së armëve. Gjykata arrin në këtë konkluzion, pasi e ka vlerësuar në tërësi procesin gjyqësor të zhvilluar në Gjykatën e Lartë. Në procesin gjyqësor të zhvilluar në Gjykatën e Lartë kërkueset kanë qenë prezent, si dhe kanë paraqitur parashtrimet e tyre me shkrim për të kundërshtuar pretendimet e rekursit. Për këto arsye, në vlerësimin e Gjykatës vendimi nr. 62/2015 i Kolegjit Civil të Gjykatës së Lartë i ka plotësuar mjaftueshëm kriteret e përcaktuara më sipër nga jurisprudenca kushtetuese, të cilat garantojnë të drejtën për të pasur një vendim gjyqësor të arsyetuar </w:t>
      </w:r>
      <w:r w:rsidRPr="00097B75">
        <w:rPr>
          <w:i/>
          <w:lang w:val="sq-AL"/>
        </w:rPr>
        <w:t>(§ 19 i vendimit</w:t>
      </w:r>
      <w:r w:rsidRPr="00097B75">
        <w:rPr>
          <w:lang w:val="sq-AL"/>
        </w:rPr>
        <w:t xml:space="preserve">). </w:t>
      </w:r>
    </w:p>
    <w:p w:rsidR="00121937" w:rsidRPr="00097B75" w:rsidRDefault="00121937" w:rsidP="00121937">
      <w:pPr>
        <w:pStyle w:val="Paragrafi"/>
        <w:tabs>
          <w:tab w:val="left" w:pos="540"/>
        </w:tabs>
        <w:rPr>
          <w:lang w:val="sq-AL"/>
        </w:rPr>
      </w:pPr>
      <w:r w:rsidRPr="00097B75">
        <w:rPr>
          <w:lang w:val="sq-AL"/>
        </w:rPr>
        <w:t xml:space="preserve">3. Nuk pajtohemi me këtë qëndrim të shumicës për arsyet në vijim. </w:t>
      </w:r>
    </w:p>
    <w:p w:rsidR="00121937" w:rsidRPr="00097B75" w:rsidRDefault="00121937" w:rsidP="00121937">
      <w:pPr>
        <w:pStyle w:val="Paragrafi"/>
        <w:tabs>
          <w:tab w:val="left" w:pos="540"/>
        </w:tabs>
        <w:rPr>
          <w:lang w:val="sq-AL"/>
        </w:rPr>
      </w:pPr>
      <w:r w:rsidRPr="00097B75">
        <w:rPr>
          <w:lang w:val="sq-AL"/>
        </w:rPr>
        <w:t xml:space="preserve">4. Siç është shprehur edhe shumica, e drejta për një proces të rregullt ligjor, që i garantohet individit nga nenet 42 dhe 142/1 të Kushtetutës dhe neni 6 i KEDNJ-së, përfshin edhe të drejtën për të pasur një vendim gjyqësor të arsyetuar. Funksioni i një vendimi të arsyetuar është t’u tregojë palëve që ato janë dëgjuar, si dhe u jep mundësinë atyre ta kundërshtojnë atë </w:t>
      </w:r>
      <w:r w:rsidRPr="00097B75">
        <w:rPr>
          <w:i/>
          <w:lang w:val="sq-AL"/>
        </w:rPr>
        <w:t>(§ 16 i vendimit</w:t>
      </w:r>
      <w:r w:rsidRPr="00097B75">
        <w:rPr>
          <w:lang w:val="sq-AL"/>
        </w:rPr>
        <w:t xml:space="preserve">). </w:t>
      </w:r>
    </w:p>
    <w:p w:rsidR="00121937" w:rsidRPr="00097B75" w:rsidRDefault="00121937" w:rsidP="00121937">
      <w:pPr>
        <w:pStyle w:val="Paragrafi"/>
        <w:tabs>
          <w:tab w:val="left" w:pos="540"/>
        </w:tabs>
        <w:rPr>
          <w:lang w:val="sq-AL"/>
        </w:rPr>
      </w:pPr>
      <w:r w:rsidRPr="00097B75">
        <w:rPr>
          <w:lang w:val="sq-AL"/>
        </w:rPr>
        <w:t xml:space="preserve">5. Nga përmbajtja e vendimit nr. 62/2015 të Gjykatës së Lartë rezulton se në të nuk është pasqyruar as fakti që kërkueset kanë paraqitur kundërrekurs dhe as shkaqet e kundërrekursit. Po kështu edhe në pjesën arsyetuese, Kolegji Civil i Gjykatës së Lartë u është referuar vetëm shkaqeve të parashtruara në rekurs nga subjekti i interesuar, të cilat i ka vlerësuar në seancë gjyqësore dhe më pas ka arritur në konkluzionin e shprehur në dispozitiv. </w:t>
      </w:r>
    </w:p>
    <w:p w:rsidR="00121937" w:rsidRPr="00097B75" w:rsidRDefault="00121937" w:rsidP="00121937">
      <w:pPr>
        <w:pStyle w:val="Paragrafi"/>
        <w:tabs>
          <w:tab w:val="left" w:pos="540"/>
        </w:tabs>
        <w:rPr>
          <w:lang w:val="sq-AL"/>
        </w:rPr>
      </w:pPr>
      <w:r w:rsidRPr="00097B75">
        <w:rPr>
          <w:lang w:val="sq-AL"/>
        </w:rPr>
        <w:lastRenderedPageBreak/>
        <w:t xml:space="preserve">6. Kundërrekursi është një mjet juridik me anë të së cilit një palë ndërgjyqëse realizon të drejtën për t’u dëgjuar, në respektim të parimit të barazisë dhe kontradiktoritetit në gjykim. Sipas nenit 477 të KPC-së, pala kundër së cilës është paraqitur rekursi, mund ta kundërshtojë atë me kundërrekurs. Shkaqet e paraqitura në kundër-rekurs përbëjnë një element të rëndësishëm të përmbajtjes së vendimit gjyqësor, që tregon se Gjykata e Lartë i ka marrë parasysh pretendimet e palës për të kundërshtuar rekursin, në respektim të së drejtës për t’u dëgjuar, parimit të kontradiktoritetit dhe barazisë së armëve. Nga aktet e administruara rezulton se kërkueset kanë marrë dijeni për rekursin në datën 12.12.2013 dhe kanë paraqitur kundërrekurs në gjykatën përkatëse në datën 23.12.2013 (vërtetuar me kopjen e kundërrekursit të nënshkruar nga sekretaria e gjykatës së shkallës së parë; shkresën nr. 9917 prot., datë 24.7.2014 të kancelarit të gjykatës së shkallës së parë; shkresën nr. F-93/1 prot., datë 1.9.2015 të kancelarit të Gjykatës së Lartë; kopjen e parashtrimeve me shkrim të dorëzuar në Gjykatën e Lartë në datën 14.1.2015). </w:t>
      </w:r>
    </w:p>
    <w:p w:rsidR="00121937" w:rsidRPr="00097B75" w:rsidRDefault="00121937" w:rsidP="00121937">
      <w:pPr>
        <w:pStyle w:val="Paragrafi"/>
        <w:tabs>
          <w:tab w:val="left" w:pos="540"/>
        </w:tabs>
        <w:rPr>
          <w:lang w:val="sq-AL"/>
        </w:rPr>
      </w:pPr>
      <w:r w:rsidRPr="00097B75">
        <w:rPr>
          <w:lang w:val="sq-AL"/>
        </w:rPr>
        <w:t xml:space="preserve">7. Në jurisprudencën konstante të Gjykatës mungesa e paraqitjes së shkaqeve të rekursit në vendimin e Gjykatës së Lartë përbën një të metë të pakapërcyeshme të përmbajtjes së vendimit dhe të arsyetimit të gjykatës. Në të tilla raste Gjykata është shprehur se rrjedha logjike e përdorur në vendim nuk rezulton e qartë dhe e kuptueshme dhe se argumentet e pjesës hyrëse nuk janë të lidhura logjikisht me pjesën arsyetuese dhe atë urdhëruese. Ato nuk formojnë një përmbajtje koherente brenda vendimit, çka bën që përmbajtja dhe arsyetimi i tij të mos kenë një harmoni të brendshme. Gjykata në të tilla raste ka çmuar, gjithashtu, se, </w:t>
      </w:r>
      <w:r w:rsidRPr="00097B75">
        <w:rPr>
          <w:i/>
          <w:lang w:val="sq-AL"/>
        </w:rPr>
        <w:t>prima facie</w:t>
      </w:r>
      <w:r w:rsidRPr="00097B75">
        <w:rPr>
          <w:lang w:val="sq-AL"/>
        </w:rPr>
        <w:t>, mosparaqitja në vendimin e Kolegjit Civil e shkaqeve të parashtruara nga kërkuesi në rekurs, krijon dyshime edhe mbi cenimin e së drejtës së ankimit efektiv. Në këtë këndvështrim, pasqyrimi i shkaqeve të rekursit në pjesën hyrëse të vendimit përbën një element të domosdoshëm dhe të rëndësishëm të tij, i cili nuk ka thjesht karakter formal në përmbajtjen e vendimit gjyqësor. Është detyrë e Gjykatës së Lartë të bëjë të mundur realizimin efektiv të së drejtës së aksesit, pa lënë shkas për ekuivoke në lidhje me marrjen në shqyrtim dhe vlerësimin e pretendimeve të kërkuesve nga ana e saj (</w:t>
      </w:r>
      <w:r w:rsidRPr="00097B75">
        <w:rPr>
          <w:i/>
          <w:lang w:val="sq-AL"/>
        </w:rPr>
        <w:t>shih vendimet nr. 29, datë 22.5.2015; nr. 26, datë 24.6.2013, të Gjykatës Kushtetuese</w:t>
      </w:r>
      <w:r w:rsidRPr="00097B75">
        <w:rPr>
          <w:lang w:val="sq-AL"/>
        </w:rPr>
        <w:t xml:space="preserve">). </w:t>
      </w:r>
    </w:p>
    <w:p w:rsidR="00121937" w:rsidRPr="00097B75" w:rsidRDefault="00121937" w:rsidP="00121937">
      <w:pPr>
        <w:pStyle w:val="Paragrafi"/>
        <w:tabs>
          <w:tab w:val="left" w:pos="540"/>
        </w:tabs>
        <w:rPr>
          <w:lang w:val="sq-AL"/>
        </w:rPr>
      </w:pPr>
      <w:r w:rsidRPr="00097B75">
        <w:rPr>
          <w:lang w:val="sq-AL"/>
        </w:rPr>
        <w:t xml:space="preserve">8. Duke iu kthyer çështjes konkrete, vëmë në dukje se në vendimin nr. 62/2015 të Gjykatës së Lartë mungon tërësisht pasqyrimi i faktit që kërkueset kanë paraqitur kundërrekurs, si dhe i shkaqeve të këtij kundërrekursi. Gjithashtu, në dosjen e Gjykatës së Lartë nuk rezulton i administruar kundërrekursi, megjithëse përmendet si në parashtrimet me shkrim të kërkueseve, ashtu edhe në ato të subjektit të interesuar. Këto rrethana faktike krijojnë dyshime se prapësimet e kërkueseve në lidhje me rekursin nuk janë marrë parasysh nga Gjykata e Lartë. Nga përmbajtja e vendimit nuk konstatohet që Gjykata e Lartë të ketë përmendur apo t’i ketë dhënë përgjigje ndonjërit prej pretendimeve të ngritura në kundërrekurs. Megjithëse në jurisprudencën e saj Gjykata është shprehur se detyrimi që ka gjykata për të arsyetuar vendimet e saj nuk mund të interpretohet sikur kërkohet arsyetim i detajuar për çdo pretendim të palës ndërgjyqëse, kjo nuk do të thotë se pretendimet kundërshtuese të palës, e cila kundërshton rekursin, të mos merren parasysh nga gjykata dhe të mos gjejnë asnjë pasqyrim në vendimin e saj. Mosparaqitja në vendimin e Kolegjit Civil e shkaqeve të ngritura nga kërkueset në kundërrekurs, e parashtrimeve me shkrim të paraqitura me anë të notës verbale, si dhe mos dhënia përgjigje asnjërës prej prapësimeve të tyre, cenon rregullsinë e procesit në aspektin e arsyetimit të vendimit gjyqësor në lidhje edhe me të drejtën për t’u dëgjuar. </w:t>
      </w:r>
    </w:p>
    <w:p w:rsidR="00121937" w:rsidRPr="00097B75" w:rsidRDefault="00121937" w:rsidP="00121937">
      <w:pPr>
        <w:pStyle w:val="Paragrafi"/>
        <w:tabs>
          <w:tab w:val="left" w:pos="540"/>
        </w:tabs>
        <w:rPr>
          <w:lang w:val="sq-AL"/>
        </w:rPr>
      </w:pPr>
      <w:r w:rsidRPr="00097B75">
        <w:rPr>
          <w:lang w:val="sq-AL"/>
        </w:rPr>
        <w:t xml:space="preserve">9. Në këto kushte vlerësojmë se vendimi nr. 62/2015 i Gjykatës së Lartë nuk i plotëson mjaftueshëm standardet e arsyetimit të vendimit gjyqësor dhe, për rrjedhojë, pretendimi i kërkueseve në këtë drejtim është i bazuar dhe duhej pranuar nga shumica. </w:t>
      </w:r>
    </w:p>
    <w:p w:rsidR="00121937" w:rsidRPr="004474E3" w:rsidRDefault="00121937" w:rsidP="00121937">
      <w:pPr>
        <w:pStyle w:val="Hapesira7"/>
        <w:tabs>
          <w:tab w:val="left" w:pos="540"/>
        </w:tabs>
        <w:rPr>
          <w:sz w:val="10"/>
          <w:lang w:val="sq-AL"/>
        </w:rPr>
      </w:pPr>
    </w:p>
    <w:p w:rsidR="00121937" w:rsidRPr="00097B75" w:rsidRDefault="00121937" w:rsidP="00121937">
      <w:pPr>
        <w:pStyle w:val="Paragrafi"/>
        <w:tabs>
          <w:tab w:val="left" w:pos="540"/>
        </w:tabs>
        <w:rPr>
          <w:lang w:val="sq-AL"/>
        </w:rPr>
      </w:pPr>
      <w:r w:rsidRPr="00097B75">
        <w:rPr>
          <w:lang w:val="sq-AL"/>
        </w:rPr>
        <w:t xml:space="preserve">Anëtarë: Fatos Lulo, Sokol Berberi </w:t>
      </w:r>
      <w:r w:rsidRPr="00097B75">
        <w:rPr>
          <w:lang w:val="sq-AL"/>
        </w:rPr>
        <w:tab/>
      </w:r>
      <w:r w:rsidRPr="00097B75">
        <w:rPr>
          <w:lang w:val="sq-AL"/>
        </w:rPr>
        <w:tab/>
      </w:r>
      <w:r w:rsidRPr="00097B75">
        <w:rPr>
          <w:lang w:val="sq-AL"/>
        </w:rPr>
        <w:tab/>
      </w:r>
      <w:r w:rsidRPr="00097B75">
        <w:rPr>
          <w:lang w:val="sq-AL"/>
        </w:rPr>
        <w:tab/>
      </w:r>
      <w:r w:rsidRPr="00097B75">
        <w:rPr>
          <w:lang w:val="sq-AL"/>
        </w:rPr>
        <w:tab/>
      </w:r>
    </w:p>
    <w:p w:rsidR="007A2D6C" w:rsidRDefault="007A2D6C"/>
    <w:sectPr w:rsidR="007A2D6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937" w:rsidRDefault="00121937" w:rsidP="00121937">
      <w:pPr>
        <w:spacing w:after="0" w:line="240" w:lineRule="auto"/>
      </w:pPr>
      <w:r>
        <w:separator/>
      </w:r>
    </w:p>
  </w:endnote>
  <w:endnote w:type="continuationSeparator" w:id="0">
    <w:p w:rsidR="00121937" w:rsidRDefault="00121937" w:rsidP="00121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937" w:rsidRDefault="00121937" w:rsidP="00121937">
      <w:pPr>
        <w:spacing w:after="0" w:line="240" w:lineRule="auto"/>
      </w:pPr>
      <w:r>
        <w:separator/>
      </w:r>
    </w:p>
  </w:footnote>
  <w:footnote w:type="continuationSeparator" w:id="0">
    <w:p w:rsidR="00121937" w:rsidRDefault="00121937" w:rsidP="00121937">
      <w:pPr>
        <w:spacing w:after="0" w:line="240" w:lineRule="auto"/>
      </w:pPr>
      <w:r>
        <w:continuationSeparator/>
      </w:r>
    </w:p>
  </w:footnote>
  <w:footnote w:id="1">
    <w:p w:rsidR="00121937" w:rsidRPr="00DD78D0" w:rsidRDefault="00121937" w:rsidP="00121937">
      <w:pPr>
        <w:pStyle w:val="FootnoteText"/>
        <w:ind w:firstLine="0"/>
        <w:rPr>
          <w:rFonts w:ascii="Garamond" w:hAnsi="Garamond"/>
          <w:lang w:val="it-IT"/>
        </w:rPr>
      </w:pPr>
      <w:r w:rsidRPr="00DD78D0">
        <w:rPr>
          <w:rStyle w:val="FootnoteReference"/>
          <w:rFonts w:ascii="Garamond" w:hAnsi="Garamond"/>
        </w:rPr>
        <w:footnoteRef/>
      </w:r>
      <w:r w:rsidRPr="00DD78D0">
        <w:rPr>
          <w:rFonts w:ascii="Garamond" w:hAnsi="Garamond"/>
        </w:rPr>
        <w:t xml:space="preserve"> </w:t>
      </w:r>
      <w:r w:rsidRPr="00DD78D0">
        <w:rPr>
          <w:rFonts w:ascii="Garamond" w:hAnsi="Garamond"/>
          <w:lang w:val="it-IT"/>
        </w:rPr>
        <w:t>Gjyqtarët S.Berberi dhe F.Lulo votuan për pranimin e këtij pretendimi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937"/>
    <w:rsid w:val="00121937"/>
    <w:rsid w:val="007A2D6C"/>
    <w:rsid w:val="00D2512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2193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21937"/>
    <w:rPr>
      <w:rFonts w:ascii="Garamond" w:eastAsia="MS Mincho" w:hAnsi="Garamond" w:cs="CG Times"/>
      <w:sz w:val="24"/>
      <w:lang w:val="en-US"/>
    </w:rPr>
  </w:style>
  <w:style w:type="paragraph" w:customStyle="1" w:styleId="NeniNr">
    <w:name w:val="Neni_Nr"/>
    <w:next w:val="Normal"/>
    <w:link w:val="NeniNrChar"/>
    <w:rsid w:val="0012193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193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21937"/>
    <w:rPr>
      <w:rFonts w:ascii="Garamond" w:eastAsia="MS Mincho" w:hAnsi="Garamond" w:cs="CG Times"/>
      <w:sz w:val="24"/>
      <w:lang w:val="en-GB"/>
    </w:rPr>
  </w:style>
  <w:style w:type="paragraph" w:customStyle="1" w:styleId="Hapesira7">
    <w:name w:val="Hapesira 7"/>
    <w:basedOn w:val="Paragrafi"/>
    <w:qFormat/>
    <w:rsid w:val="00121937"/>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21937"/>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2193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2193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2193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21937"/>
    <w:rPr>
      <w:rFonts w:ascii="Garamond" w:eastAsia="MS Mincho" w:hAnsi="Garamond" w:cs="CG Times"/>
      <w:sz w:val="24"/>
      <w:lang w:val="en-US"/>
    </w:rPr>
  </w:style>
  <w:style w:type="paragraph" w:customStyle="1" w:styleId="NeniNr">
    <w:name w:val="Neni_Nr"/>
    <w:next w:val="Normal"/>
    <w:link w:val="NeniNrChar"/>
    <w:rsid w:val="0012193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193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21937"/>
    <w:rPr>
      <w:rFonts w:ascii="Garamond" w:eastAsia="MS Mincho" w:hAnsi="Garamond" w:cs="CG Times"/>
      <w:sz w:val="24"/>
      <w:lang w:val="en-GB"/>
    </w:rPr>
  </w:style>
  <w:style w:type="paragraph" w:customStyle="1" w:styleId="Hapesira7">
    <w:name w:val="Hapesira 7"/>
    <w:basedOn w:val="Paragrafi"/>
    <w:qFormat/>
    <w:rsid w:val="00121937"/>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21937"/>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2193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219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4959</Words>
  <Characters>28267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2016-06-02T08:02:00Z</dcterms:created>
  <dcterms:modified xsi:type="dcterms:W3CDTF">2018-01-18T12:17:00Z</dcterms:modified>
</cp:coreProperties>
</file>