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1A" w:rsidRPr="0043619B" w:rsidRDefault="0003311A" w:rsidP="0003311A">
      <w:pPr>
        <w:pStyle w:val="NeniTitull"/>
        <w:rPr>
          <w:lang w:val="sq-AL"/>
        </w:rPr>
      </w:pPr>
      <w:bookmarkStart w:id="0" w:name="_GoBack"/>
      <w:bookmarkEnd w:id="0"/>
      <w:r w:rsidRPr="0043619B">
        <w:rPr>
          <w:lang w:val="sq-AL"/>
        </w:rPr>
        <w:t>VENDIM</w:t>
      </w:r>
    </w:p>
    <w:p w:rsidR="0003311A" w:rsidRPr="0043619B" w:rsidRDefault="0003311A" w:rsidP="0003311A">
      <w:pPr>
        <w:pStyle w:val="NeniTitull"/>
        <w:rPr>
          <w:lang w:val="sq-AL"/>
        </w:rPr>
      </w:pPr>
      <w:r w:rsidRPr="0043619B">
        <w:rPr>
          <w:lang w:val="sq-AL"/>
        </w:rPr>
        <w:t>Nr. 58, datë 4.8.2016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NeniTitull"/>
        <w:rPr>
          <w:lang w:val="sq-AL"/>
        </w:rPr>
      </w:pPr>
      <w:r w:rsidRPr="0043619B">
        <w:rPr>
          <w:lang w:val="sq-AL"/>
        </w:rPr>
        <w:t>NË EMËR TË REPUBLIKËS SË SHQIPËRISË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Gjykata Kushtetuese e Republikës së Shqipërisë, e përbërë nga:</w:t>
      </w:r>
    </w:p>
    <w:p w:rsidR="0003311A" w:rsidRPr="00720A0D" w:rsidRDefault="0003311A" w:rsidP="0003311A">
      <w:pPr>
        <w:pStyle w:val="Paragrafi"/>
        <w:ind w:firstLine="0"/>
        <w:rPr>
          <w:spacing w:val="-4"/>
          <w:lang w:val="sq-AL"/>
        </w:rPr>
      </w:pPr>
      <w:r w:rsidRPr="00720A0D">
        <w:rPr>
          <w:spacing w:val="-4"/>
          <w:lang w:val="sq-AL"/>
        </w:rPr>
        <w:t>Bashkim Dedja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  </w:t>
      </w:r>
      <w:r w:rsidRPr="00720A0D">
        <w:rPr>
          <w:spacing w:val="-4"/>
          <w:lang w:val="sq-AL"/>
        </w:rPr>
        <w:t>kryetar i Gjykatës Kushtetuese</w:t>
      </w:r>
    </w:p>
    <w:p w:rsidR="0003311A" w:rsidRPr="00720A0D" w:rsidRDefault="0003311A" w:rsidP="0003311A">
      <w:pPr>
        <w:pStyle w:val="Paragrafi"/>
        <w:ind w:firstLine="0"/>
        <w:rPr>
          <w:spacing w:val="-4"/>
          <w:lang w:val="sq-AL"/>
        </w:rPr>
      </w:pPr>
      <w:r w:rsidRPr="00720A0D">
        <w:rPr>
          <w:spacing w:val="-4"/>
          <w:lang w:val="sq-AL"/>
        </w:rPr>
        <w:t>Sokol Berberi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anëtar i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</w:p>
    <w:p w:rsidR="0003311A" w:rsidRPr="00720A0D" w:rsidRDefault="00D85CDE" w:rsidP="0003311A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>Vitore Tusha</w:t>
      </w:r>
      <w:r>
        <w:rPr>
          <w:spacing w:val="-4"/>
          <w:lang w:val="sq-AL"/>
        </w:rPr>
        <w:tab/>
        <w:t xml:space="preserve">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 e</w:t>
      </w:r>
      <w:r>
        <w:rPr>
          <w:spacing w:val="-4"/>
          <w:lang w:val="sq-AL"/>
        </w:rPr>
        <w:tab/>
        <w:t>“</w:t>
      </w:r>
      <w:r w:rsidR="0003311A" w:rsidRPr="00720A0D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03311A" w:rsidRPr="00720A0D">
        <w:rPr>
          <w:spacing w:val="-4"/>
          <w:lang w:val="sq-AL"/>
        </w:rPr>
        <w:t>“</w:t>
      </w:r>
    </w:p>
    <w:p w:rsidR="0003311A" w:rsidRPr="00720A0D" w:rsidRDefault="0003311A" w:rsidP="0003311A">
      <w:pPr>
        <w:pStyle w:val="Paragrafi"/>
        <w:ind w:firstLine="0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Altina </w:t>
      </w:r>
      <w:r w:rsidR="00D85CDE">
        <w:rPr>
          <w:spacing w:val="-4"/>
          <w:lang w:val="sq-AL"/>
        </w:rPr>
        <w:t>Xhoxhaj</w:t>
      </w:r>
      <w:r w:rsidR="00D85CDE">
        <w:rPr>
          <w:spacing w:val="-4"/>
          <w:lang w:val="sq-AL"/>
        </w:rPr>
        <w:tab/>
        <w:t xml:space="preserve"> </w:t>
      </w:r>
      <w:r w:rsidR="00D85CDE">
        <w:rPr>
          <w:spacing w:val="-4"/>
          <w:lang w:val="sq-AL"/>
        </w:rPr>
        <w:tab/>
      </w:r>
      <w:r w:rsidR="00D85CDE">
        <w:rPr>
          <w:spacing w:val="-4"/>
          <w:lang w:val="sq-AL"/>
        </w:rPr>
        <w:tab/>
        <w:t>anëtare e</w:t>
      </w:r>
      <w:r w:rsidR="00D85CDE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>“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</w:p>
    <w:p w:rsidR="0003311A" w:rsidRPr="00720A0D" w:rsidRDefault="0003311A" w:rsidP="0003311A">
      <w:pPr>
        <w:pStyle w:val="Paragrafi"/>
        <w:ind w:firstLine="0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Fatmir Hoxha 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anëtar i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</w:p>
    <w:p w:rsidR="0003311A" w:rsidRPr="00720A0D" w:rsidRDefault="0003311A" w:rsidP="0003311A">
      <w:pPr>
        <w:pStyle w:val="Paragrafi"/>
        <w:ind w:firstLine="0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Besnik Imeraj 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anëtar i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</w:p>
    <w:p w:rsidR="0003311A" w:rsidRPr="00720A0D" w:rsidRDefault="0003311A" w:rsidP="0003311A">
      <w:pPr>
        <w:pStyle w:val="Paragrafi"/>
        <w:ind w:firstLine="0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Vladimir Kristo </w:t>
      </w:r>
      <w:r w:rsidRPr="00720A0D">
        <w:rPr>
          <w:spacing w:val="-4"/>
          <w:lang w:val="sq-AL"/>
        </w:rPr>
        <w:tab/>
        <w:t xml:space="preserve"> </w:t>
      </w:r>
      <w:r w:rsidRPr="00720A0D">
        <w:rPr>
          <w:spacing w:val="-4"/>
          <w:lang w:val="sq-AL"/>
        </w:rPr>
        <w:tab/>
        <w:t>anëtar i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  <w:r w:rsidRPr="00720A0D">
        <w:rPr>
          <w:spacing w:val="-4"/>
          <w:lang w:val="sq-AL"/>
        </w:rPr>
        <w:tab/>
      </w:r>
      <w:r w:rsidRPr="00720A0D">
        <w:rPr>
          <w:spacing w:val="-4"/>
          <w:lang w:val="sq-AL"/>
        </w:rPr>
        <w:tab/>
        <w:t>“</w:t>
      </w: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me sekretare Edmira Babaj, në datën 19.7.2016, mori në shqyrtim në seancë plenare, mbi bazë dokumentesh, çështjen nr. 42 akti, që i përket:</w:t>
      </w: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KËRKUES: Klajdi Bitri </w:t>
      </w: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SUBJEKT I INTERESUAR:</w:t>
      </w:r>
      <w:r w:rsidRPr="00EC6779">
        <w:rPr>
          <w:spacing w:val="-4"/>
          <w:sz w:val="2"/>
          <w:lang w:val="sq-AL"/>
        </w:rPr>
        <w:tab/>
      </w:r>
      <w:r w:rsidRPr="00720A0D">
        <w:rPr>
          <w:spacing w:val="-4"/>
          <w:lang w:val="sq-AL"/>
        </w:rPr>
        <w:t>Prokuroria</w:t>
      </w:r>
      <w:r w:rsidRPr="00EC6779">
        <w:rPr>
          <w:spacing w:val="-4"/>
          <w:sz w:val="2"/>
          <w:lang w:val="sq-AL"/>
        </w:rPr>
        <w:t xml:space="preserve"> </w:t>
      </w:r>
      <w:r w:rsidRPr="00720A0D">
        <w:rPr>
          <w:spacing w:val="-4"/>
          <w:lang w:val="sq-AL"/>
        </w:rPr>
        <w:t>e</w:t>
      </w:r>
      <w:r w:rsidRPr="00EC6779">
        <w:rPr>
          <w:spacing w:val="-4"/>
          <w:sz w:val="2"/>
          <w:lang w:val="sq-AL"/>
        </w:rPr>
        <w:t xml:space="preserve"> </w:t>
      </w:r>
      <w:r w:rsidRPr="00720A0D">
        <w:rPr>
          <w:spacing w:val="-4"/>
          <w:lang w:val="sq-AL"/>
        </w:rPr>
        <w:t>Për</w:t>
      </w:r>
      <w:r>
        <w:rPr>
          <w:spacing w:val="-4"/>
          <w:lang w:val="sq-AL"/>
        </w:rPr>
        <w:t>-</w:t>
      </w:r>
      <w:r w:rsidRPr="00720A0D">
        <w:rPr>
          <w:spacing w:val="-4"/>
          <w:lang w:val="sq-AL"/>
        </w:rPr>
        <w:t xml:space="preserve">gjithshme </w:t>
      </w: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OBJEKTI:</w:t>
      </w:r>
      <w:r w:rsidRPr="00720A0D">
        <w:rPr>
          <w:spacing w:val="-4"/>
          <w:lang w:val="sq-AL"/>
        </w:rPr>
        <w:tab/>
        <w:t>Shfuqizimi si të papajtueshme me Kushtetutën e Republikës së Shqipërisë të vendi</w:t>
      </w:r>
      <w:r>
        <w:rPr>
          <w:spacing w:val="-4"/>
          <w:lang w:val="sq-AL"/>
        </w:rPr>
        <w:t>-</w:t>
      </w:r>
      <w:r w:rsidRPr="00720A0D">
        <w:rPr>
          <w:spacing w:val="-4"/>
          <w:lang w:val="sq-AL"/>
        </w:rPr>
        <w:t>meve nr. 38, datë 18.6.2014 të Gjykatës së Apelit Vlorë; nr. 00-2015-2808, datë 5.11.2015 të Kolegjit Penal të Gjykatës së Lartë.</w:t>
      </w: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BAZA LIGJORE: Nenet 42, 131/f dhe 134 të Kushtetutës së Republikës së Shqipërisë; nenet 27, 28 dhe vijues të ligjit nr. 8577, datë 10.2.2000, “Për organizimin dhe funksionimin e Gjykatës Kushtetuese”; neni 6 i Konventës Evropiane të të Drejtave të Njeriut (KEDNJ). </w:t>
      </w:r>
      <w:r w:rsidRPr="00720A0D">
        <w:rPr>
          <w:spacing w:val="-4"/>
          <w:lang w:val="sq-AL"/>
        </w:rPr>
        <w:tab/>
      </w:r>
    </w:p>
    <w:p w:rsidR="0003311A" w:rsidRPr="00720A0D" w:rsidRDefault="0003311A" w:rsidP="0003311A">
      <w:pPr>
        <w:pStyle w:val="Hapesira7"/>
        <w:rPr>
          <w:spacing w:val="-4"/>
          <w:lang w:val="sq-AL"/>
        </w:rPr>
      </w:pPr>
    </w:p>
    <w:p w:rsidR="0003311A" w:rsidRPr="00720A0D" w:rsidRDefault="0003311A" w:rsidP="0003311A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GJYKATA KUSHTETUESE,</w:t>
      </w:r>
    </w:p>
    <w:p w:rsidR="0003311A" w:rsidRPr="00720A0D" w:rsidRDefault="0003311A" w:rsidP="0003311A">
      <w:pPr>
        <w:pStyle w:val="Hapesira7"/>
        <w:rPr>
          <w:spacing w:val="-4"/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720A0D">
        <w:rPr>
          <w:spacing w:val="-4"/>
          <w:lang w:val="sq-AL"/>
        </w:rPr>
        <w:t>pasi dëgjoi relatorin e çështjes Vladimir Kristo, mori në shqyrtim pretendimet me shkrim të kërkuesit, që është shprehur për pranimin e kërkesës, prapësimet me shkrim të subjektit të interesuar, Prokurorisë së Përgjithshme, që ka kërkuar rrëzimin e kërkesës, si dhe diskutoi</w:t>
      </w:r>
      <w:r w:rsidRPr="0043619B">
        <w:rPr>
          <w:lang w:val="sq-AL"/>
        </w:rPr>
        <w:t xml:space="preserve"> çështjen në tërësi,</w:t>
      </w:r>
    </w:p>
    <w:p w:rsidR="0003311A" w:rsidRPr="0043619B" w:rsidRDefault="0003311A" w:rsidP="0003311A">
      <w:pPr>
        <w:pStyle w:val="NeniNr"/>
        <w:rPr>
          <w:lang w:val="sq-AL"/>
        </w:rPr>
      </w:pPr>
      <w:r w:rsidRPr="0043619B">
        <w:rPr>
          <w:lang w:val="sq-AL"/>
        </w:rPr>
        <w:t>VËREN:</w:t>
      </w:r>
    </w:p>
    <w:p w:rsidR="0003311A" w:rsidRPr="0043619B" w:rsidRDefault="0003311A" w:rsidP="0003311A">
      <w:pPr>
        <w:pStyle w:val="NeniNr"/>
        <w:rPr>
          <w:b/>
          <w:lang w:val="sq-AL"/>
        </w:rPr>
      </w:pPr>
      <w:r w:rsidRPr="0043619B">
        <w:rPr>
          <w:b/>
          <w:lang w:val="sq-AL"/>
        </w:rPr>
        <w:t>I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1. Gjykata e Rrethit Gjyqësor Vlorë, me vendimin nr. </w:t>
      </w:r>
      <w:r>
        <w:rPr>
          <w:lang w:val="sq-AL"/>
        </w:rPr>
        <w:t>83, datë 8.</w:t>
      </w:r>
      <w:r w:rsidRPr="0043619B">
        <w:rPr>
          <w:lang w:val="sq-AL"/>
        </w:rPr>
        <w:t>3.2006, ndër të tjera, ka vendosur deklarimin fajtor të të pandehurit Klajdi Bitri për kryerjen e veprës penale të vrasjes me paramendimin, në bashkëpunim, dhe në bazë të neneve 78/1 dhe 25 të Kodit Penal (KP) dënimin e tij me 25 vjet burgim. Deklarimin fajtor të të pandehurit Klajdi Bitri për kryerjen e veprës penale të mbajtjes pa leje të armëve luftarake që ka sjellë pasoja të rënda dhe në bazë të nenit 278/4 të KP-së dënimin e tij me 6 vjet burgim. Në aplikim të nenit 55 të KP-së dënimin e tij përfundimisht me 25 vjet burgim.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2. Gjykata e Apelit Vlorë, me vendimin nr. </w:t>
      </w:r>
      <w:r>
        <w:rPr>
          <w:lang w:val="sq-AL"/>
        </w:rPr>
        <w:t>246, datë 2.</w:t>
      </w:r>
      <w:r w:rsidRPr="0043619B">
        <w:rPr>
          <w:lang w:val="sq-AL"/>
        </w:rPr>
        <w:t xml:space="preserve">6.2006, ka vendosur lënien në fuqi të vendimit nr. </w:t>
      </w:r>
      <w:r>
        <w:rPr>
          <w:lang w:val="sq-AL"/>
        </w:rPr>
        <w:t>83, datë 8.</w:t>
      </w:r>
      <w:r w:rsidRPr="0043619B">
        <w:rPr>
          <w:lang w:val="sq-AL"/>
        </w:rPr>
        <w:t xml:space="preserve">3.2006 të Gjykatës së Rrethit Gjyqësor Vlorë.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3. Kolegji Penal i Gjykatës së Lartë, me vendimin nr. </w:t>
      </w:r>
      <w:r>
        <w:rPr>
          <w:lang w:val="sq-AL"/>
        </w:rPr>
        <w:t>47, datë 30.</w:t>
      </w:r>
      <w:r w:rsidRPr="0043619B">
        <w:rPr>
          <w:lang w:val="sq-AL"/>
        </w:rPr>
        <w:t xml:space="preserve">1.2008 ka vendosur prishjen e vendimit të Gjykatës së Apelit dhe kthimin e akteve për rishqyrtim në po atë gjykatë me trup tjetër gjykues.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4. Gjykata e Apelit Vlorë, në rigjykimin e çështjes, me vendimin nr. </w:t>
      </w:r>
      <w:r>
        <w:rPr>
          <w:lang w:val="sq-AL"/>
        </w:rPr>
        <w:t>14, datë 18.</w:t>
      </w:r>
      <w:r w:rsidRPr="0043619B">
        <w:rPr>
          <w:lang w:val="sq-AL"/>
        </w:rPr>
        <w:t xml:space="preserve">6.2009, ka vendosur prishjen e vendimit nr. </w:t>
      </w:r>
      <w:r>
        <w:rPr>
          <w:lang w:val="sq-AL"/>
        </w:rPr>
        <w:t>83, datë 8.</w:t>
      </w:r>
      <w:r w:rsidRPr="0043619B">
        <w:rPr>
          <w:lang w:val="sq-AL"/>
        </w:rPr>
        <w:t>3.2006 të Gjykatës së Rrethit Gjyqësor Vlorë</w:t>
      </w:r>
      <w:r>
        <w:rPr>
          <w:lang w:val="sq-AL"/>
        </w:rPr>
        <w:t>,</w:t>
      </w:r>
      <w:r w:rsidRPr="0043619B">
        <w:rPr>
          <w:lang w:val="sq-AL"/>
        </w:rPr>
        <w:t xml:space="preserve"> për kërkuesin dhe pushimin e çështjes penale në ngarkim të tij. </w:t>
      </w:r>
    </w:p>
    <w:p w:rsidR="0003311A" w:rsidRPr="0043619B" w:rsidRDefault="0003311A" w:rsidP="0003311A">
      <w:pPr>
        <w:pStyle w:val="Paragrafi"/>
        <w:rPr>
          <w:i/>
          <w:lang w:val="sq-AL"/>
        </w:rPr>
      </w:pPr>
      <w:r w:rsidRPr="0043619B">
        <w:rPr>
          <w:lang w:val="sq-AL"/>
        </w:rPr>
        <w:t xml:space="preserve">5. Kolegji Penal i Gjykatës së Lartë, me vendimin nr. </w:t>
      </w:r>
      <w:r>
        <w:rPr>
          <w:lang w:val="sq-AL"/>
        </w:rPr>
        <w:t xml:space="preserve">325, datë </w:t>
      </w:r>
      <w:r w:rsidRPr="0043619B">
        <w:rPr>
          <w:lang w:val="sq-AL"/>
        </w:rPr>
        <w:t xml:space="preserve">4.12.2013, ka vendosur prishjen e vendimit nr. </w:t>
      </w:r>
      <w:r>
        <w:rPr>
          <w:lang w:val="sq-AL"/>
        </w:rPr>
        <w:t>14, datë 18.</w:t>
      </w:r>
      <w:r w:rsidRPr="0043619B">
        <w:rPr>
          <w:lang w:val="sq-AL"/>
        </w:rPr>
        <w:t xml:space="preserve">6.2009 të Gjykatës së Apelit Tiranë dhe kthimin e akteve për rishqyrtim në po atë gjykatë me tjetër trup gjykues, me arsyetimin se duhet </w:t>
      </w:r>
      <w:r w:rsidRPr="0043619B">
        <w:rPr>
          <w:i/>
          <w:lang w:val="sq-AL"/>
        </w:rPr>
        <w:t xml:space="preserve">“të analizohet e të arrihet në një përfundim të qartë logjiko-juridik nëse konkluzionet shkencore të arritura me eksperimentin hetimor përputhen me rrethanat e faktit penal të dala nga këqyrja e vendit të ngjarjes, thëniet e dëshmitarëve e shpjegimet e të gjykuarve”.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lastRenderedPageBreak/>
        <w:t xml:space="preserve">6. Gjykata e Apelit Vlorë, në rigjykimin e çështjes, me vendimin nr. </w:t>
      </w:r>
      <w:r>
        <w:rPr>
          <w:lang w:val="sq-AL"/>
        </w:rPr>
        <w:t>38, datë 18.</w:t>
      </w:r>
      <w:r w:rsidRPr="0043619B">
        <w:rPr>
          <w:lang w:val="sq-AL"/>
        </w:rPr>
        <w:t xml:space="preserve">6.2014, ka vendosur lënien në fuqi të vendimit nr. </w:t>
      </w:r>
      <w:r>
        <w:rPr>
          <w:lang w:val="sq-AL"/>
        </w:rPr>
        <w:t>83, datë 8.</w:t>
      </w:r>
      <w:r w:rsidRPr="0043619B">
        <w:rPr>
          <w:lang w:val="sq-AL"/>
        </w:rPr>
        <w:t xml:space="preserve">3.2006 të Gjykatës së Rrethit Gjyqësor Vlorë, me ndryshimin e vetëm që për kryerjen e veprës penale të mbajtjes pa leje të armëve luftarake, të parashikuar nga neni 278/2 të KP-së, ka përcaktuar dënimin e tij me 3 vjet burgim.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7. Kolegji Penal i Gjykatës së Lartë, me vendimin nr. </w:t>
      </w:r>
      <w:r>
        <w:rPr>
          <w:lang w:val="sq-AL"/>
        </w:rPr>
        <w:t xml:space="preserve">00-2015-2808, datë </w:t>
      </w:r>
      <w:r w:rsidRPr="0043619B">
        <w:rPr>
          <w:lang w:val="sq-AL"/>
        </w:rPr>
        <w:t xml:space="preserve">5.11.2015, ka vendosur mospranimin e rekursit të ushtruar nga i gjykuari Klajdi Bitri, pasi nuk përmban shkaqe nga ato të parashikuara nga neni 432 i Kodit të Procedurës Penale (KPP). 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NeniNr"/>
        <w:rPr>
          <w:b/>
          <w:lang w:val="sq-AL"/>
        </w:rPr>
      </w:pPr>
      <w:r w:rsidRPr="0043619B">
        <w:rPr>
          <w:b/>
          <w:lang w:val="sq-AL"/>
        </w:rPr>
        <w:t>II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8. </w:t>
      </w:r>
      <w:r w:rsidRPr="0043619B">
        <w:rPr>
          <w:b/>
          <w:i/>
          <w:lang w:val="sq-AL"/>
        </w:rPr>
        <w:t>Kërkuesi</w:t>
      </w:r>
      <w:r w:rsidRPr="0043619B">
        <w:rPr>
          <w:lang w:val="sq-AL"/>
        </w:rPr>
        <w:t xml:space="preserve"> i është drejtuar Gjykatës Kushtetuese (Gjykata) duke pretenduar shfuqi</w:t>
      </w:r>
      <w:r>
        <w:rPr>
          <w:lang w:val="sq-AL"/>
        </w:rPr>
        <w:t>-</w:t>
      </w:r>
      <w:r w:rsidRPr="0043619B">
        <w:rPr>
          <w:lang w:val="sq-AL"/>
        </w:rPr>
        <w:t xml:space="preserve">zimin e vendimeve objekt kërkese. Ai pretendon se i është cenuar e drejta për një proces të rregullt ligjor në këto drejtime: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8.1 Gjykata e Apelit Vlorë ka cenuar të drejtën e aksesit në gjykatë dhe të drejtën e mbrojtjes, pasi nuk ka lejuar pjesëmarrjen e tij në proces. Gjykata e Lartë nuk e ka korrigjuar këtë shkelje.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8.2 Vendimi i Gjykatës së Apelit Vlorë nuk është i arsyetuar në pajtim me dispozitën kushtetuese, me jurisprudencën e Gjykatës, si dhe me </w:t>
      </w:r>
      <w:r w:rsidRPr="0043619B">
        <w:rPr>
          <w:i/>
          <w:lang w:val="sq-AL"/>
        </w:rPr>
        <w:t>case law</w:t>
      </w:r>
      <w:r w:rsidRPr="0043619B">
        <w:rPr>
          <w:lang w:val="sq-AL"/>
        </w:rPr>
        <w:t xml:space="preserve"> të Gjykatës E</w:t>
      </w:r>
      <w:r>
        <w:rPr>
          <w:lang w:val="sq-AL"/>
        </w:rPr>
        <w:t>v</w:t>
      </w:r>
      <w:r w:rsidRPr="0043619B">
        <w:rPr>
          <w:lang w:val="sq-AL"/>
        </w:rPr>
        <w:t xml:space="preserve">ropiane të të Drejtave të Njeriut.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8.3 Është cenuar parimi i barazisë së armëve, sepse Gjykata e Apelit Vlorë e ka vendosur të pandehurin në një pozitë të disfavorshme në raport me palën tjetër.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8.4 Është cenuar parimi i prezumimit të pafajësisë.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>9. Subjekti i interesuar, Prokuroria e Përgjithshme, ka prapësuar me shkrim si më poshtë: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9.1 Nuk është cenuar e drejta për të marrë pjesë në gjykim, sepse kërkuesi me vullnetin e tij nuk është paraqitur në gjykim, ndërsa e drejta e mbrojtjes efektivisht është realizuar nga avokati i tij.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9.2 Pretendimi i kërkuesit për cenimin e së drejtës së aksesit në Gjykatën e Lartë nuk është i bazuar, sepse shkaqet e paraqitura në rekurs janë marrë në shqyrtim nga Gjykata e Lartë në dhomën e këshillimit, dhe ajo u ka dhënë përgjigje lidhur me to.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9.3 Vendimi i Gjykatës së Apelit është bazuar në një vlerësim të plotë të rrethanave të faktit, të provave të shqyrtuara dhe të administruara në gjykim, si dhe në mënyrën e vlerësimit të tyre, duke pasqyruar me qartësi të mjaftueshme arsyet mbi të cilat gjykata mbështet vendimin e shkallës së parë. </w:t>
      </w:r>
    </w:p>
    <w:p w:rsidR="0003311A" w:rsidRDefault="0003311A" w:rsidP="0003311A">
      <w:pPr>
        <w:pStyle w:val="Paragrafi"/>
        <w:rPr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>9.4 Argumentet mbi të cilat kërkuesi mbështet pretendimin për cenimin e parimit të kontradik</w:t>
      </w:r>
      <w:r>
        <w:rPr>
          <w:lang w:val="sq-AL"/>
        </w:rPr>
        <w:t>-</w:t>
      </w:r>
      <w:r w:rsidRPr="0043619B">
        <w:rPr>
          <w:lang w:val="sq-AL"/>
        </w:rPr>
        <w:t xml:space="preserve">toritetit dhe të barazisë së armëve, kanë të bëjnë me çmuarjen e provave nga ana e gjykatës për të krijuar bindjen e brendshme në lidhje me fajësinë apo pafajësinë e tij.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>9.5 Kërkuesi nuk ka parashtruar me argu</w:t>
      </w:r>
      <w:r>
        <w:rPr>
          <w:lang w:val="sq-AL"/>
        </w:rPr>
        <w:t>-</w:t>
      </w:r>
      <w:r w:rsidRPr="0043619B">
        <w:rPr>
          <w:lang w:val="sq-AL"/>
        </w:rPr>
        <w:t xml:space="preserve">mente bindëse pretendimin për cenimin e parimit të prezumimit të pafajësisë. 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NeniNr"/>
        <w:rPr>
          <w:lang w:val="sq-AL"/>
        </w:rPr>
      </w:pPr>
      <w:r w:rsidRPr="0043619B">
        <w:rPr>
          <w:lang w:val="sq-AL"/>
        </w:rPr>
        <w:t>III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720A0D" w:rsidRDefault="0003311A" w:rsidP="0003311A">
      <w:pPr>
        <w:pStyle w:val="NeniNr"/>
        <w:ind w:firstLine="284"/>
        <w:jc w:val="both"/>
        <w:rPr>
          <w:i/>
          <w:spacing w:val="-4"/>
          <w:lang w:val="sq-AL"/>
        </w:rPr>
      </w:pPr>
      <w:r w:rsidRPr="00720A0D">
        <w:rPr>
          <w:i/>
          <w:spacing w:val="-4"/>
          <w:lang w:val="sq-AL"/>
        </w:rPr>
        <w:t xml:space="preserve">A. Në lidhje me formimin e trupit gjykues </w:t>
      </w:r>
    </w:p>
    <w:p w:rsidR="0003311A" w:rsidRPr="00720A0D" w:rsidRDefault="0003311A" w:rsidP="0003311A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10. Gjyqtarët Gani Dizdari dhe Fatos Lulo, në mbështetje të nenit 36</w:t>
      </w:r>
      <w:r>
        <w:rPr>
          <w:spacing w:val="-4"/>
          <w:lang w:val="sq-AL"/>
        </w:rPr>
        <w:t>,</w:t>
      </w:r>
      <w:r w:rsidRPr="00720A0D">
        <w:rPr>
          <w:spacing w:val="-4"/>
          <w:lang w:val="sq-AL"/>
        </w:rPr>
        <w:t xml:space="preserve"> të ligjit nr. 8577, datë 10.2.2000, “Për organizimin dhe funksionimin e Gjykatës Kushtetuese të Republikës së Shqipërisë”, kanë kërkuar dorëheqjen nga shqyrtimi i çështjes, me argumentin se ata kanë marrë pjesë në gjykimin e së njëjtës çështje në Gjykatën e Lartë. Kryetari i Gjykatës Kushtetuese e ka vlerësuar si të bazuar kërkesën dhe ka vendosur pranimin e saj në përputhje me nenin 36, pika 2, të ligjit nr. 8577, datë 10.2.2000, “Për organizimin dhe funksionimin e Gjykatës Kushtetuese të Republikës së Shqipë</w:t>
      </w:r>
      <w:r>
        <w:rPr>
          <w:spacing w:val="-4"/>
          <w:lang w:val="sq-AL"/>
        </w:rPr>
        <w:t>-</w:t>
      </w:r>
      <w:r w:rsidRPr="00720A0D">
        <w:rPr>
          <w:spacing w:val="-4"/>
          <w:lang w:val="sq-AL"/>
        </w:rPr>
        <w:t xml:space="preserve">risë”. Për këto arsye çështja është gjykuar nga një trupë e përbërë nga shtatë gjyqtarë. 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NeniNr"/>
        <w:rPr>
          <w:lang w:val="sq-AL"/>
        </w:rPr>
      </w:pPr>
      <w:r w:rsidRPr="0043619B">
        <w:rPr>
          <w:lang w:val="sq-AL"/>
        </w:rPr>
        <w:t>IV</w:t>
      </w:r>
    </w:p>
    <w:p w:rsidR="0003311A" w:rsidRPr="0043619B" w:rsidRDefault="0003311A" w:rsidP="0003311A">
      <w:pPr>
        <w:pStyle w:val="NeniNr"/>
        <w:rPr>
          <w:b/>
          <w:lang w:val="sq-AL"/>
        </w:rPr>
      </w:pPr>
      <w:r w:rsidRPr="0043619B">
        <w:rPr>
          <w:b/>
          <w:lang w:val="sq-AL"/>
        </w:rPr>
        <w:t>Vlerësimi i Gjykatës Kushtetuese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Paragrafi"/>
        <w:rPr>
          <w:i/>
          <w:lang w:val="sq-AL"/>
        </w:rPr>
      </w:pPr>
      <w:r w:rsidRPr="0043619B">
        <w:rPr>
          <w:i/>
          <w:lang w:val="sq-AL"/>
        </w:rPr>
        <w:t>B. Për legjitimimin e kërkuesit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lastRenderedPageBreak/>
        <w:t xml:space="preserve">11. Gjykata çmon se kërkuesi legjitimohet </w:t>
      </w:r>
      <w:r w:rsidRPr="0043619B">
        <w:rPr>
          <w:i/>
          <w:lang w:val="sq-AL"/>
        </w:rPr>
        <w:t>ratione personae</w:t>
      </w:r>
      <w:r w:rsidRPr="0043619B">
        <w:rPr>
          <w:lang w:val="sq-AL"/>
        </w:rPr>
        <w:t xml:space="preserve"> në lidhje me pretendimet e paraqitura në kërkesë, në kuptim të neneve 131/f dhe 134/1/g të Kushtetutës, dhe </w:t>
      </w:r>
      <w:r w:rsidRPr="0043619B">
        <w:rPr>
          <w:i/>
          <w:lang w:val="sq-AL"/>
        </w:rPr>
        <w:t>ratione temporis</w:t>
      </w:r>
      <w:r w:rsidRPr="0043619B">
        <w:rPr>
          <w:lang w:val="sq-AL"/>
        </w:rPr>
        <w:t>, pasi kërkesa është paraqitur në Gjykatën Kushtetuese brenda afatit të parashikuar nga neni 30</w:t>
      </w:r>
      <w:r>
        <w:rPr>
          <w:lang w:val="sq-AL"/>
        </w:rPr>
        <w:t>,</w:t>
      </w:r>
      <w:r w:rsidRPr="0043619B">
        <w:rPr>
          <w:lang w:val="sq-AL"/>
        </w:rPr>
        <w:t xml:space="preserve"> i ligjit nr. </w:t>
      </w:r>
      <w:r>
        <w:rPr>
          <w:lang w:val="sq-AL"/>
        </w:rPr>
        <w:t>8577, datë 10.</w:t>
      </w:r>
      <w:r w:rsidRPr="0043619B">
        <w:rPr>
          <w:lang w:val="sq-AL"/>
        </w:rPr>
        <w:t>2.2000</w:t>
      </w:r>
      <w:r>
        <w:rPr>
          <w:lang w:val="sq-AL"/>
        </w:rPr>
        <w:t>,</w:t>
      </w:r>
      <w:r w:rsidRPr="0043619B">
        <w:rPr>
          <w:lang w:val="sq-AL"/>
        </w:rPr>
        <w:t xml:space="preserve"> “Për organi</w:t>
      </w:r>
      <w:r>
        <w:rPr>
          <w:lang w:val="sq-AL"/>
        </w:rPr>
        <w:t>-</w:t>
      </w:r>
      <w:r w:rsidRPr="0043619B">
        <w:rPr>
          <w:lang w:val="sq-AL"/>
        </w:rPr>
        <w:t xml:space="preserve">zimin dhe funksionimin e Gjykatës Kushtetuese të Republikës së Shqipërisë”. Gjithashtu, Gjykata vlerëson se kërkuesi, </w:t>
      </w:r>
      <w:r w:rsidRPr="0043619B">
        <w:rPr>
          <w:i/>
          <w:lang w:val="sq-AL"/>
        </w:rPr>
        <w:t>prima facie</w:t>
      </w:r>
      <w:r w:rsidRPr="0043619B">
        <w:rPr>
          <w:lang w:val="sq-AL"/>
        </w:rPr>
        <w:t xml:space="preserve">, legjitimohet edhe </w:t>
      </w:r>
      <w:r w:rsidRPr="0043619B">
        <w:rPr>
          <w:i/>
          <w:lang w:val="sq-AL"/>
        </w:rPr>
        <w:t>ratione materiae</w:t>
      </w:r>
      <w:r w:rsidRPr="0043619B">
        <w:rPr>
          <w:lang w:val="sq-AL"/>
        </w:rPr>
        <w:t xml:space="preserve">, pasi pretendimet e ngritura prej tij hyjnë në juridiksionin kushtetues. </w:t>
      </w:r>
    </w:p>
    <w:p w:rsidR="0003311A" w:rsidRPr="0043619B" w:rsidRDefault="0003311A" w:rsidP="0003311A">
      <w:pPr>
        <w:pStyle w:val="Paragrafi"/>
        <w:rPr>
          <w:i/>
          <w:lang w:val="sq-AL"/>
        </w:rPr>
      </w:pPr>
      <w:r w:rsidRPr="0043619B">
        <w:rPr>
          <w:i/>
          <w:lang w:val="sq-AL"/>
        </w:rPr>
        <w:t>C. Për themelin e kërkesës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12. Kërkuesi ka pretenduar se gjatë procesit gjyqësor të zhvilluar në gjykatat e juridiksionit të zakonshëm është cenuar e drejta e aksesit në gjykatë, e drejta e mbrojtjes, standardi i arsyetimit të vendimit, parimi i barazisë së armëve, si dhe parimi i prezumimit të pafajësisë. </w:t>
      </w:r>
    </w:p>
    <w:p w:rsidR="0003311A" w:rsidRDefault="0003311A" w:rsidP="0003311A">
      <w:pPr>
        <w:pStyle w:val="Paragrafi"/>
        <w:rPr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>13. Gjykata, pasi mori në shqyrtim preten</w:t>
      </w:r>
      <w:r>
        <w:rPr>
          <w:lang w:val="sq-AL"/>
        </w:rPr>
        <w:t>-</w:t>
      </w:r>
      <w:r w:rsidRPr="0043619B">
        <w:rPr>
          <w:lang w:val="sq-AL"/>
        </w:rPr>
        <w:t>dimet e kërkuesit, gjatë votimit në lidhje me to nuk arriti shumicën e votave të të gjithë anëta</w:t>
      </w:r>
      <w:r>
        <w:rPr>
          <w:lang w:val="sq-AL"/>
        </w:rPr>
        <w:t>-</w:t>
      </w:r>
      <w:r w:rsidRPr="0043619B">
        <w:rPr>
          <w:lang w:val="sq-AL"/>
        </w:rPr>
        <w:t>rëve për asnjërën prej tyre</w:t>
      </w:r>
      <w:r w:rsidRPr="00D92626">
        <w:rPr>
          <w:vertAlign w:val="superscript"/>
          <w:lang w:val="sq-AL"/>
        </w:rPr>
        <w:footnoteReference w:id="1"/>
      </w:r>
      <w:r w:rsidRPr="0043619B">
        <w:rPr>
          <w:lang w:val="sq-AL"/>
        </w:rPr>
        <w:t xml:space="preserve">. Në kushtet kur nuk plotësohen kriteret e nenit 73/3 të ligjit nr. </w:t>
      </w:r>
      <w:r>
        <w:rPr>
          <w:lang w:val="sq-AL"/>
        </w:rPr>
        <w:t>8577, datë 10.</w:t>
      </w:r>
      <w:r w:rsidRPr="0043619B">
        <w:rPr>
          <w:lang w:val="sq-AL"/>
        </w:rPr>
        <w:t>2.2000</w:t>
      </w:r>
      <w:r>
        <w:rPr>
          <w:lang w:val="sq-AL"/>
        </w:rPr>
        <w:t>,</w:t>
      </w:r>
      <w:r w:rsidRPr="0043619B">
        <w:rPr>
          <w:lang w:val="sq-AL"/>
        </w:rPr>
        <w:t xml:space="preserve"> “Për organizimin dhe funksio</w:t>
      </w:r>
      <w:r>
        <w:rPr>
          <w:lang w:val="sq-AL"/>
        </w:rPr>
        <w:t>-ni</w:t>
      </w:r>
      <w:r w:rsidRPr="0043619B">
        <w:rPr>
          <w:lang w:val="sq-AL"/>
        </w:rPr>
        <w:t xml:space="preserve">min e Gjykatës Kushtetuese të Republikës së Shqipërisë” dhe kur asnjë përfundim i çështjes nuk u votua nga shumica e kërkuar nga neni 133/2 i Kushtetutës dhe neni 72/2 i ligjit nr. </w:t>
      </w:r>
      <w:r>
        <w:rPr>
          <w:lang w:val="sq-AL"/>
        </w:rPr>
        <w:t>8577, datë 10.</w:t>
      </w:r>
      <w:r w:rsidRPr="0043619B">
        <w:rPr>
          <w:lang w:val="sq-AL"/>
        </w:rPr>
        <w:t>2.2000</w:t>
      </w:r>
      <w:r>
        <w:rPr>
          <w:lang w:val="sq-AL"/>
        </w:rPr>
        <w:t>,</w:t>
      </w:r>
      <w:r w:rsidRPr="0043619B">
        <w:rPr>
          <w:lang w:val="sq-AL"/>
        </w:rPr>
        <w:t xml:space="preserve"> “Për organizimin dhe funksionimin e Gjykatës Kushtetuese të Republikës së Shqipërisë”, Gjykata, në bazë të nenit 74 të ligjit organik, arrin në përfundimin se kërkesa duhet të refuzohet. 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NeniNr"/>
        <w:rPr>
          <w:lang w:val="sq-AL"/>
        </w:rPr>
      </w:pPr>
      <w:r w:rsidRPr="0043619B">
        <w:rPr>
          <w:lang w:val="sq-AL"/>
        </w:rPr>
        <w:t>PËR KËTO ARSYE,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>Gjykata Kushtetuese e Republikës së Shqipë</w:t>
      </w:r>
      <w:r>
        <w:rPr>
          <w:lang w:val="sq-AL"/>
        </w:rPr>
        <w:t>-</w:t>
      </w:r>
      <w:r w:rsidRPr="0043619B">
        <w:rPr>
          <w:lang w:val="sq-AL"/>
        </w:rPr>
        <w:t>risë, në mbështetje të neneve 131/f, 134/1/g dhe 133/2</w:t>
      </w:r>
      <w:r>
        <w:rPr>
          <w:lang w:val="sq-AL"/>
        </w:rPr>
        <w:t>,</w:t>
      </w:r>
      <w:r w:rsidRPr="0043619B">
        <w:rPr>
          <w:lang w:val="sq-AL"/>
        </w:rPr>
        <w:t xml:space="preserve"> të Kushtetutës, si dhe të neneve 72/2 dhe 74</w:t>
      </w:r>
      <w:r>
        <w:rPr>
          <w:lang w:val="sq-AL"/>
        </w:rPr>
        <w:t>,</w:t>
      </w:r>
      <w:r w:rsidRPr="0043619B">
        <w:rPr>
          <w:lang w:val="sq-AL"/>
        </w:rPr>
        <w:t xml:space="preserve"> të ligjit nr. </w:t>
      </w:r>
      <w:r>
        <w:rPr>
          <w:lang w:val="sq-AL"/>
        </w:rPr>
        <w:t>8577, datë 10.</w:t>
      </w:r>
      <w:r w:rsidRPr="0043619B">
        <w:rPr>
          <w:lang w:val="sq-AL"/>
        </w:rPr>
        <w:t>2.2000</w:t>
      </w:r>
      <w:r>
        <w:rPr>
          <w:lang w:val="sq-AL"/>
        </w:rPr>
        <w:t>,</w:t>
      </w:r>
      <w:r w:rsidRPr="0043619B">
        <w:rPr>
          <w:lang w:val="sq-AL"/>
        </w:rPr>
        <w:t xml:space="preserve"> “Për organi</w:t>
      </w:r>
      <w:r>
        <w:rPr>
          <w:lang w:val="sq-AL"/>
        </w:rPr>
        <w:t>-</w:t>
      </w:r>
      <w:r w:rsidRPr="0043619B">
        <w:rPr>
          <w:lang w:val="sq-AL"/>
        </w:rPr>
        <w:t xml:space="preserve">zimin dhe funksionimin e Gjykatës Kushtetuese të Republikës së Shqipërisë”, 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NeniNr"/>
        <w:rPr>
          <w:lang w:val="sq-AL"/>
        </w:rPr>
      </w:pPr>
      <w:r w:rsidRPr="0043619B">
        <w:rPr>
          <w:lang w:val="sq-AL"/>
        </w:rPr>
        <w:t>VENDOSI:</w:t>
      </w:r>
    </w:p>
    <w:p w:rsidR="0003311A" w:rsidRDefault="0003311A" w:rsidP="0003311A">
      <w:pPr>
        <w:pStyle w:val="Hapesira7"/>
        <w:rPr>
          <w:lang w:val="sq-AL"/>
        </w:rPr>
      </w:pP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 xml:space="preserve">- Refuzimin e kërkesës. </w:t>
      </w:r>
    </w:p>
    <w:p w:rsidR="0003311A" w:rsidRPr="0043619B" w:rsidRDefault="0003311A" w:rsidP="0003311A">
      <w:pPr>
        <w:pStyle w:val="Paragrafi"/>
        <w:rPr>
          <w:lang w:val="sq-AL"/>
        </w:rPr>
      </w:pPr>
      <w:r w:rsidRPr="0043619B">
        <w:rPr>
          <w:lang w:val="sq-AL"/>
        </w:rPr>
        <w:t>Ky vendim është përfundimtar, i formës së prerë dhe hyn në fuqi ditën e botimit në Fletoren Zyrtare.</w:t>
      </w:r>
    </w:p>
    <w:p w:rsidR="0003311A" w:rsidRPr="0043619B" w:rsidRDefault="0003311A" w:rsidP="0003311A">
      <w:pPr>
        <w:pStyle w:val="Hapesira7"/>
        <w:rPr>
          <w:lang w:val="sq-AL"/>
        </w:rPr>
      </w:pPr>
    </w:p>
    <w:p w:rsidR="0003311A" w:rsidRPr="008151CE" w:rsidRDefault="0003311A" w:rsidP="0003311A">
      <w:pPr>
        <w:pStyle w:val="Paragrafi"/>
        <w:rPr>
          <w:spacing w:val="-4"/>
          <w:lang w:val="sq-AL"/>
        </w:rPr>
      </w:pPr>
      <w:r w:rsidRPr="008151CE">
        <w:rPr>
          <w:spacing w:val="-4"/>
          <w:lang w:val="sq-AL"/>
        </w:rPr>
        <w:t xml:space="preserve">Anëtarë: </w:t>
      </w:r>
      <w:r w:rsidRPr="008151CE">
        <w:rPr>
          <w:spacing w:val="-4"/>
          <w:lang w:val="sq-AL"/>
        </w:rPr>
        <w:tab/>
        <w:t>Bashkim</w:t>
      </w:r>
      <w:r w:rsidRPr="008151CE">
        <w:rPr>
          <w:spacing w:val="-4"/>
          <w:sz w:val="18"/>
          <w:lang w:val="sq-AL"/>
        </w:rPr>
        <w:t xml:space="preserve"> </w:t>
      </w:r>
      <w:r w:rsidRPr="008151CE">
        <w:rPr>
          <w:spacing w:val="-4"/>
          <w:lang w:val="sq-AL"/>
        </w:rPr>
        <w:t>Dedja</w:t>
      </w:r>
      <w:r w:rsidRPr="008151CE">
        <w:rPr>
          <w:spacing w:val="-4"/>
          <w:sz w:val="18"/>
          <w:lang w:val="sq-AL"/>
        </w:rPr>
        <w:t xml:space="preserve"> </w:t>
      </w:r>
      <w:r w:rsidRPr="008151CE">
        <w:rPr>
          <w:spacing w:val="-4"/>
          <w:lang w:val="sq-AL"/>
        </w:rPr>
        <w:t>(kryetar),</w:t>
      </w:r>
      <w:r w:rsidRPr="008151CE">
        <w:rPr>
          <w:spacing w:val="-4"/>
          <w:sz w:val="18"/>
          <w:lang w:val="sq-AL"/>
        </w:rPr>
        <w:t xml:space="preserve"> </w:t>
      </w:r>
      <w:r w:rsidRPr="008151CE">
        <w:rPr>
          <w:spacing w:val="-4"/>
          <w:lang w:val="sq-AL"/>
        </w:rPr>
        <w:t>Vitore</w:t>
      </w:r>
      <w:r w:rsidRPr="008151CE">
        <w:rPr>
          <w:spacing w:val="-4"/>
          <w:sz w:val="18"/>
          <w:lang w:val="sq-AL"/>
        </w:rPr>
        <w:t xml:space="preserve"> </w:t>
      </w:r>
      <w:r w:rsidRPr="008151CE">
        <w:rPr>
          <w:spacing w:val="-4"/>
          <w:lang w:val="sq-AL"/>
        </w:rPr>
        <w:t>Tusha, Sokol Berberi, Fatmir Hoxha, A</w:t>
      </w:r>
      <w:r>
        <w:rPr>
          <w:spacing w:val="-4"/>
          <w:lang w:val="sq-AL"/>
        </w:rPr>
        <w:t>l</w:t>
      </w:r>
      <w:r w:rsidRPr="008151CE">
        <w:rPr>
          <w:spacing w:val="-4"/>
          <w:lang w:val="sq-AL"/>
        </w:rPr>
        <w:t>tina Xhoxhaj, Vladimir Kristo, Besnik Imeraj</w:t>
      </w:r>
    </w:p>
    <w:p w:rsidR="0003311A" w:rsidRPr="0043619B" w:rsidRDefault="0003311A" w:rsidP="0003311A">
      <w:pPr>
        <w:pStyle w:val="Paragrafi"/>
        <w:rPr>
          <w:lang w:val="sq-AL"/>
        </w:rPr>
      </w:pPr>
    </w:p>
    <w:p w:rsidR="00381168" w:rsidRDefault="00381168"/>
    <w:sectPr w:rsidR="003811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11A" w:rsidRDefault="0003311A" w:rsidP="0003311A">
      <w:pPr>
        <w:spacing w:after="0" w:line="240" w:lineRule="auto"/>
      </w:pPr>
      <w:r>
        <w:separator/>
      </w:r>
    </w:p>
  </w:endnote>
  <w:endnote w:type="continuationSeparator" w:id="0">
    <w:p w:rsidR="0003311A" w:rsidRDefault="0003311A" w:rsidP="0003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11A" w:rsidRDefault="0003311A" w:rsidP="0003311A">
      <w:pPr>
        <w:spacing w:after="0" w:line="240" w:lineRule="auto"/>
      </w:pPr>
      <w:r>
        <w:separator/>
      </w:r>
    </w:p>
  </w:footnote>
  <w:footnote w:type="continuationSeparator" w:id="0">
    <w:p w:rsidR="0003311A" w:rsidRDefault="0003311A" w:rsidP="0003311A">
      <w:pPr>
        <w:spacing w:after="0" w:line="240" w:lineRule="auto"/>
      </w:pPr>
      <w:r>
        <w:continuationSeparator/>
      </w:r>
    </w:p>
  </w:footnote>
  <w:footnote w:id="1">
    <w:p w:rsidR="0003311A" w:rsidRPr="0043619B" w:rsidRDefault="0003311A" w:rsidP="0003311A">
      <w:pPr>
        <w:pStyle w:val="FootnoteText"/>
        <w:ind w:firstLine="0"/>
        <w:rPr>
          <w:rFonts w:ascii="Garamond" w:hAnsi="Garamond"/>
        </w:rPr>
      </w:pPr>
      <w:r w:rsidRPr="0043619B">
        <w:rPr>
          <w:rStyle w:val="FootnoteReference"/>
          <w:rFonts w:ascii="Garamond" w:hAnsi="Garamond"/>
        </w:rPr>
        <w:footnoteRef/>
      </w:r>
      <w:r w:rsidRPr="0043619B">
        <w:rPr>
          <w:rFonts w:ascii="Garamond" w:hAnsi="Garamond"/>
        </w:rPr>
        <w:t xml:space="preserve"> Votuan për pranimin pjesërisht të kërkesës gjyqtarët: Bashkim Dedja, Vladimir Kristo dhe Besnik Imeraj. Votuan për rrëzimin gjyqtarët: Sokol Berberi, Vitore Tusha, Altina Xhoxhaj dhe Fatmir Hoxha.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11A"/>
    <w:rsid w:val="0003311A"/>
    <w:rsid w:val="00381168"/>
    <w:rsid w:val="006B3F50"/>
    <w:rsid w:val="00D8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31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31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331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31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311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311A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3311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03311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03311A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3311A"/>
    <w:pPr>
      <w:spacing w:after="160" w:line="240" w:lineRule="exact"/>
    </w:pPr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31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31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331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31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311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311A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3311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03311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03311A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3311A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2019-02-04T12:41:00Z</cp:lastPrinted>
  <dcterms:created xsi:type="dcterms:W3CDTF">2016-08-18T11:58:00Z</dcterms:created>
  <dcterms:modified xsi:type="dcterms:W3CDTF">2019-02-04T12:41:00Z</dcterms:modified>
</cp:coreProperties>
</file>