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A39" w:rsidRPr="00D667C5" w:rsidRDefault="00112A39" w:rsidP="00112A39">
      <w:pPr>
        <w:pStyle w:val="NeniTitull"/>
        <w:rPr>
          <w:lang w:val="sq-AL"/>
        </w:rPr>
      </w:pPr>
      <w:r w:rsidRPr="00D667C5">
        <w:rPr>
          <w:lang w:val="sq-AL"/>
        </w:rPr>
        <w:t>VENDIM</w:t>
      </w:r>
    </w:p>
    <w:p w:rsidR="00112A39" w:rsidRPr="00D667C5" w:rsidRDefault="00112A39" w:rsidP="00112A39">
      <w:pPr>
        <w:pStyle w:val="NeniTitull"/>
        <w:rPr>
          <w:lang w:val="sq-AL"/>
        </w:rPr>
      </w:pPr>
      <w:r w:rsidRPr="00D667C5">
        <w:rPr>
          <w:lang w:val="sq-AL"/>
        </w:rPr>
        <w:t>Nr. 17, datë 1.3.2017</w:t>
      </w:r>
    </w:p>
    <w:p w:rsidR="00112A39" w:rsidRPr="00D667C5" w:rsidRDefault="00112A39" w:rsidP="00112A39">
      <w:pPr>
        <w:pStyle w:val="Hapesira7"/>
        <w:rPr>
          <w:lang w:val="sq-AL"/>
        </w:rPr>
      </w:pPr>
    </w:p>
    <w:p w:rsidR="00112A39" w:rsidRPr="00D667C5" w:rsidRDefault="00112A39" w:rsidP="00112A39">
      <w:pPr>
        <w:pStyle w:val="NeniTitull"/>
        <w:rPr>
          <w:lang w:val="sq-AL"/>
        </w:rPr>
      </w:pPr>
      <w:r w:rsidRPr="00D667C5">
        <w:rPr>
          <w:lang w:val="sq-AL"/>
        </w:rPr>
        <w:t>NË EMËR TË REPUBLIKËS SË SHQIPËRISË</w:t>
      </w:r>
    </w:p>
    <w:p w:rsidR="00112A39" w:rsidRPr="00D667C5" w:rsidRDefault="00112A39" w:rsidP="00112A39">
      <w:pPr>
        <w:pStyle w:val="Hapesira7"/>
        <w:rPr>
          <w:lang w:val="sq-AL"/>
        </w:rPr>
      </w:pP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Gjykata Kushtetuese e Republikës së Shqipërisë, e përbërë nga:</w:t>
      </w:r>
    </w:p>
    <w:p w:rsidR="00112A39" w:rsidRPr="00D667C5" w:rsidRDefault="00112A39" w:rsidP="00112A39">
      <w:pPr>
        <w:pStyle w:val="Paragrafi"/>
        <w:ind w:firstLine="0"/>
        <w:rPr>
          <w:lang w:val="sq-AL"/>
        </w:rPr>
      </w:pPr>
      <w:r w:rsidRPr="00D667C5">
        <w:rPr>
          <w:lang w:val="sq-AL"/>
        </w:rPr>
        <w:t>Bashkim Dedja</w:t>
      </w:r>
      <w:r>
        <w:rPr>
          <w:lang w:val="sq-AL"/>
        </w:rPr>
        <w:t xml:space="preserve">    </w:t>
      </w:r>
      <w:r w:rsidRPr="00D667C5">
        <w:rPr>
          <w:lang w:val="sq-AL"/>
        </w:rPr>
        <w:t>kryetar  i Gjykatës Kushtetuese</w:t>
      </w:r>
    </w:p>
    <w:p w:rsidR="00112A39" w:rsidRPr="00D667C5" w:rsidRDefault="00112A39" w:rsidP="00112A39">
      <w:pPr>
        <w:pStyle w:val="Paragrafi"/>
        <w:ind w:firstLine="0"/>
        <w:rPr>
          <w:lang w:val="sq-AL"/>
        </w:rPr>
      </w:pPr>
      <w:r w:rsidRPr="00D667C5">
        <w:rPr>
          <w:lang w:val="sq-AL"/>
        </w:rPr>
        <w:t>Vladimir Kristo</w:t>
      </w:r>
      <w:r>
        <w:rPr>
          <w:lang w:val="sq-AL"/>
        </w:rPr>
        <w:tab/>
      </w:r>
      <w:r w:rsidRPr="00D667C5">
        <w:rPr>
          <w:lang w:val="sq-AL"/>
        </w:rPr>
        <w:t xml:space="preserve">anëtar   i </w:t>
      </w:r>
      <w:r w:rsidRPr="00D667C5">
        <w:rPr>
          <w:lang w:val="sq-AL"/>
        </w:rPr>
        <w:tab/>
        <w:t>“</w:t>
      </w:r>
      <w:r w:rsidRPr="00D667C5">
        <w:rPr>
          <w:lang w:val="sq-AL"/>
        </w:rPr>
        <w:tab/>
      </w:r>
      <w:r w:rsidRPr="00D667C5">
        <w:rPr>
          <w:lang w:val="sq-AL"/>
        </w:rPr>
        <w:tab/>
        <w:t>“</w:t>
      </w:r>
    </w:p>
    <w:p w:rsidR="00112A39" w:rsidRPr="00D667C5" w:rsidRDefault="00112A39" w:rsidP="00112A39">
      <w:pPr>
        <w:pStyle w:val="Paragrafi"/>
        <w:ind w:firstLine="0"/>
        <w:rPr>
          <w:lang w:val="sq-AL"/>
        </w:rPr>
      </w:pPr>
      <w:r w:rsidRPr="00D667C5">
        <w:rPr>
          <w:lang w:val="sq-AL"/>
        </w:rPr>
        <w:t>Vitore Tusha</w:t>
      </w:r>
      <w:r>
        <w:rPr>
          <w:lang w:val="sq-AL"/>
        </w:rPr>
        <w:tab/>
      </w:r>
      <w:r>
        <w:rPr>
          <w:lang w:val="sq-AL"/>
        </w:rPr>
        <w:tab/>
      </w:r>
      <w:r w:rsidRPr="00D667C5">
        <w:rPr>
          <w:lang w:val="sq-AL"/>
        </w:rPr>
        <w:t xml:space="preserve">anëtare e </w:t>
      </w:r>
      <w:r w:rsidRPr="00D667C5">
        <w:rPr>
          <w:lang w:val="sq-AL"/>
        </w:rPr>
        <w:tab/>
        <w:t>“</w:t>
      </w:r>
      <w:r w:rsidRPr="00D667C5">
        <w:rPr>
          <w:lang w:val="sq-AL"/>
        </w:rPr>
        <w:tab/>
      </w:r>
      <w:r w:rsidRPr="00D667C5">
        <w:rPr>
          <w:lang w:val="sq-AL"/>
        </w:rPr>
        <w:tab/>
        <w:t>“</w:t>
      </w:r>
    </w:p>
    <w:p w:rsidR="00112A39" w:rsidRPr="00D667C5" w:rsidRDefault="00112A39" w:rsidP="00112A39">
      <w:pPr>
        <w:pStyle w:val="Paragrafi"/>
        <w:ind w:firstLine="0"/>
        <w:rPr>
          <w:lang w:val="sq-AL"/>
        </w:rPr>
      </w:pPr>
      <w:r w:rsidRPr="00D667C5">
        <w:rPr>
          <w:lang w:val="sq-AL"/>
        </w:rPr>
        <w:t>Gani Dizdari</w:t>
      </w:r>
      <w:r>
        <w:rPr>
          <w:lang w:val="sq-AL"/>
        </w:rPr>
        <w:tab/>
      </w:r>
      <w:r>
        <w:rPr>
          <w:lang w:val="sq-AL"/>
        </w:rPr>
        <w:tab/>
      </w:r>
      <w:r w:rsidRPr="00D667C5">
        <w:rPr>
          <w:lang w:val="sq-AL"/>
        </w:rPr>
        <w:t>anëtar   i</w:t>
      </w:r>
      <w:r w:rsidRPr="00D667C5">
        <w:rPr>
          <w:lang w:val="sq-AL"/>
        </w:rPr>
        <w:tab/>
        <w:t>“</w:t>
      </w:r>
      <w:r w:rsidRPr="00D667C5">
        <w:rPr>
          <w:lang w:val="sq-AL"/>
        </w:rPr>
        <w:tab/>
      </w:r>
      <w:r w:rsidRPr="00D667C5">
        <w:rPr>
          <w:lang w:val="sq-AL"/>
        </w:rPr>
        <w:tab/>
        <w:t>“</w:t>
      </w:r>
    </w:p>
    <w:p w:rsidR="00112A39" w:rsidRPr="00D667C5" w:rsidRDefault="00112A39" w:rsidP="00112A39">
      <w:pPr>
        <w:pStyle w:val="Paragrafi"/>
        <w:ind w:firstLine="0"/>
        <w:rPr>
          <w:lang w:val="sq-AL"/>
        </w:rPr>
      </w:pPr>
      <w:r w:rsidRPr="00D667C5">
        <w:rPr>
          <w:lang w:val="sq-AL"/>
        </w:rPr>
        <w:t>Besnik Imeraj</w:t>
      </w:r>
      <w:r>
        <w:rPr>
          <w:lang w:val="sq-AL"/>
        </w:rPr>
        <w:tab/>
      </w:r>
      <w:r>
        <w:rPr>
          <w:lang w:val="sq-AL"/>
        </w:rPr>
        <w:tab/>
      </w:r>
      <w:r w:rsidRPr="00D667C5">
        <w:rPr>
          <w:lang w:val="sq-AL"/>
        </w:rPr>
        <w:t>anëtar   i</w:t>
      </w:r>
      <w:r>
        <w:rPr>
          <w:lang w:val="sq-AL"/>
        </w:rPr>
        <w:tab/>
      </w:r>
      <w:r w:rsidRPr="00D667C5">
        <w:rPr>
          <w:lang w:val="sq-AL"/>
        </w:rPr>
        <w:t>“</w:t>
      </w:r>
      <w:r w:rsidRPr="00D667C5">
        <w:rPr>
          <w:lang w:val="sq-AL"/>
        </w:rPr>
        <w:tab/>
      </w:r>
      <w:r w:rsidRPr="00D667C5">
        <w:rPr>
          <w:lang w:val="sq-AL"/>
        </w:rPr>
        <w:tab/>
        <w:t>“</w:t>
      </w:r>
    </w:p>
    <w:p w:rsidR="00112A39" w:rsidRPr="00D667C5" w:rsidRDefault="00112A39" w:rsidP="00112A39">
      <w:pPr>
        <w:pStyle w:val="Paragrafi"/>
        <w:ind w:firstLine="0"/>
        <w:rPr>
          <w:lang w:val="sq-AL"/>
        </w:rPr>
      </w:pPr>
      <w:r>
        <w:rPr>
          <w:lang w:val="sq-AL"/>
        </w:rPr>
        <w:t>Fatos Lulo</w:t>
      </w:r>
      <w:r>
        <w:rPr>
          <w:lang w:val="sq-AL"/>
        </w:rPr>
        <w:tab/>
      </w:r>
      <w:r>
        <w:rPr>
          <w:lang w:val="sq-AL"/>
        </w:rPr>
        <w:tab/>
      </w:r>
      <w:r w:rsidRPr="00D667C5">
        <w:rPr>
          <w:lang w:val="sq-AL"/>
        </w:rPr>
        <w:t>anëtar   i</w:t>
      </w:r>
      <w:r>
        <w:rPr>
          <w:lang w:val="sq-AL"/>
        </w:rPr>
        <w:tab/>
      </w:r>
      <w:r w:rsidRPr="00D667C5">
        <w:rPr>
          <w:lang w:val="sq-AL"/>
        </w:rPr>
        <w:t>“</w:t>
      </w:r>
      <w:r w:rsidRPr="00D667C5">
        <w:rPr>
          <w:lang w:val="sq-AL"/>
        </w:rPr>
        <w:tab/>
      </w:r>
      <w:r w:rsidRPr="00D667C5">
        <w:rPr>
          <w:lang w:val="sq-AL"/>
        </w:rPr>
        <w:tab/>
        <w:t>“</w:t>
      </w:r>
    </w:p>
    <w:p w:rsidR="00112A39" w:rsidRPr="00D667C5" w:rsidRDefault="00112A39" w:rsidP="00112A39">
      <w:pPr>
        <w:pStyle w:val="Paragrafi"/>
        <w:ind w:firstLine="0"/>
        <w:rPr>
          <w:lang w:val="sq-AL"/>
        </w:rPr>
      </w:pPr>
      <w:r w:rsidRPr="00D667C5">
        <w:rPr>
          <w:lang w:val="sq-AL"/>
        </w:rPr>
        <w:t>Fatmir Hoxha</w:t>
      </w:r>
      <w:r>
        <w:rPr>
          <w:lang w:val="sq-AL"/>
        </w:rPr>
        <w:tab/>
      </w:r>
      <w:r>
        <w:rPr>
          <w:lang w:val="sq-AL"/>
        </w:rPr>
        <w:tab/>
      </w:r>
      <w:r w:rsidRPr="00D667C5">
        <w:rPr>
          <w:lang w:val="sq-AL"/>
        </w:rPr>
        <w:t>anëtar   i</w:t>
      </w:r>
      <w:r w:rsidRPr="00D667C5">
        <w:rPr>
          <w:lang w:val="sq-AL"/>
        </w:rPr>
        <w:tab/>
      </w:r>
      <w:bookmarkStart w:id="0" w:name="_GoBack"/>
      <w:bookmarkEnd w:id="0"/>
      <w:r w:rsidRPr="00D667C5">
        <w:rPr>
          <w:lang w:val="sq-AL"/>
        </w:rPr>
        <w:t>“</w:t>
      </w:r>
      <w:r w:rsidRPr="00D667C5">
        <w:rPr>
          <w:lang w:val="sq-AL"/>
        </w:rPr>
        <w:tab/>
      </w:r>
      <w:r w:rsidRPr="00D667C5">
        <w:rPr>
          <w:lang w:val="sq-AL"/>
        </w:rPr>
        <w:tab/>
        <w:t>“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me sekre</w:t>
      </w:r>
      <w:r>
        <w:rPr>
          <w:lang w:val="sq-AL"/>
        </w:rPr>
        <w:t>tare Belma Lleshi, në datën 17.</w:t>
      </w:r>
      <w:r w:rsidRPr="00D667C5">
        <w:rPr>
          <w:lang w:val="sq-AL"/>
        </w:rPr>
        <w:t>1.2017 mori në shqyrtim në seancë plenare, mbi bazë dokumentesh, çështjen me nr.  86/22 Akti, që u përket palëve: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 xml:space="preserve">KËRKUESE: </w:t>
      </w:r>
      <w:r w:rsidRPr="00D667C5">
        <w:rPr>
          <w:lang w:val="sq-AL"/>
        </w:rPr>
        <w:tab/>
        <w:t>Shoqëria “Gen-red” sh.p.k.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SUBJEKTE TË INTERESUARA: Banka e Shqipërisë, Avokatura e Shtetit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 xml:space="preserve">OBJEKTI: </w:t>
      </w:r>
      <w:r w:rsidRPr="00D667C5">
        <w:rPr>
          <w:lang w:val="sq-AL"/>
        </w:rPr>
        <w:tab/>
        <w:t>Shfuqizimi si i papajtueshëm me Kushtetutën e Republikës së Shqipërisë i vendimit nr. 00-2015-2877</w:t>
      </w:r>
      <w:r>
        <w:rPr>
          <w:lang w:val="sq-AL"/>
        </w:rPr>
        <w:t xml:space="preserve"> (344), datë 28.</w:t>
      </w:r>
      <w:r w:rsidRPr="00D667C5">
        <w:rPr>
          <w:lang w:val="sq-AL"/>
        </w:rPr>
        <w:t>5.2015 të Kolegjit Administrativ të Gjykatës së Lartë.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BAZA LIGJORE: Nenet 42, 131/f dhe 134/1/i të Kushtetutës së Republikës së Shqipërisë, të ndryshuar; neni 6 i Konventës Europiane për të Drejtat e Njeriut; ligji nr. 8577, datë 10.2.2000 “Për organizimin dhe funksionimin e Gjykatës Kushtetuese të Republikës së Shqipërisë”, i ndryshuar.</w:t>
      </w:r>
    </w:p>
    <w:p w:rsidR="00112A39" w:rsidRPr="00D667C5" w:rsidRDefault="00112A39" w:rsidP="00112A39">
      <w:pPr>
        <w:pStyle w:val="Hapesira7"/>
        <w:rPr>
          <w:lang w:val="sq-AL"/>
        </w:rPr>
      </w:pPr>
    </w:p>
    <w:p w:rsidR="00112A39" w:rsidRPr="00D667C5" w:rsidRDefault="00112A39" w:rsidP="00112A39">
      <w:pPr>
        <w:pStyle w:val="NeniNr"/>
        <w:rPr>
          <w:lang w:val="sq-AL"/>
        </w:rPr>
      </w:pPr>
      <w:r w:rsidRPr="00D667C5">
        <w:rPr>
          <w:lang w:val="sq-AL"/>
        </w:rPr>
        <w:t>GJYKATA KUSHTETUESE,</w:t>
      </w:r>
    </w:p>
    <w:p w:rsidR="00112A39" w:rsidRPr="00D667C5" w:rsidRDefault="00112A39" w:rsidP="00112A39">
      <w:pPr>
        <w:pStyle w:val="Hapesira7"/>
        <w:rPr>
          <w:lang w:val="sq-AL"/>
        </w:rPr>
      </w:pP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pasi dëgjoi relatorin e çështjes Fatmir Hoxha, shqyrtoi pretendimet e kërkueses, që kërkoi pranimin e kërkesës, pretendimet e subjekteve të interesuara Avokaturës së Shtetit dhe Bankës së Shqipërisë, që kërkuan rrëzimin e kërkesës, si dhe diskutoi çështjen në tërësi,</w:t>
      </w:r>
    </w:p>
    <w:p w:rsidR="00112A39" w:rsidRPr="00D667C5" w:rsidRDefault="00112A39" w:rsidP="00112A39">
      <w:pPr>
        <w:pStyle w:val="Hapesira7"/>
        <w:rPr>
          <w:lang w:val="sq-AL"/>
        </w:rPr>
      </w:pPr>
    </w:p>
    <w:p w:rsidR="00112A39" w:rsidRPr="00D667C5" w:rsidRDefault="00112A39" w:rsidP="00112A39">
      <w:pPr>
        <w:pStyle w:val="NeniNr"/>
        <w:rPr>
          <w:lang w:val="sq-AL"/>
        </w:rPr>
      </w:pPr>
      <w:r w:rsidRPr="00D667C5">
        <w:rPr>
          <w:lang w:val="sq-AL"/>
        </w:rPr>
        <w:t>VËREN:</w:t>
      </w:r>
    </w:p>
    <w:p w:rsidR="00112A39" w:rsidRPr="00D667C5" w:rsidRDefault="00112A39" w:rsidP="00112A39">
      <w:pPr>
        <w:pStyle w:val="NeniNr"/>
        <w:rPr>
          <w:b/>
          <w:lang w:val="sq-AL"/>
        </w:rPr>
      </w:pPr>
      <w:r w:rsidRPr="00D667C5">
        <w:rPr>
          <w:b/>
          <w:lang w:val="sq-AL"/>
        </w:rPr>
        <w:t>I</w:t>
      </w:r>
    </w:p>
    <w:p w:rsidR="00112A39" w:rsidRPr="00D667C5" w:rsidRDefault="00112A39" w:rsidP="00112A39">
      <w:pPr>
        <w:pStyle w:val="Hapesira7"/>
        <w:rPr>
          <w:lang w:val="sq-AL"/>
        </w:rPr>
      </w:pP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1. Kërkuesja, shoqëria “Gen</w:t>
      </w:r>
      <w:r>
        <w:rPr>
          <w:lang w:val="sq-AL"/>
        </w:rPr>
        <w:t xml:space="preserve">-Red”, me vendimin e datës </w:t>
      </w:r>
      <w:r w:rsidRPr="00D667C5">
        <w:rPr>
          <w:lang w:val="sq-AL"/>
        </w:rPr>
        <w:t xml:space="preserve">1.2.1999 të Gjykatës së Rrethit Gjyqësor Tiranë është e regjistruar si person juridik me objekt aktiviteti prodhimin restaurimin, montimin dhe shërbime tregtare me shumicë dhe pakicë. Midis kërkueses në cilësinë e sipërmarrëses dhe subjektit të interesuar, Bankës së Shqipërisë, është lidhur kontrata e sipërmarrjes nr. </w:t>
      </w:r>
      <w:r>
        <w:rPr>
          <w:lang w:val="sq-AL"/>
        </w:rPr>
        <w:t>4167, datë 18.</w:t>
      </w:r>
      <w:r w:rsidRPr="00D667C5">
        <w:rPr>
          <w:lang w:val="sq-AL"/>
        </w:rPr>
        <w:t>7.2007 me objekt “Punimet e rikonstruksionit në godinën e Degës së Bankës së Shqipërisë” në qytetin e Beratit. Në kontratë është parashikuar se koha e përmbushjes së detyrimit është 120 ditë kalendarike nga data e nënshkrimit të saj.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 xml:space="preserve">2. Për shkak të mospërmbushjes së detyrimit për likuidimin e shumës prej 4.383.982 lekësh nga subjekti i interesuar, kërkuesja i është drejtuar Gjykatës së Rrethit Gjyqësor Tiranë me padi me objekt detyrimin e subjektit të interesuar të likuidojë në favor të kërkueses shumën 4.383.982 lekë sipas kontratës nr. </w:t>
      </w:r>
      <w:r>
        <w:rPr>
          <w:lang w:val="sq-AL"/>
        </w:rPr>
        <w:t>4167, datë 18.</w:t>
      </w:r>
      <w:r w:rsidRPr="00D667C5">
        <w:rPr>
          <w:lang w:val="sq-AL"/>
        </w:rPr>
        <w:t>7.2007 të lidhur mes palëve.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3. Gjykata e Rrethit Gjyqësor Tiranë, me vendimin nr. 259, datë 24.1.2011, ka vendosur pranimin e kërkesëpadisë.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 xml:space="preserve">4. Mbi ankimin e Bankës së Shqipërisë dhe Avokaturës së Shtetit, Gjykata e Apelit Tiranë, me vendimin nr. </w:t>
      </w:r>
      <w:r>
        <w:rPr>
          <w:lang w:val="sq-AL"/>
        </w:rPr>
        <w:t>154, datë 25.</w:t>
      </w:r>
      <w:r w:rsidRPr="00D667C5">
        <w:rPr>
          <w:lang w:val="sq-AL"/>
        </w:rPr>
        <w:t>1.2012, ka vendosur lënien në fuqi të vendimit nr. 259, datë 24.1.2011 të Gjykatës së Rrethit Gjyqësor Tiranë.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 xml:space="preserve">5. Mbi rekursin e Avokaturës së Shtetit, Kolegji Administrativ i Gjykatës së Lartë, me vendimin nr. </w:t>
      </w:r>
      <w:r>
        <w:rPr>
          <w:lang w:val="sq-AL"/>
        </w:rPr>
        <w:t>00-2015-2877 (344), datë 28.</w:t>
      </w:r>
      <w:r w:rsidRPr="00D667C5">
        <w:rPr>
          <w:lang w:val="sq-AL"/>
        </w:rPr>
        <w:t>5.2015, ka vendosur ndryshimin e vendimit nr. 259, datë 24.1.2011 të Gjykatës së Rrethit Gjyqësor Tiranë dhe të vendimit nr. 154, datë 25.1.2012 të Gjykatës së Apelit si dhe rrëzimin e padisë.</w:t>
      </w:r>
    </w:p>
    <w:p w:rsidR="00112A39" w:rsidRPr="00D667C5" w:rsidRDefault="00112A39" w:rsidP="00112A39">
      <w:pPr>
        <w:pStyle w:val="NeniNr"/>
        <w:rPr>
          <w:b/>
          <w:lang w:val="sq-AL"/>
        </w:rPr>
      </w:pPr>
      <w:r w:rsidRPr="00D667C5">
        <w:rPr>
          <w:b/>
          <w:lang w:val="sq-AL"/>
        </w:rPr>
        <w:t>II</w:t>
      </w:r>
    </w:p>
    <w:p w:rsidR="00112A39" w:rsidRPr="00D667C5" w:rsidRDefault="00112A39" w:rsidP="00112A39">
      <w:pPr>
        <w:pStyle w:val="Hapesira7"/>
        <w:rPr>
          <w:lang w:val="sq-AL"/>
        </w:rPr>
      </w:pP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 xml:space="preserve">6. </w:t>
      </w:r>
      <w:r w:rsidRPr="00D667C5">
        <w:rPr>
          <w:b/>
          <w:i/>
          <w:lang w:val="sq-AL"/>
        </w:rPr>
        <w:t>Kërkuesja, shoqëria “Gen-Red”</w:t>
      </w:r>
      <w:r>
        <w:rPr>
          <w:b/>
          <w:i/>
          <w:lang w:val="sq-AL"/>
        </w:rPr>
        <w:t xml:space="preserve"> </w:t>
      </w:r>
      <w:r w:rsidRPr="00D667C5">
        <w:rPr>
          <w:b/>
          <w:i/>
          <w:lang w:val="sq-AL"/>
        </w:rPr>
        <w:t>sh.p.k.,</w:t>
      </w:r>
      <w:r w:rsidRPr="00D667C5">
        <w:rPr>
          <w:lang w:val="sq-AL"/>
        </w:rPr>
        <w:t xml:space="preserve"> i është drejtuar Gjykatës Kushtetuese duke </w:t>
      </w:r>
      <w:r w:rsidRPr="00D667C5">
        <w:rPr>
          <w:lang w:val="sq-AL"/>
        </w:rPr>
        <w:lastRenderedPageBreak/>
        <w:t>pretenduar shfuqizimin e vendimit nr. 00-2015-2877 (344), datë 28.5.2015 të Kolegjit Administrativ të Gjykatës së Lartë me argumentet si vijojnë: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6.1 Kolegji Administrativ i Gjykatës së Lartë nuk i ka njoftuar kërkueses rekursin e Avokaturës së Shtetit. Kërkueses duke mos iu dhënë mundësia të paraqesë kundërrekurs brenda afatit ligjor, i është mohuar e drejta për të marrë pjesë në gjykim.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6.2 Kolegji Administrativ i Gjykatës së Lartë ka cenuar parimin e gjykimit nga një gjykatë e caktuar me ligj, pasi ka riçelur hetimin gjyqësor duke i rivlerësuar provat e nënshtruara debatit gjyqësor në gjykatat më të ul</w:t>
      </w:r>
      <w:r>
        <w:rPr>
          <w:lang w:val="sq-AL"/>
        </w:rPr>
        <w:t>ë</w:t>
      </w:r>
      <w:r w:rsidRPr="00D667C5">
        <w:rPr>
          <w:lang w:val="sq-AL"/>
        </w:rPr>
        <w:t>ta.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 w:rsidRPr="00796C22">
        <w:rPr>
          <w:spacing w:val="-4"/>
          <w:lang w:val="sq-AL"/>
        </w:rPr>
        <w:t>6.3 Kolegji Administrativ i Gjykatës së Lartë ka cenuar parimin e arsyetimit të vendimit gjyqësor pasi vendimi është kontradiktor dhe jologjik.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 w:rsidRPr="00796C22">
        <w:rPr>
          <w:spacing w:val="-4"/>
          <w:lang w:val="sq-AL"/>
        </w:rPr>
        <w:t xml:space="preserve">7. </w:t>
      </w:r>
      <w:r w:rsidRPr="00796C22">
        <w:rPr>
          <w:b/>
          <w:i/>
          <w:spacing w:val="-4"/>
          <w:lang w:val="sq-AL"/>
        </w:rPr>
        <w:t>Subjekti i interesuar, Avokatura e Shtetit</w:t>
      </w:r>
      <w:r w:rsidRPr="00796C22">
        <w:rPr>
          <w:spacing w:val="-4"/>
          <w:lang w:val="sq-AL"/>
        </w:rPr>
        <w:t>, ka paraqitur parashtrime me shkrim duke argumentuar si vijon: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 w:rsidRPr="00796C22">
        <w:rPr>
          <w:spacing w:val="-4"/>
          <w:lang w:val="sq-AL"/>
        </w:rPr>
        <w:t>7.1 Gjykata e Lartë ka vepruar në përputhje me dispozitat ligjore për njoftimin e palëve Nga aktet e dosjes rezulton që kërkuesja ka marrë dijeni për rekursin e subjekteve të interesuara dhe nuk ka paraqitur kundërrekurs brenda afatit ligjor.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 w:rsidRPr="00796C22">
        <w:rPr>
          <w:spacing w:val="-4"/>
          <w:lang w:val="sq-AL"/>
        </w:rPr>
        <w:t xml:space="preserve">7.2 Kolegji nuk ka administruar prova të reja si dhe nuk ka bërë rivlerësim të provave të administruara në gjykimet e faktit. Kolegji Administrativ i Gjykatës së Lartë ka vepruar në bazë të ligjit duke i vlerësuar vendimet e gjykatave si të pabazuara në ligj. 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 w:rsidRPr="00796C22">
        <w:rPr>
          <w:spacing w:val="-4"/>
          <w:lang w:val="sq-AL"/>
        </w:rPr>
        <w:t xml:space="preserve">7.3 Vendimi i Kolegjit Administrativ të Gjykatës së Lartë i përmbush standardet e vendosura nga jurisprudenca kushtetuese për arsyetimin e vendimit gjyqësor. Kolegji në përputhje me kompetencat e tij ka marrë në shqyrtim shkaqet e parashtruara në rekurs dhe ju ka thënë përgjigje pretendimeve të kërkueses. 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 w:rsidRPr="00796C22">
        <w:rPr>
          <w:spacing w:val="-4"/>
          <w:lang w:val="sq-AL"/>
        </w:rPr>
        <w:t>8.</w:t>
      </w:r>
      <w:r w:rsidRPr="00796C22">
        <w:rPr>
          <w:spacing w:val="-4"/>
          <w:lang w:val="sq-AL"/>
        </w:rPr>
        <w:tab/>
      </w:r>
      <w:r w:rsidRPr="00796C22">
        <w:rPr>
          <w:b/>
          <w:i/>
          <w:spacing w:val="-4"/>
          <w:lang w:val="sq-AL"/>
        </w:rPr>
        <w:t>Subjekti i interesuar Banka e Shqipërisë</w:t>
      </w:r>
      <w:r w:rsidRPr="00796C22">
        <w:rPr>
          <w:spacing w:val="-4"/>
          <w:lang w:val="sq-AL"/>
        </w:rPr>
        <w:t xml:space="preserve"> ka paraqitur parashtrime me shkrime duke argumentuar si vijon: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8.1</w:t>
      </w:r>
      <w:r w:rsidRPr="00796C22">
        <w:rPr>
          <w:spacing w:val="-4"/>
          <w:lang w:val="sq-AL"/>
        </w:rPr>
        <w:t xml:space="preserve"> Për pretendimin e cenimit të së drejtës së njoftimit pretendimi i kërkueses është i pabazuar pasi Gjykata e Lartë ka zbatuar mënyrën e njoftimit të parashikuar në ligj.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8.2</w:t>
      </w:r>
      <w:r w:rsidRPr="00796C22">
        <w:rPr>
          <w:spacing w:val="-4"/>
          <w:lang w:val="sq-AL"/>
        </w:rPr>
        <w:t xml:space="preserve"> Pretendimi për gjykimin nga një gjykatë e caktuar me ligj është tërësisht i pabazuar, pasi Gjykata e Lartë nuk ka riçelur hetimin gjyqësor dhe nuk ka marrë prova të reja, por është bazuar në provat e sjella nga palët gjatë gjykimeve në shkallë të parë.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8.3</w:t>
      </w:r>
      <w:r w:rsidRPr="00796C22">
        <w:rPr>
          <w:spacing w:val="-4"/>
          <w:lang w:val="sq-AL"/>
        </w:rPr>
        <w:t xml:space="preserve"> Për pretendimin e cenimit të parimit të arsyetimit të vendimit gjyqësor rezulton se vendimi i Kolegjit Administrativ të Gjykatës së Lartë i përmbush standardet kushtetuese të parimit të arsyetimit.</w:t>
      </w:r>
    </w:p>
    <w:p w:rsidR="00112A39" w:rsidRPr="00796C22" w:rsidRDefault="00112A39" w:rsidP="00112A39">
      <w:pPr>
        <w:pStyle w:val="Hapesira7"/>
        <w:rPr>
          <w:spacing w:val="-4"/>
          <w:lang w:val="sq-AL"/>
        </w:rPr>
      </w:pPr>
    </w:p>
    <w:p w:rsidR="00112A39" w:rsidRPr="00D667C5" w:rsidRDefault="00112A39" w:rsidP="00112A39">
      <w:pPr>
        <w:pStyle w:val="NeniNr"/>
        <w:rPr>
          <w:b/>
          <w:lang w:val="sq-AL"/>
        </w:rPr>
      </w:pPr>
      <w:r w:rsidRPr="00D667C5">
        <w:rPr>
          <w:b/>
          <w:lang w:val="sq-AL"/>
        </w:rPr>
        <w:t>III</w:t>
      </w:r>
    </w:p>
    <w:p w:rsidR="00112A39" w:rsidRPr="00D667C5" w:rsidRDefault="00112A39" w:rsidP="00112A39">
      <w:pPr>
        <w:pStyle w:val="NeniNr"/>
        <w:rPr>
          <w:b/>
          <w:lang w:val="sq-AL"/>
        </w:rPr>
      </w:pPr>
      <w:r w:rsidRPr="00D667C5">
        <w:rPr>
          <w:b/>
          <w:lang w:val="sq-AL"/>
        </w:rPr>
        <w:t>Vlerësimi i Gjykatës Kushtetuese</w:t>
      </w:r>
    </w:p>
    <w:p w:rsidR="00112A39" w:rsidRPr="00D667C5" w:rsidRDefault="00112A39" w:rsidP="00112A39">
      <w:pPr>
        <w:pStyle w:val="Hapesira7"/>
        <w:rPr>
          <w:lang w:val="sq-AL"/>
        </w:rPr>
      </w:pPr>
    </w:p>
    <w:p w:rsidR="00112A39" w:rsidRPr="00796C22" w:rsidRDefault="00112A39" w:rsidP="00112A39">
      <w:pPr>
        <w:pStyle w:val="Paragrafi"/>
        <w:rPr>
          <w:i/>
          <w:spacing w:val="-4"/>
          <w:lang w:val="sq-AL"/>
        </w:rPr>
      </w:pPr>
      <w:r w:rsidRPr="00796C22">
        <w:rPr>
          <w:i/>
          <w:spacing w:val="-4"/>
          <w:lang w:val="sq-AL"/>
        </w:rPr>
        <w:t>A. Për legjitimimin e kërkueses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 w:rsidRPr="00796C22">
        <w:rPr>
          <w:spacing w:val="-4"/>
          <w:lang w:val="sq-AL"/>
        </w:rPr>
        <w:t xml:space="preserve">9. Gjykata vlerëson se kërkuesja, shoqëria “Gen-Red” sh.p.k., legjitimohet </w:t>
      </w:r>
      <w:r w:rsidRPr="00796C22">
        <w:rPr>
          <w:i/>
          <w:spacing w:val="-4"/>
          <w:lang w:val="sq-AL"/>
        </w:rPr>
        <w:t>ratione personae</w:t>
      </w:r>
      <w:r w:rsidRPr="00796C22">
        <w:rPr>
          <w:spacing w:val="-4"/>
          <w:lang w:val="sq-AL"/>
        </w:rPr>
        <w:t xml:space="preserve">, pasi është një shoqëri me përgjegjësi të kufizuar, e regjistruar si person juridik me vendimin e datës 1.2.1999 të Gjykatës së Rrethit Gjyqësor Tiranë, si dhe </w:t>
      </w:r>
      <w:r w:rsidRPr="00796C22">
        <w:rPr>
          <w:i/>
          <w:spacing w:val="-4"/>
          <w:lang w:val="sq-AL"/>
        </w:rPr>
        <w:t>ratione temporis</w:t>
      </w:r>
      <w:r w:rsidRPr="00796C22">
        <w:rPr>
          <w:spacing w:val="-4"/>
          <w:lang w:val="sq-AL"/>
        </w:rPr>
        <w:t xml:space="preserve">, pasi kërkesa është paraqitur brenda afatit 2-vjeçar të parashikuar nga neni 30/2 e ligjit nr. 8577, datë 10.2.2000 “Për organizimin dhe funksionimin e Gjykatës Kushtetuese të Republikës së Shqipërisë”. Lidhur me legjitimimin </w:t>
      </w:r>
      <w:r w:rsidRPr="00796C22">
        <w:rPr>
          <w:i/>
          <w:spacing w:val="-4"/>
          <w:lang w:val="sq-AL"/>
        </w:rPr>
        <w:t>ratione materiae,</w:t>
      </w:r>
      <w:r w:rsidRPr="00796C22">
        <w:rPr>
          <w:spacing w:val="-4"/>
          <w:lang w:val="sq-AL"/>
        </w:rPr>
        <w:t xml:space="preserve"> kërkuesja ka kërkuar shfuqizimin si të papajtueshëm me Kushtetutën të vendimit të Kolegji Administrativ të Gjykatës së Lartë, duke pretenduar cenimin e së drejtës për një proces të rregullt ligjor në aspektin e së drejtës së njoftimit, të parimit të gjykimit nga një gjykatë e caktuar me ligj dhe të arsyetimit të vendimit gjyqësor. </w:t>
      </w:r>
    </w:p>
    <w:p w:rsidR="00112A39" w:rsidRPr="00796C22" w:rsidRDefault="00112A39" w:rsidP="00112A39">
      <w:pPr>
        <w:pStyle w:val="Paragrafi"/>
        <w:rPr>
          <w:i/>
          <w:spacing w:val="-4"/>
          <w:lang w:val="sq-AL"/>
        </w:rPr>
      </w:pPr>
      <w:r w:rsidRPr="00796C22">
        <w:rPr>
          <w:i/>
          <w:spacing w:val="-4"/>
          <w:lang w:val="sq-AL"/>
        </w:rPr>
        <w:t>B. Për pretendimin e cenimit të së drejtës për të marrë pjesë në gjykim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 w:rsidRPr="00796C22">
        <w:rPr>
          <w:spacing w:val="-4"/>
          <w:lang w:val="sq-AL"/>
        </w:rPr>
        <w:t>10. Kërkuesja ka pretenduar se nuk ka marrë dijeni për zhvillimin e gjykimit në Gjykatën e Lartë, për rrjedhojë i është mohuar e drejta për t’u dëgjuar. Gjithashtu ka pretenduar se nuk i është njoftuar rekursi i paraqitur nga Avokatura e Shtetit, duke mos pasur mundësi të paraqesë kundërrekurs.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 w:rsidRPr="00796C22">
        <w:rPr>
          <w:spacing w:val="-4"/>
          <w:lang w:val="sq-AL"/>
        </w:rPr>
        <w:t xml:space="preserve">11. Gjykata vëren se gjatë gjykimit Kolegji Administrativ i Gjykatës së Lartë i është referuar ligjit nr. 49, datë 3.5.2012 “Për organizimin dhe funksionimin e gjykatave administrative dhe gjykimin e mosmarrëveshjeve administrative”. Subjekti i interesuar, Banka e Shqipërisë, ka paraqitur kërkesë për pezullimin e ekzekutimit të vendimit gjyqësor të formës së prerë dhe Kolegji Civil i Gjykatës së Lartë, me vendimin nr. 365, datë 31.10.2013, ka vendosur pranimin e kërkesës për pezullimin e ekzekutimit të vendimit. Gjykata e Lartë është vënë në lëvizje me rekursin e subjektit tjetër të interesuar, Zyrës Vendore të </w:t>
      </w:r>
      <w:r w:rsidRPr="00796C22">
        <w:rPr>
          <w:spacing w:val="-4"/>
          <w:lang w:val="sq-AL"/>
        </w:rPr>
        <w:lastRenderedPageBreak/>
        <w:t>Avokaturës së Shtetit Tiranë, në datën 17.2.2012 dhe çështja është regjistruar në datën 20.4.2012. Një kopje e rekursit i është njoftuar Bankës së Shqipërisë dhe avokatit. N.K., i cili e ka përfaqësuar me autorizim kërkuesen gjatë gjykimit në Gjykatën e Apelit Tiranë. Dëftesa e komunikimit të rekursit mban datën 2.4.2012 dhe është nënshkruar në datën 5.4.2012 nga avokati E.K. Nga dosja gjyqësore rezulton se rekursi i është njoftuar përfaqësuesit të kërkueses, i cili nuk rezulton të ketë paraqitur kundërrekurs.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796C22">
        <w:rPr>
          <w:spacing w:val="-4"/>
          <w:lang w:val="sq-AL"/>
        </w:rPr>
        <w:t>12. Në ligjin nr. 49, datë 3.5.2012 “Për organizimin dhe funksionimin e gjykatave</w:t>
      </w:r>
      <w:r w:rsidRPr="00D667C5">
        <w:rPr>
          <w:lang w:val="sq-AL"/>
        </w:rPr>
        <w:t xml:space="preserve"> administrative dhe gjykimin e mosmarrëveshjeve administrative” është parashikuar, mes të tjerash, edhe procedura e gjykimit të çështjeve të kësaj natyre. Sipas nenit 59 të ligjit nr. 49/2012 pala kundër së cilës është bërë rekurs mund të kundërshtojë pretendimet e ngritura në rekurs brenda 15 ditëve nga komunikimi i rekursit dhe mosparaqitja e kundërrekursit brenda këtij afati sjell humbjen e së drejtës për të paraqitur pretendimet në një fazë të mëvonshme në Gjykatën e Lartë. Sipas nenit 60 të ligjit dërgimi i dosjes së gjykimit në Gjykatën e Lartë bëhet brenda 10 ditëve nga data e përfundimit të komunikimeve të rekursit e të kundërrekursit palëve ndërgjyqëse në proces. Për sa i përket shqyrtimit të rekursit në Gjykatën e Lartë, në nenin 61 të ligjit parashikohet se ai bëhet, si rregull, mbi bazë dokumentesh në dhomë këshillimi. Për efekt të gjykimit gjyqtari relator cakton datën dhe orën për shqyrtimin e çështjes në dhomë këshillimi, duke urdhëruar njoftimin e palëve. Sekretaria e gjykatës njofton me shpallje ditën dhe orën e shqyrtimit të rekursit, si dhe përbërjen e trupit gjykues të paktën 21 ditë përpara. Po ashtu, në nenin 62 të ligjit janë parashikuar edhe rastet kur çështja shqyrtohet në seancë gjyqësore me praninë e palëve.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13. Gjykata konstaton se çështja ka nisur për gjykim nga Kolegjit Civil i Gjykatës së Lartë. Me miratimin e ligjit për krijimin e gjykatave administrative, çështja i ka kaluar Kolegjit Administrativ të Gjyk</w:t>
      </w:r>
      <w:r>
        <w:rPr>
          <w:lang w:val="sq-AL"/>
        </w:rPr>
        <w:t xml:space="preserve">atës së Lartë, i cili në datën </w:t>
      </w:r>
      <w:r w:rsidRPr="00D667C5">
        <w:rPr>
          <w:lang w:val="sq-AL"/>
        </w:rPr>
        <w:t>4.5.2015 ka vendosur kalimin e çështjes për shqyrtim n</w:t>
      </w:r>
      <w:r>
        <w:rPr>
          <w:lang w:val="sq-AL"/>
        </w:rPr>
        <w:t>ë dhomë këshillimi në datën 28.</w:t>
      </w:r>
      <w:r w:rsidRPr="00D667C5">
        <w:rPr>
          <w:lang w:val="sq-AL"/>
        </w:rPr>
        <w:t>5.2015, duke urdhëruar sekretarinë e gjykatës të bëjë njoftimin e palëve për orën dhe ditën e caktuar. Bazuar në procesverbalin e seancës gjyqësore, Kolegji Administrativ i Gjykatës së Lartë është shprehur se palët kanë marrë dijeni rregullisht me anë</w:t>
      </w:r>
      <w:r>
        <w:rPr>
          <w:lang w:val="sq-AL"/>
        </w:rPr>
        <w:t xml:space="preserve"> të shpalljes publike të datës </w:t>
      </w:r>
      <w:r w:rsidRPr="00D667C5">
        <w:rPr>
          <w:lang w:val="sq-AL"/>
        </w:rPr>
        <w:t xml:space="preserve">6.5.2015 dhe në vijim Kolegji është shprehur për pranueshmërinë e rekursit, duke vendosur ndryshimin e vendimit nr. </w:t>
      </w:r>
      <w:r>
        <w:rPr>
          <w:lang w:val="sq-AL"/>
        </w:rPr>
        <w:t>259, datë 24.</w:t>
      </w:r>
      <w:r w:rsidRPr="00D667C5">
        <w:rPr>
          <w:lang w:val="sq-AL"/>
        </w:rPr>
        <w:t>1.2011 të Gjykatës së Rrethit Gjyqësor Tiranë dhe të vendimit nr. 154, datë 25.1.2012 të Gjykatës së Apelit Tiranë dhe rrëzimin e padisë.</w:t>
      </w:r>
    </w:p>
    <w:p w:rsidR="00112A39" w:rsidRPr="00636EAA" w:rsidRDefault="00112A39" w:rsidP="00112A39">
      <w:pPr>
        <w:pStyle w:val="Paragrafi"/>
        <w:rPr>
          <w:spacing w:val="-4"/>
          <w:lang w:val="sq-AL"/>
        </w:rPr>
      </w:pPr>
      <w:r w:rsidRPr="00636EAA">
        <w:rPr>
          <w:spacing w:val="-4"/>
          <w:lang w:val="sq-AL"/>
        </w:rPr>
        <w:t>14. Gjykata në jurisprudencën e saj ka theksuar dallimin mes shqyrtimit të rekursit në dhomën e këshillimit, sipas nenit 480 të KPC-së, si fazë paraprake ku vlerësohet plotësimi ose jo i kritereve për kalimin e çështjes për shqyrtim në seancë gjyqësore, dhe shqyrtimit të çështjeve në seancë gjyqësore mbi bazë dokumentesh, sipas ligjit nr. 49/2012. Megjithëse në shqyrtimin e çështjeve administrative Gjykata e Lartë, përgjithësisht, procedon me shqyrtimin jo në seancë publike me praninë e palëve, por në dhomë këshillimi mbi bazën e dokumenteve të paraqitura, kjo nuk nënkupton se ky lloj gjykimi përjashton detyrimin për njoftimin e rregullt të palëve në mënyrë që të mbrohen në procesin gjyqësor ku janë palë me anë të paraqitjes së komenteve apo prapësimeve lidhur me pretendimet e palës që ka vënë në lëvizje gjykatën. Qëllimi i ligjvënësit në krijimin e gjykatave administrative ka qenë thjeshtimi i procedurave me objekt zgjidhjen e mosmarrëveshjeve administrative, por duke garantuar mbrojtjen efektive të të drejtave subjektive dhe interesave të ligjshëm të personave nëpërmjet një procesi të rregullt gjyqësor dhe brenda afateve të shpejta e të arsyeshme (</w:t>
      </w:r>
      <w:r w:rsidRPr="00636EAA">
        <w:rPr>
          <w:i/>
          <w:spacing w:val="-4"/>
          <w:lang w:val="sq-AL"/>
        </w:rPr>
        <w:t>shih vendimet nr. 59, datë 16.9.2016; nr.  29, datë 19.5.2016 të Gjykatës Kushtetuese</w:t>
      </w:r>
      <w:r w:rsidRPr="00636EAA">
        <w:rPr>
          <w:spacing w:val="-4"/>
          <w:lang w:val="sq-AL"/>
        </w:rPr>
        <w:t xml:space="preserve">). </w:t>
      </w:r>
    </w:p>
    <w:p w:rsidR="00112A39" w:rsidRPr="00796C22" w:rsidRDefault="00112A39" w:rsidP="00112A39">
      <w:pPr>
        <w:pStyle w:val="Paragrafi"/>
        <w:rPr>
          <w:spacing w:val="-4"/>
          <w:lang w:val="sq-AL"/>
        </w:rPr>
      </w:pPr>
      <w:r w:rsidRPr="00796C22">
        <w:rPr>
          <w:spacing w:val="-4"/>
          <w:lang w:val="sq-AL"/>
        </w:rPr>
        <w:t>15. Gjykata thekson se Gjykata e Lartë ka detyrimin jo vetëm të njoftojë rregullisht palët për procesin, por edhe t’u sigurojë atyre mundësinë që të marrin pjesë në proces dhe të dëgjohen, qoftë edhe mbi bazën e dokumenteve. Për këtë qëllim Gjykata e Lartë duhet t’u garantojë palëve të drejtën që jo vetëm të njihen në kohë me pretendimet e palës tjetër, por edhe të kenë mundësinë që t’i kundërshtojnë ato apo të paraqesin argumentet e tyre për çështjen (</w:t>
      </w:r>
      <w:r w:rsidRPr="00796C22">
        <w:rPr>
          <w:i/>
          <w:spacing w:val="-4"/>
          <w:lang w:val="sq-AL"/>
        </w:rPr>
        <w:t>shih vendimin nr. 29, datë 19.5.2016 të Gjykatës Kushtetuese</w:t>
      </w:r>
      <w:r w:rsidRPr="00796C22">
        <w:rPr>
          <w:spacing w:val="-4"/>
          <w:lang w:val="sq-AL"/>
        </w:rPr>
        <w:t>).</w:t>
      </w:r>
    </w:p>
    <w:p w:rsidR="00112A39" w:rsidRDefault="00112A39" w:rsidP="00112A39">
      <w:pPr>
        <w:pStyle w:val="Paragrafi"/>
        <w:rPr>
          <w:spacing w:val="-4"/>
          <w:lang w:val="sq-AL"/>
        </w:rPr>
      </w:pPr>
    </w:p>
    <w:p w:rsidR="00112A39" w:rsidRPr="00636EAA" w:rsidRDefault="00112A39" w:rsidP="00112A39">
      <w:pPr>
        <w:pStyle w:val="Paragrafi"/>
        <w:rPr>
          <w:spacing w:val="-4"/>
          <w:lang w:val="sq-AL"/>
        </w:rPr>
      </w:pPr>
      <w:r w:rsidRPr="00636EAA">
        <w:rPr>
          <w:spacing w:val="-4"/>
          <w:lang w:val="sq-AL"/>
        </w:rPr>
        <w:t>16. Bazuar në standardet e mësipërme, Gjykata çmon se Gjykata e Lartë, pavarësisht nëse i shqyrton çështjet në seancë të hapur publike apo mbi bazë dokumentesh, ka detyrimin të verifikojë nëse palët në proces kanë marrë dijeni efektivisht për rekursin dhe procesin, me qëllim garantimin e së drejtës së mbrojtjes dhe barazisë së armëve në gjykim (</w:t>
      </w:r>
      <w:r w:rsidRPr="00636EAA">
        <w:rPr>
          <w:i/>
          <w:spacing w:val="-4"/>
          <w:lang w:val="sq-AL"/>
        </w:rPr>
        <w:t>shih vendimet nr. 65, datë 7.11.2016; nr.  29, datë 19.5.2016; nr.  21, datë 4.4.2016 të Gjykatës Kushtetuese</w:t>
      </w:r>
      <w:r w:rsidRPr="00636EAA">
        <w:rPr>
          <w:spacing w:val="-4"/>
          <w:lang w:val="sq-AL"/>
        </w:rPr>
        <w:t xml:space="preserve">). Për rrjedhojë, Gjykata vlerëson se pretendimi i kërkueses se i është </w:t>
      </w:r>
      <w:r w:rsidRPr="00636EAA">
        <w:rPr>
          <w:spacing w:val="-4"/>
          <w:lang w:val="sq-AL"/>
        </w:rPr>
        <w:lastRenderedPageBreak/>
        <w:t>mohuar e drejta për të marrë pjesë në gjykim dhe për t’u dëgjuar është i bazuar.</w:t>
      </w:r>
    </w:p>
    <w:p w:rsidR="00112A39" w:rsidRPr="00636EAA" w:rsidRDefault="00112A39" w:rsidP="00112A39">
      <w:pPr>
        <w:pStyle w:val="Paragrafi"/>
        <w:rPr>
          <w:spacing w:val="-4"/>
          <w:lang w:val="sq-AL"/>
        </w:rPr>
      </w:pPr>
      <w:r w:rsidRPr="00636EAA">
        <w:rPr>
          <w:spacing w:val="-4"/>
          <w:lang w:val="sq-AL"/>
        </w:rPr>
        <w:t>17. Lidhur me pretendimet për cenimin e parimit të gjykimit nga një gjykatë e caktuar me ligj dhe parimit të arsyetimit të vendimit gjyqësor, gjykata vlerëson të rezervohet të shprehet pasi çështja do të rishqyrtohet nga Gjykata e Lartë.</w:t>
      </w:r>
    </w:p>
    <w:p w:rsidR="00112A39" w:rsidRPr="00636EAA" w:rsidRDefault="00112A39" w:rsidP="00112A39">
      <w:pPr>
        <w:pStyle w:val="Paragrafi"/>
        <w:rPr>
          <w:spacing w:val="-4"/>
          <w:lang w:val="sq-AL"/>
        </w:rPr>
      </w:pPr>
      <w:r w:rsidRPr="00636EAA">
        <w:rPr>
          <w:spacing w:val="-4"/>
          <w:lang w:val="sq-AL"/>
        </w:rPr>
        <w:t>18. Si përfundim, Gjykata vlerëson se në çështjen konkrete Kolegji Administrativ i Gjykatës së Lartë ka cenuar të drejtën për një proces të rregullt ligjor pasi kërkueses nuk i është dhënë mundësia për të paraqitur argumentet e saj dhe të mbrohet kundër pretendimeve të palës kundërshtare.</w:t>
      </w:r>
    </w:p>
    <w:p w:rsidR="00112A39" w:rsidRPr="00636EAA" w:rsidRDefault="00112A39" w:rsidP="00112A39">
      <w:pPr>
        <w:pStyle w:val="Hapesira7"/>
        <w:rPr>
          <w:spacing w:val="-4"/>
          <w:sz w:val="12"/>
          <w:lang w:val="sq-AL"/>
        </w:rPr>
      </w:pPr>
    </w:p>
    <w:p w:rsidR="00112A39" w:rsidRPr="00636EAA" w:rsidRDefault="00112A39" w:rsidP="00112A39">
      <w:pPr>
        <w:pStyle w:val="NeniNr"/>
        <w:rPr>
          <w:spacing w:val="-4"/>
          <w:lang w:val="sq-AL"/>
        </w:rPr>
      </w:pPr>
      <w:r w:rsidRPr="00636EAA">
        <w:rPr>
          <w:spacing w:val="-4"/>
          <w:lang w:val="sq-AL"/>
        </w:rPr>
        <w:t>PËR KËTO ARSYE,</w:t>
      </w:r>
    </w:p>
    <w:p w:rsidR="00112A39" w:rsidRPr="00636EAA" w:rsidRDefault="00112A39" w:rsidP="00112A39">
      <w:pPr>
        <w:pStyle w:val="Hapesira7"/>
        <w:rPr>
          <w:spacing w:val="-4"/>
          <w:sz w:val="12"/>
          <w:lang w:val="sq-AL"/>
        </w:rPr>
      </w:pPr>
    </w:p>
    <w:p w:rsidR="00112A39" w:rsidRPr="00636EAA" w:rsidRDefault="00112A39" w:rsidP="00112A39">
      <w:pPr>
        <w:pStyle w:val="Paragrafi"/>
        <w:rPr>
          <w:spacing w:val="-4"/>
          <w:lang w:val="sq-AL"/>
        </w:rPr>
      </w:pPr>
      <w:r w:rsidRPr="00636EAA">
        <w:rPr>
          <w:spacing w:val="-4"/>
          <w:lang w:val="sq-AL"/>
        </w:rPr>
        <w:t>Gjykata Kushtetuese e Republikës së Shqipërisë, në mbështetje të neneve 131/f dhe 134/1/i të Kushtetutës, si dhe të neneve 72 e vijues të ligjit nr. 8577, datë 10.2.2000 “Për organizimin dhe funksionimin e Gjykatës Kushtetuese të Republikës së Shqipërisë” të ndryshuar, me shumicë votash,</w:t>
      </w:r>
    </w:p>
    <w:p w:rsidR="00112A39" w:rsidRPr="00636EAA" w:rsidRDefault="00112A39" w:rsidP="00112A39">
      <w:pPr>
        <w:pStyle w:val="Hapesira7"/>
        <w:rPr>
          <w:sz w:val="12"/>
          <w:lang w:val="sq-AL"/>
        </w:rPr>
      </w:pPr>
    </w:p>
    <w:p w:rsidR="00112A39" w:rsidRPr="00D667C5" w:rsidRDefault="00112A39" w:rsidP="00112A39">
      <w:pPr>
        <w:pStyle w:val="NeniNr"/>
        <w:rPr>
          <w:lang w:val="sq-AL"/>
        </w:rPr>
      </w:pPr>
      <w:r w:rsidRPr="00D667C5">
        <w:rPr>
          <w:lang w:val="sq-AL"/>
        </w:rPr>
        <w:t>VENDOSI:</w:t>
      </w:r>
    </w:p>
    <w:p w:rsidR="00112A39" w:rsidRPr="00636EAA" w:rsidRDefault="00112A39" w:rsidP="00112A39">
      <w:pPr>
        <w:pStyle w:val="Hapesira7"/>
        <w:rPr>
          <w:sz w:val="12"/>
          <w:lang w:val="sq-AL"/>
        </w:rPr>
      </w:pP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- Pranimin e kërkesës.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 xml:space="preserve">- Shfuqizimin si të papajtueshëm me Kushtetutën të vendimit nr. </w:t>
      </w:r>
      <w:r>
        <w:rPr>
          <w:lang w:val="sq-AL"/>
        </w:rPr>
        <w:t xml:space="preserve"> 00-2015-2877 (344), datë 28.</w:t>
      </w:r>
      <w:r w:rsidRPr="00D667C5">
        <w:rPr>
          <w:lang w:val="sq-AL"/>
        </w:rPr>
        <w:t>5.2015 të Kolegjit Administrativ të Gjykatës së Lartë (dhomë këshillimi).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- Dërgimin e çështjes për rishqyrtim në Gjykatën e Lartë.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 xml:space="preserve">Ky vendim është përfundimtar, i formës së prerë dhe hyn në fuqi ditën e botimit në Fletoren Zyrtare. </w:t>
      </w:r>
    </w:p>
    <w:p w:rsidR="00112A39" w:rsidRPr="00D667C5" w:rsidRDefault="00112A39" w:rsidP="00112A39">
      <w:pPr>
        <w:pStyle w:val="Hapesira7"/>
        <w:rPr>
          <w:lang w:val="sq-AL"/>
        </w:rPr>
      </w:pP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 xml:space="preserve">Anëtarë pro: Bashkim Dedja (kryetar), </w:t>
      </w:r>
      <w:r w:rsidRPr="00D667C5">
        <w:rPr>
          <w:lang w:val="sq-AL"/>
        </w:rPr>
        <w:tab/>
        <w:t>Vitore Tusha, Vladimir Kristo, Besnik Imeraj, Gani Dizdari</w:t>
      </w:r>
    </w:p>
    <w:p w:rsidR="00112A39" w:rsidRPr="00636EAA" w:rsidRDefault="00112A39" w:rsidP="00112A39">
      <w:pPr>
        <w:pStyle w:val="Paragrafi"/>
        <w:rPr>
          <w:sz w:val="8"/>
          <w:lang w:val="sq-AL"/>
        </w:rPr>
      </w:pP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Anëtarë k</w:t>
      </w:r>
      <w:r>
        <w:rPr>
          <w:lang w:val="sq-AL"/>
        </w:rPr>
        <w:t>undër: Fatmir Hoxha, Fatos Lulo</w:t>
      </w:r>
    </w:p>
    <w:p w:rsidR="00112A39" w:rsidRPr="00D667C5" w:rsidRDefault="00112A39" w:rsidP="00112A39">
      <w:pPr>
        <w:pStyle w:val="NeniNr"/>
        <w:rPr>
          <w:lang w:val="sq-AL"/>
        </w:rPr>
      </w:pPr>
      <w:r w:rsidRPr="00D667C5">
        <w:rPr>
          <w:lang w:val="sq-AL"/>
        </w:rPr>
        <w:t xml:space="preserve">MENDIM PAKICE </w:t>
      </w:r>
    </w:p>
    <w:p w:rsidR="00112A39" w:rsidRPr="00D667C5" w:rsidRDefault="00112A39" w:rsidP="00112A39">
      <w:pPr>
        <w:pStyle w:val="Hapesira7"/>
        <w:rPr>
          <w:lang w:val="sq-AL"/>
        </w:rPr>
      </w:pP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Në çështjen me kërkuese shoqërinë “Gen</w:t>
      </w:r>
      <w:r>
        <w:rPr>
          <w:lang w:val="sq-AL"/>
        </w:rPr>
        <w:t>-</w:t>
      </w:r>
      <w:r w:rsidRPr="00D667C5">
        <w:rPr>
          <w:lang w:val="sq-AL"/>
        </w:rPr>
        <w:t>Red” sh.p.k., shumica nëpërmjet arsyetimit të saj ka konkluduar se kërkueses i është cenuar e drejta për një proces të rregullt ligjor, pasi nuk ka marrë dijeni për zhvillimin e gjykimin në Gjykatën e Lartë, e si pasojë nuk ka paraqitur argumentet e saj.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Në ndryshim nga sa arsyeton shumica, ne gjyqtarët e pakicës nuk pajtohemi me përfundimin e arritur, sepse, në vlerësimin tonë, Gjykata e Lartë nuk i ka cenuar kërkueses të drejtën për një proces të rregullt ligjor.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Sipas nenit 59 të ligjit nr.  49/2012 “Për organizimin dhe funksionimin e gjykatave administrative dhe gjykimin e mosmarrëveshjeve administrative”, të ndryshuar, pala, kundër së cilës është bërë rekurs, mund të kundërshtojë pretendimet e ngritura në rekurs brenda 15 ditëve nga komunikimi i rekursit. Për sa i përket shqyrtimit të rekursit në Gjykatën e Lartë, neni 61 i ligjit parashikon se ai bëhet, si rregull, mbi bazë dokumentesh në dhomë këshillimi. Për efekt të gjykimit gjyqtari relator cakton datën dhe orën për shqyrtimin e çështjes në dhomë këshillimi, duke urdhëruar njoftimin e palëve dhe sekretaria e gjykatës njofton me shpallje ditën dhe orën e shqyrtimit të rekursit, si dhe përbërjen e trupit gjykues të paktën 21 ditë përpara. Po ashtu, ligji ka parashikuar edhe rastet kur çështja shqyrtohet në seancë gjyqësore me praninë e palëve (neni 62).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 xml:space="preserve">Ne gjyqtarët e pakicës vlerësojmë se Kolegji Administrativ i Gjykatës së Lartë ka zbatuar rregullat e njoftimit të rekursit ndaj kërkueses. Sikurse është parashtruar, Gjykata e Lartë është vënë në lëvizje me rekursin e subjektit tjetër të interesuar, Zyrës Vendore të Avokaturës </w:t>
      </w:r>
      <w:r>
        <w:rPr>
          <w:lang w:val="sq-AL"/>
        </w:rPr>
        <w:t>së Shtetit Tiranë, në datën 17.</w:t>
      </w:r>
      <w:r w:rsidRPr="00D667C5">
        <w:rPr>
          <w:lang w:val="sq-AL"/>
        </w:rPr>
        <w:t>2.2012 dhe një kopje e rekursit i është njoftuar Bankës së Shqipërisë dhe avokat Nexhdet Kambos, i cili ka përfaqësuar me autorizim kërkuesen gjatë gjykimit në Gjykatës e Apelit Tiranë. Dëftesa e komu</w:t>
      </w:r>
      <w:r>
        <w:rPr>
          <w:lang w:val="sq-AL"/>
        </w:rPr>
        <w:t xml:space="preserve">nikimit të rekursit mban datën </w:t>
      </w:r>
      <w:r w:rsidRPr="00D667C5">
        <w:rPr>
          <w:lang w:val="sq-AL"/>
        </w:rPr>
        <w:t>2.4.2012</w:t>
      </w:r>
      <w:r>
        <w:rPr>
          <w:lang w:val="sq-AL"/>
        </w:rPr>
        <w:t xml:space="preserve"> dhe është nënshkruar në datën </w:t>
      </w:r>
      <w:r w:rsidRPr="00D667C5">
        <w:rPr>
          <w:lang w:val="sq-AL"/>
        </w:rPr>
        <w:t>5.4.2012 nga Avokat E. Kambo. Gjithashtu, subjekti i interesuar, Banka e Shqipërisë, ka paraqitur kërkesë për pezullimin e ekzekutimit të vendimit gjyqësor të formës së prerë dhe Kolegji Civil i Gjykatës së Lartë me vendimin nr. 365, datë 31.10.2013, ka vendosur pranimin e kërkesës për pezullimin e ekzekutimit të vendimit, vendim për të cilin kërkuesja ka marrë dijeni. Kolegji Administrativ i Gjykatës së Lartë në datën 4.5.2015, ka vendosur kalimin e çështjes për gjykim në dhomën</w:t>
      </w:r>
      <w:r>
        <w:rPr>
          <w:lang w:val="sq-AL"/>
        </w:rPr>
        <w:t xml:space="preserve"> e këshillimit për në datën 28.</w:t>
      </w:r>
      <w:r w:rsidRPr="00D667C5">
        <w:rPr>
          <w:lang w:val="sq-AL"/>
        </w:rPr>
        <w:t xml:space="preserve">5.2015 duke urdhëruar sekretarinë e gjykatës të bëjë njoftimin e palëve për orën dhe ditën e caktuar. Bazuar në </w:t>
      </w:r>
      <w:r w:rsidRPr="00D667C5">
        <w:rPr>
          <w:lang w:val="sq-AL"/>
        </w:rPr>
        <w:lastRenderedPageBreak/>
        <w:t>procesverbalin e seancës gjyqësore, Kolegji Administrativ i Gjykatës së Lartë është shprehur se palët kanë marrë dijeni rregullisht me anë</w:t>
      </w:r>
      <w:r>
        <w:rPr>
          <w:lang w:val="sq-AL"/>
        </w:rPr>
        <w:t xml:space="preserve"> të shpalljes publike të datës </w:t>
      </w:r>
      <w:r w:rsidRPr="00D667C5">
        <w:rPr>
          <w:lang w:val="sq-AL"/>
        </w:rPr>
        <w:t xml:space="preserve">6.5.2015. 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Bazuar në rrethanat e çështjen konkrete, Gjykata nuk duhej të kishte vendosur shfuqizimin e vendimit të Kolegjit Administrativ të Gjykatës së Lartë për pretendimin e cenimit të së drejtës për të marrë dijeni për zhvillimin e gjykimit, për sa kohë që është arritur të provohet se Gjykata e Larta ka respektuar rregullat procedurale për njoftimin.</w:t>
      </w: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Për të gjitha argumentet e mësipërme vlerësojmë se kërkesa duhej të rrëzohej pasi kërkueses nuk i është cenuar e drejta për një proces të rregullt ligjor, në këndvështrim të njoftimit të gjykimit nga Kolegji Administrativ i Gjykatës së Lartë.</w:t>
      </w:r>
    </w:p>
    <w:p w:rsidR="00112A39" w:rsidRDefault="00112A39" w:rsidP="00112A39">
      <w:pPr>
        <w:pStyle w:val="Paragrafi"/>
        <w:rPr>
          <w:lang w:val="sq-AL"/>
        </w:rPr>
      </w:pPr>
    </w:p>
    <w:p w:rsidR="00112A39" w:rsidRPr="00D667C5" w:rsidRDefault="00112A39" w:rsidP="00112A39">
      <w:pPr>
        <w:pStyle w:val="Paragrafi"/>
        <w:rPr>
          <w:lang w:val="sq-AL"/>
        </w:rPr>
      </w:pPr>
      <w:r w:rsidRPr="00D667C5">
        <w:rPr>
          <w:lang w:val="sq-AL"/>
        </w:rPr>
        <w:t>Anëtarë:  Fatmir Hoxha, Fatos Lulo</w:t>
      </w:r>
      <w:r w:rsidRPr="00D667C5">
        <w:rPr>
          <w:lang w:val="sq-AL"/>
        </w:rPr>
        <w:tab/>
      </w:r>
      <w:r w:rsidRPr="00D667C5">
        <w:rPr>
          <w:lang w:val="sq-AL"/>
        </w:rPr>
        <w:tab/>
      </w:r>
      <w:r w:rsidRPr="00D667C5">
        <w:rPr>
          <w:lang w:val="sq-AL"/>
        </w:rPr>
        <w:tab/>
      </w:r>
    </w:p>
    <w:p w:rsidR="002B6894" w:rsidRPr="00112A39" w:rsidRDefault="002B6894" w:rsidP="00112A39"/>
    <w:sectPr w:rsidR="002B6894" w:rsidRPr="00112A39" w:rsidSect="00112A39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B6894"/>
    <w:rsid w:val="00112A39"/>
    <w:rsid w:val="002B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2A39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2A3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12A39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12A39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12A3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12A3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2580</Words>
  <Characters>14710</Characters>
  <Application>Microsoft Office Word</Application>
  <DocSecurity>0</DocSecurity>
  <Lines>122</Lines>
  <Paragraphs>34</Paragraphs>
  <ScaleCrop>false</ScaleCrop>
  <Company/>
  <LinksUpToDate>false</LinksUpToDate>
  <CharactersWithSpaces>17256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2017-12-15T11:32:00Z</dcterms:created>
  <dcterms:modified xsi:type="dcterms:W3CDTF">2018-01-29T08:49:00Z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LastSaved">
    <vt:filetime>2017-12-15T00:00:00Z</vt:filetime>
  </property>
</Properties>
</file>