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2DC" w:rsidRPr="00037107" w:rsidRDefault="006912DC" w:rsidP="006912DC">
      <w:pPr>
        <w:pStyle w:val="Paragrafi"/>
        <w:jc w:val="center"/>
        <w:rPr>
          <w:b/>
          <w:lang w:val="sq-AL"/>
        </w:rPr>
      </w:pPr>
      <w:r w:rsidRPr="00037107">
        <w:rPr>
          <w:b/>
          <w:lang w:val="sq-AL"/>
        </w:rPr>
        <w:t>VENDIM</w:t>
      </w:r>
    </w:p>
    <w:p w:rsidR="006912DC" w:rsidRPr="00037107" w:rsidRDefault="006912DC" w:rsidP="006912DC">
      <w:pPr>
        <w:pStyle w:val="Paragrafi"/>
        <w:jc w:val="center"/>
        <w:rPr>
          <w:b/>
          <w:lang w:val="sq-AL"/>
        </w:rPr>
      </w:pPr>
      <w:r w:rsidRPr="00037107">
        <w:rPr>
          <w:b/>
          <w:lang w:val="sq-AL"/>
        </w:rPr>
        <w:t>Nr. 29, datë 30.3.2017</w:t>
      </w:r>
    </w:p>
    <w:p w:rsidR="006912DC" w:rsidRPr="00037107" w:rsidRDefault="006912DC" w:rsidP="006912DC">
      <w:pPr>
        <w:pStyle w:val="Hapesira7"/>
        <w:rPr>
          <w:lang w:val="sq-AL"/>
        </w:rPr>
      </w:pPr>
    </w:p>
    <w:p w:rsidR="006912DC" w:rsidRPr="00037107" w:rsidRDefault="006912DC" w:rsidP="006912DC">
      <w:pPr>
        <w:pStyle w:val="Paragrafi"/>
        <w:jc w:val="center"/>
        <w:rPr>
          <w:b/>
          <w:lang w:val="sq-AL"/>
        </w:rPr>
      </w:pPr>
      <w:r w:rsidRPr="00037107">
        <w:rPr>
          <w:b/>
          <w:lang w:val="sq-AL"/>
        </w:rPr>
        <w:t>NË EMËR TË REPUBLIKËS SË SHQIPËRISË</w:t>
      </w:r>
    </w:p>
    <w:p w:rsidR="006912DC" w:rsidRPr="00037107" w:rsidRDefault="006912DC" w:rsidP="006912DC">
      <w:pPr>
        <w:pStyle w:val="Hapesira7"/>
        <w:rPr>
          <w:lang w:val="sq-AL"/>
        </w:rPr>
      </w:pPr>
    </w:p>
    <w:p w:rsidR="006912DC" w:rsidRPr="00037107" w:rsidRDefault="006912DC" w:rsidP="006912DC">
      <w:pPr>
        <w:pStyle w:val="Paragrafi"/>
        <w:rPr>
          <w:rFonts w:eastAsia="Times New Roman"/>
          <w:lang w:val="sq-AL"/>
        </w:rPr>
      </w:pPr>
      <w:r w:rsidRPr="00037107">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2298"/>
        <w:gridCol w:w="1488"/>
        <w:gridCol w:w="2712"/>
      </w:tblGrid>
      <w:tr w:rsidR="006912DC" w:rsidRPr="00037107" w:rsidTr="00D42C6F">
        <w:tc>
          <w:tcPr>
            <w:tcW w:w="1607"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Bashkim Dedja</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 xml:space="preserve">kryetar i </w:t>
            </w:r>
          </w:p>
        </w:tc>
        <w:tc>
          <w:tcPr>
            <w:tcW w:w="2193" w:type="pct"/>
            <w:gridSpan w:val="2"/>
          </w:tcPr>
          <w:p w:rsidR="006912DC" w:rsidRPr="00037107" w:rsidRDefault="006912DC" w:rsidP="00D42C6F">
            <w:pPr>
              <w:pStyle w:val="Paragrafi"/>
              <w:ind w:firstLine="0"/>
              <w:rPr>
                <w:spacing w:val="-4"/>
                <w:sz w:val="22"/>
                <w:szCs w:val="22"/>
                <w:lang w:val="sq-AL"/>
              </w:rPr>
            </w:pPr>
            <w:r w:rsidRPr="00037107">
              <w:rPr>
                <w:spacing w:val="-4"/>
                <w:sz w:val="22"/>
                <w:szCs w:val="22"/>
                <w:lang w:val="sq-AL"/>
              </w:rPr>
              <w:t>Gjykatës Kushtetuese</w:t>
            </w:r>
          </w:p>
        </w:tc>
      </w:tr>
      <w:tr w:rsidR="006912DC" w:rsidRPr="00037107" w:rsidTr="00D42C6F">
        <w:tc>
          <w:tcPr>
            <w:tcW w:w="1607"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Vladimir Kristo</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 xml:space="preserve">anëtar  i </w:t>
            </w:r>
            <w:r w:rsidRPr="00037107">
              <w:rPr>
                <w:spacing w:val="-4"/>
                <w:sz w:val="22"/>
                <w:szCs w:val="22"/>
                <w:lang w:val="sq-AL"/>
              </w:rPr>
              <w:tab/>
            </w:r>
          </w:p>
        </w:tc>
        <w:tc>
          <w:tcPr>
            <w:tcW w:w="777" w:type="pct"/>
          </w:tcPr>
          <w:p w:rsidR="006912DC" w:rsidRPr="00037107" w:rsidRDefault="006912DC" w:rsidP="00D42C6F">
            <w:pPr>
              <w:pStyle w:val="Paragrafi"/>
              <w:ind w:firstLine="0"/>
              <w:jc w:val="center"/>
              <w:rPr>
                <w:spacing w:val="-4"/>
                <w:sz w:val="22"/>
                <w:szCs w:val="22"/>
                <w:lang w:val="sq-AL"/>
              </w:rPr>
            </w:pPr>
            <w:r w:rsidRPr="00037107">
              <w:rPr>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r w:rsidR="006912DC" w:rsidRPr="00037107" w:rsidTr="00D42C6F">
        <w:tc>
          <w:tcPr>
            <w:tcW w:w="1607"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Vitore Tusha</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777" w:type="pct"/>
          </w:tcPr>
          <w:p w:rsidR="006912DC" w:rsidRPr="00037107" w:rsidRDefault="006912DC" w:rsidP="00D42C6F">
            <w:pPr>
              <w:pStyle w:val="Paragrafi"/>
              <w:ind w:firstLine="0"/>
              <w:jc w:val="center"/>
              <w:rPr>
                <w:i/>
                <w:spacing w:val="-4"/>
                <w:sz w:val="22"/>
                <w:szCs w:val="22"/>
                <w:lang w:val="sq-AL"/>
              </w:rPr>
            </w:pPr>
            <w:r w:rsidRPr="00037107">
              <w:rPr>
                <w:i/>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r w:rsidR="006912DC" w:rsidRPr="00037107" w:rsidTr="00D42C6F">
        <w:tc>
          <w:tcPr>
            <w:tcW w:w="1607"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Fatmir Hoxha</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6912DC" w:rsidRPr="00037107" w:rsidRDefault="006912DC" w:rsidP="00D42C6F">
            <w:pPr>
              <w:pStyle w:val="Paragrafi"/>
              <w:ind w:firstLine="0"/>
              <w:jc w:val="center"/>
              <w:rPr>
                <w:spacing w:val="-4"/>
                <w:sz w:val="22"/>
                <w:szCs w:val="22"/>
                <w:lang w:val="sq-AL"/>
              </w:rPr>
            </w:pPr>
            <w:r w:rsidRPr="00037107">
              <w:rPr>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r w:rsidR="006912DC" w:rsidRPr="00037107" w:rsidTr="00D42C6F">
        <w:tc>
          <w:tcPr>
            <w:tcW w:w="1607" w:type="pct"/>
          </w:tcPr>
          <w:p w:rsidR="006912DC" w:rsidRPr="00037107" w:rsidRDefault="00DD5655" w:rsidP="00D42C6F">
            <w:pPr>
              <w:pStyle w:val="Paragrafi"/>
              <w:ind w:firstLine="0"/>
              <w:rPr>
                <w:spacing w:val="-4"/>
                <w:sz w:val="22"/>
                <w:szCs w:val="22"/>
                <w:lang w:val="sq-AL"/>
              </w:rPr>
            </w:pPr>
            <w:r>
              <w:rPr>
                <w:spacing w:val="-4"/>
                <w:sz w:val="22"/>
                <w:szCs w:val="22"/>
                <w:lang w:val="sq-AL"/>
              </w:rPr>
              <w:t>Gani Dizdari</w:t>
            </w:r>
            <w:r>
              <w:rPr>
                <w:spacing w:val="-4"/>
                <w:sz w:val="22"/>
                <w:szCs w:val="22"/>
                <w:lang w:val="sq-AL"/>
              </w:rPr>
              <w:tab/>
            </w:r>
            <w:r>
              <w:rPr>
                <w:spacing w:val="-4"/>
                <w:sz w:val="22"/>
                <w:szCs w:val="22"/>
                <w:lang w:val="sq-AL"/>
              </w:rPr>
              <w:tab/>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6912DC" w:rsidRPr="00037107" w:rsidRDefault="006912DC" w:rsidP="00D42C6F">
            <w:pPr>
              <w:pStyle w:val="Paragrafi"/>
              <w:ind w:firstLine="0"/>
              <w:jc w:val="center"/>
              <w:rPr>
                <w:spacing w:val="-4"/>
                <w:sz w:val="22"/>
                <w:szCs w:val="22"/>
                <w:lang w:val="sq-AL"/>
              </w:rPr>
            </w:pPr>
            <w:r w:rsidRPr="00037107">
              <w:rPr>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r w:rsidR="006912DC" w:rsidRPr="00037107" w:rsidTr="00D42C6F">
        <w:tc>
          <w:tcPr>
            <w:tcW w:w="1607"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Fatos Lulo</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6912DC" w:rsidRPr="00037107" w:rsidRDefault="006912DC" w:rsidP="00D42C6F">
            <w:pPr>
              <w:pStyle w:val="Paragrafi"/>
              <w:ind w:firstLine="0"/>
              <w:jc w:val="center"/>
              <w:rPr>
                <w:spacing w:val="-4"/>
                <w:sz w:val="22"/>
                <w:szCs w:val="22"/>
                <w:lang w:val="sq-AL"/>
              </w:rPr>
            </w:pPr>
            <w:r w:rsidRPr="00037107">
              <w:rPr>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r w:rsidR="006912DC" w:rsidRPr="00037107" w:rsidTr="00D42C6F">
        <w:tc>
          <w:tcPr>
            <w:tcW w:w="1607" w:type="pct"/>
          </w:tcPr>
          <w:p w:rsidR="006912DC" w:rsidRPr="00037107" w:rsidRDefault="006912DC" w:rsidP="00D42C6F">
            <w:pPr>
              <w:pStyle w:val="Paragrafi"/>
              <w:ind w:firstLine="0"/>
              <w:rPr>
                <w:spacing w:val="-4"/>
                <w:sz w:val="22"/>
                <w:lang w:val="sq-AL"/>
              </w:rPr>
            </w:pPr>
            <w:r w:rsidRPr="00037107">
              <w:rPr>
                <w:rFonts w:eastAsia="Times New Roman"/>
                <w:lang w:val="sq-AL"/>
              </w:rPr>
              <w:t>Besnik Imeraj</w:t>
            </w:r>
          </w:p>
        </w:tc>
        <w:tc>
          <w:tcPr>
            <w:tcW w:w="1200" w:type="pct"/>
          </w:tcPr>
          <w:p w:rsidR="006912DC" w:rsidRPr="00037107" w:rsidRDefault="006912DC"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6912DC" w:rsidRPr="00037107" w:rsidRDefault="006912DC" w:rsidP="00D42C6F">
            <w:pPr>
              <w:pStyle w:val="Paragrafi"/>
              <w:ind w:firstLine="0"/>
              <w:jc w:val="center"/>
              <w:rPr>
                <w:spacing w:val="-4"/>
                <w:sz w:val="22"/>
                <w:szCs w:val="22"/>
                <w:lang w:val="sq-AL"/>
              </w:rPr>
            </w:pPr>
            <w:r w:rsidRPr="00037107">
              <w:rPr>
                <w:spacing w:val="-4"/>
                <w:sz w:val="22"/>
                <w:szCs w:val="22"/>
                <w:lang w:val="sq-AL"/>
              </w:rPr>
              <w:t>“</w:t>
            </w:r>
          </w:p>
        </w:tc>
        <w:tc>
          <w:tcPr>
            <w:tcW w:w="1416" w:type="pct"/>
          </w:tcPr>
          <w:p w:rsidR="006912DC" w:rsidRPr="00037107" w:rsidRDefault="006912DC" w:rsidP="00D42C6F">
            <w:pPr>
              <w:pStyle w:val="Paragrafi"/>
              <w:jc w:val="center"/>
              <w:rPr>
                <w:spacing w:val="-4"/>
                <w:sz w:val="22"/>
                <w:lang w:val="sq-AL"/>
              </w:rPr>
            </w:pPr>
            <w:r w:rsidRPr="00037107">
              <w:rPr>
                <w:spacing w:val="-4"/>
                <w:sz w:val="22"/>
                <w:szCs w:val="22"/>
                <w:lang w:val="sq-AL"/>
              </w:rPr>
              <w:t>“</w:t>
            </w:r>
          </w:p>
        </w:tc>
      </w:tr>
    </w:tbl>
    <w:p w:rsidR="006912DC" w:rsidRPr="00037107" w:rsidRDefault="006912DC" w:rsidP="006912DC">
      <w:pPr>
        <w:pStyle w:val="Paragrafi"/>
        <w:rPr>
          <w:lang w:val="sq-AL"/>
        </w:rPr>
      </w:pPr>
      <w:r w:rsidRPr="00037107">
        <w:rPr>
          <w:rFonts w:eastAsia="Times New Roman"/>
          <w:lang w:val="sq-AL"/>
        </w:rPr>
        <w:t>me sekretare Belma Lleshi, në datën 21.2.2017</w:t>
      </w:r>
      <w:r>
        <w:rPr>
          <w:rFonts w:eastAsia="Times New Roman"/>
          <w:lang w:val="sq-AL"/>
        </w:rPr>
        <w:t>,</w:t>
      </w:r>
      <w:r w:rsidRPr="00037107">
        <w:rPr>
          <w:rFonts w:eastAsia="Times New Roman"/>
          <w:lang w:val="sq-AL"/>
        </w:rPr>
        <w:t xml:space="preserve"> mori në shqyrtim </w:t>
      </w:r>
      <w:r w:rsidRPr="00037107">
        <w:rPr>
          <w:lang w:val="sq-AL"/>
        </w:rPr>
        <w:t xml:space="preserve">në seancë plenare, mbi bazë dokumentesh, </w:t>
      </w:r>
      <w:r w:rsidRPr="00037107">
        <w:rPr>
          <w:rFonts w:eastAsia="Times New Roman"/>
          <w:lang w:val="sq-AL"/>
        </w:rPr>
        <w:t>çështjen me nr. 92/28 Akti, që u përket</w:t>
      </w:r>
      <w:r w:rsidRPr="00037107">
        <w:rPr>
          <w:lang w:val="sq-AL"/>
        </w:rPr>
        <w:t>:</w:t>
      </w:r>
    </w:p>
    <w:p w:rsidR="006912DC" w:rsidRPr="00037107" w:rsidRDefault="000D29AA" w:rsidP="006912DC">
      <w:pPr>
        <w:pStyle w:val="Paragrafi"/>
        <w:rPr>
          <w:lang w:val="sq-AL"/>
        </w:rPr>
      </w:pPr>
      <w:r>
        <w:rPr>
          <w:lang w:val="sq-AL"/>
        </w:rPr>
        <w:t xml:space="preserve">KËRKUES: Aleksandër Kolonja, </w:t>
      </w:r>
      <w:r>
        <w:rPr>
          <w:lang w:val="sq-AL"/>
        </w:rPr>
        <w:tab/>
        <w:t xml:space="preserve">Konstandin Kolonja, </w:t>
      </w:r>
      <w:r>
        <w:rPr>
          <w:lang w:val="sq-AL"/>
        </w:rPr>
        <w:tab/>
        <w:t xml:space="preserve">Linde Ulrike Schiedel, </w:t>
      </w:r>
      <w:r>
        <w:rPr>
          <w:lang w:val="sq-AL"/>
        </w:rPr>
        <w:tab/>
      </w:r>
      <w:r w:rsidR="006912DC" w:rsidRPr="00037107">
        <w:rPr>
          <w:lang w:val="sq-AL"/>
        </w:rPr>
        <w:t>Sabire Kolonja</w:t>
      </w:r>
      <w:r w:rsidR="006912DC" w:rsidRPr="00037107">
        <w:rPr>
          <w:lang w:val="sq-AL"/>
        </w:rPr>
        <w:tab/>
      </w:r>
    </w:p>
    <w:p w:rsidR="006912DC" w:rsidRPr="00037107" w:rsidRDefault="006912DC" w:rsidP="006912DC">
      <w:pPr>
        <w:pStyle w:val="Paragrafi"/>
        <w:rPr>
          <w:lang w:val="sq-AL"/>
        </w:rPr>
      </w:pPr>
      <w:r w:rsidRPr="00037107">
        <w:rPr>
          <w:lang w:val="sq-AL"/>
        </w:rPr>
        <w:tab/>
      </w:r>
      <w:r w:rsidRPr="00037107">
        <w:rPr>
          <w:bCs/>
          <w:lang w:val="sq-AL"/>
        </w:rPr>
        <w:t>SUBJEKTE TË INTERESUARA</w:t>
      </w:r>
      <w:r w:rsidRPr="00037107">
        <w:rPr>
          <w:lang w:val="sq-AL"/>
        </w:rPr>
        <w:t xml:space="preserve">: </w:t>
      </w:r>
      <w:r w:rsidRPr="00037107">
        <w:rPr>
          <w:lang w:val="sq-AL"/>
        </w:rPr>
        <w:tab/>
        <w:t xml:space="preserve">Ambasada e Republikës së Turqisë, </w:t>
      </w:r>
      <w:r w:rsidRPr="00037107">
        <w:rPr>
          <w:lang w:val="sq-AL"/>
        </w:rPr>
        <w:tab/>
        <w:t xml:space="preserve">Ministria e Punëve të Jashtme, Alma Zadeja (Radovicka), </w:t>
      </w:r>
      <w:r w:rsidRPr="00037107">
        <w:rPr>
          <w:lang w:val="sq-AL"/>
        </w:rPr>
        <w:tab/>
        <w:t xml:space="preserve">Gëzim Radovicka, </w:t>
      </w:r>
      <w:r w:rsidRPr="00037107">
        <w:rPr>
          <w:lang w:val="sq-AL"/>
        </w:rPr>
        <w:tab/>
        <w:t xml:space="preserve">Gazmend Radovicka, </w:t>
      </w:r>
      <w:r w:rsidRPr="00037107">
        <w:rPr>
          <w:lang w:val="sq-AL"/>
        </w:rPr>
        <w:tab/>
        <w:t>Agjencia e Kthimit dh</w:t>
      </w:r>
      <w:r w:rsidR="000F704F">
        <w:rPr>
          <w:lang w:val="sq-AL"/>
        </w:rPr>
        <w:t>e Kompensimit të Pronave Tiranë</w:t>
      </w:r>
      <w:bookmarkStart w:id="0" w:name="_GoBack"/>
      <w:bookmarkEnd w:id="0"/>
      <w:r w:rsidRPr="00037107">
        <w:rPr>
          <w:lang w:val="sq-AL"/>
        </w:rPr>
        <w:t xml:space="preserve">, Zyra e Regjistrimit të Pasurive të Paluajtshme </w:t>
      </w:r>
      <w:r w:rsidRPr="00037107">
        <w:rPr>
          <w:lang w:val="sq-AL"/>
        </w:rPr>
        <w:tab/>
      </w:r>
    </w:p>
    <w:p w:rsidR="006912DC" w:rsidRPr="00037107" w:rsidRDefault="006912DC" w:rsidP="006912DC">
      <w:pPr>
        <w:pStyle w:val="Paragrafi"/>
        <w:rPr>
          <w:lang w:val="sq-AL"/>
        </w:rPr>
      </w:pPr>
      <w:r w:rsidRPr="00037107">
        <w:rPr>
          <w:lang w:val="sq-AL"/>
        </w:rPr>
        <w:t xml:space="preserve">OBJEKTI: </w:t>
      </w:r>
      <w:r w:rsidRPr="00037107">
        <w:rPr>
          <w:lang w:val="sq-AL"/>
        </w:rPr>
        <w:tab/>
        <w:t xml:space="preserve">Shfuqizimi si të papajtueshme me Kushtetutën e Republikës së Shqipërisë i vendimeve nr. 1307 akti, datë 14.4.2014 të Gjykatës së Rrethit Gjyqësor Tiranë; nr. 00-2014-3699 (582), datë 12.11.2014 të Kolegjit Civil të Gjykatës së Lartë. </w:t>
      </w:r>
    </w:p>
    <w:p w:rsidR="006912DC" w:rsidRPr="00037107" w:rsidRDefault="006912DC" w:rsidP="006912DC">
      <w:pPr>
        <w:pStyle w:val="Paragrafi"/>
        <w:rPr>
          <w:lang w:val="sq-AL"/>
        </w:rPr>
      </w:pPr>
      <w:r w:rsidRPr="00037107">
        <w:rPr>
          <w:lang w:val="sq-AL"/>
        </w:rPr>
        <w:tab/>
        <w:t>BAZA LIGJORE:</w:t>
      </w:r>
      <w:r w:rsidRPr="00037107">
        <w:rPr>
          <w:lang w:val="sq-AL"/>
        </w:rPr>
        <w:tab/>
        <w:t xml:space="preserve"> Nenet 41, 42, 43, 116, 122, 131/f dhe 134/1/i të Kushtetutës së Republikës së Shqipërisë; neni 6 i Konventës Europiane për të Drejtat e Njeriut; nenet 39, 60 dhe 61 të Kodit të Procedurës Civile; nenet 31 dhe 32 të Konventës së Vjenës për Marrëdhëniet Diplomatike të datës 18.4.1961; nenet 7 dhe 13 të Konventës për Imunitetet Juridiksionale të Shteteve dhe të Pronave të tyre nga Asambleja e Përgjithshme e Kombeve të Bashkuara e vitit 2004; nenet 27 dhe 28, të ligjit nr. 8577, datë 10.2.2000, “Për organizimin dhe funksionimin e Gjykatës Kushtetuese të Republikës së Shqipërisë”.</w:t>
      </w:r>
    </w:p>
    <w:p w:rsidR="006912DC" w:rsidRPr="00037107" w:rsidRDefault="006912DC" w:rsidP="006912DC">
      <w:pPr>
        <w:pStyle w:val="Hapesira7"/>
        <w:rPr>
          <w:lang w:val="sq-AL"/>
        </w:rPr>
      </w:pPr>
    </w:p>
    <w:p w:rsidR="006912DC" w:rsidRPr="00037107" w:rsidRDefault="006912DC" w:rsidP="006912DC">
      <w:pPr>
        <w:pStyle w:val="Paragrafi"/>
        <w:jc w:val="center"/>
        <w:rPr>
          <w:rFonts w:eastAsia="Times New Roman"/>
          <w:lang w:val="sq-AL"/>
        </w:rPr>
      </w:pPr>
      <w:r w:rsidRPr="00037107">
        <w:rPr>
          <w:rFonts w:eastAsia="Times New Roman"/>
          <w:bCs/>
          <w:lang w:val="sq-AL"/>
        </w:rPr>
        <w:t>GJYKATA KUSHTETUESE</w:t>
      </w:r>
      <w:r w:rsidRPr="00037107">
        <w:rPr>
          <w:rFonts w:eastAsia="Times New Roman"/>
          <w:lang w:val="sq-AL"/>
        </w:rPr>
        <w:t>,</w:t>
      </w:r>
    </w:p>
    <w:p w:rsidR="006912DC" w:rsidRPr="00037107" w:rsidRDefault="006912DC" w:rsidP="006912DC">
      <w:pPr>
        <w:pStyle w:val="Hapesira7"/>
        <w:rPr>
          <w:lang w:val="sq-AL"/>
        </w:rPr>
      </w:pPr>
    </w:p>
    <w:p w:rsidR="006912DC" w:rsidRPr="00037107" w:rsidRDefault="006912DC" w:rsidP="006912DC">
      <w:pPr>
        <w:pStyle w:val="Paragrafi"/>
        <w:rPr>
          <w:lang w:val="sq-AL"/>
        </w:rPr>
      </w:pPr>
      <w:r w:rsidRPr="00037107">
        <w:rPr>
          <w:lang w:val="sq-AL"/>
        </w:rPr>
        <w:t>pasi dëgjoi relatorin e çështjes Besnik Imeraj, mori në shqyrtim pretendimet me shkrim të kërkuesve, të cilët kanë kërkuar pranimin e kërkesës, prapësimet me shkrim të subjektit të interesuar, Ministrisë së Punëve të Jashtme, që ka kërkuar rrëzimin e kërkesës, prapësimet me shkrim të subjekteve të interesuara, Alma Zadeja (Radovicka), Gëzim Radovicka dhe Gazmend Radovicka, të cilët kanë kërkuar rrëzimin e kërkesës, si dhe diskutoi çështjen në tërësi,</w:t>
      </w:r>
    </w:p>
    <w:p w:rsidR="006912DC" w:rsidRPr="00037107" w:rsidRDefault="006912DC" w:rsidP="006912DC">
      <w:pPr>
        <w:pStyle w:val="Hapesira7"/>
        <w:rPr>
          <w:lang w:val="sq-AL"/>
        </w:rPr>
      </w:pPr>
    </w:p>
    <w:p w:rsidR="006912DC" w:rsidRPr="00037107" w:rsidRDefault="006912DC" w:rsidP="006912DC">
      <w:pPr>
        <w:pStyle w:val="Paragrafi"/>
        <w:jc w:val="center"/>
        <w:rPr>
          <w:lang w:val="sq-AL"/>
        </w:rPr>
      </w:pPr>
      <w:r w:rsidRPr="00037107">
        <w:rPr>
          <w:rFonts w:eastAsia="Times New Roman"/>
          <w:lang w:val="sq-AL"/>
        </w:rPr>
        <w:t>VËREN:</w:t>
      </w:r>
    </w:p>
    <w:p w:rsidR="006912DC" w:rsidRPr="00037107" w:rsidRDefault="006912DC" w:rsidP="006912DC">
      <w:pPr>
        <w:pStyle w:val="Paragrafi"/>
        <w:jc w:val="center"/>
        <w:rPr>
          <w:rFonts w:eastAsia="Times New Roman"/>
          <w:b/>
          <w:bCs/>
          <w:iCs/>
          <w:lang w:val="sq-AL"/>
        </w:rPr>
      </w:pPr>
      <w:r w:rsidRPr="00037107">
        <w:rPr>
          <w:rFonts w:eastAsia="Times New Roman"/>
          <w:b/>
          <w:bCs/>
          <w:iCs/>
          <w:lang w:val="sq-AL"/>
        </w:rPr>
        <w:t>I</w:t>
      </w:r>
    </w:p>
    <w:p w:rsidR="006912DC" w:rsidRDefault="006912DC" w:rsidP="006912DC">
      <w:pPr>
        <w:pStyle w:val="Hapesira7"/>
        <w:rPr>
          <w:lang w:val="sq-AL"/>
        </w:rPr>
      </w:pPr>
    </w:p>
    <w:p w:rsidR="006912DC" w:rsidRPr="00037107" w:rsidRDefault="006912DC" w:rsidP="006912DC">
      <w:pPr>
        <w:pStyle w:val="Paragrafi"/>
        <w:rPr>
          <w:lang w:val="sq-AL"/>
        </w:rPr>
      </w:pPr>
      <w:r w:rsidRPr="00037107">
        <w:rPr>
          <w:lang w:val="sq-AL"/>
        </w:rPr>
        <w:t>1. Kërkuesit Aleksandër Kolonja, Konstandin Kolonja, Linde Ulrike Schiedel dhe Sabira Kolonja janë trashëgimtarë ligjorë të ish-pronarit Sh.K., i cili me kontratën e shitblerjes të datës 19.11.1940 ka blerë nga shtetasi N.R. një sipërfaqe toke prej 2000 m</w:t>
      </w:r>
      <w:r w:rsidRPr="00037107">
        <w:rPr>
          <w:vertAlign w:val="superscript"/>
          <w:lang w:val="sq-AL"/>
        </w:rPr>
        <w:t>2</w:t>
      </w:r>
      <w:r w:rsidRPr="00037107">
        <w:rPr>
          <w:lang w:val="sq-AL"/>
        </w:rPr>
        <w:t xml:space="preserve">. </w:t>
      </w:r>
    </w:p>
    <w:p w:rsidR="006912DC" w:rsidRPr="00037107" w:rsidRDefault="006912DC" w:rsidP="006912DC">
      <w:pPr>
        <w:pStyle w:val="Paragrafi"/>
        <w:rPr>
          <w:lang w:val="sq-AL"/>
        </w:rPr>
      </w:pPr>
      <w:r w:rsidRPr="00037107">
        <w:rPr>
          <w:lang w:val="sq-AL"/>
        </w:rPr>
        <w:t>2. Me vendimin nr. 564, datë 17.12.1995, Komisioni i Kthimit dhe Kompensimit të Pronave (</w:t>
      </w:r>
      <w:r w:rsidRPr="00037107">
        <w:rPr>
          <w:i/>
          <w:lang w:val="sq-AL"/>
        </w:rPr>
        <w:t>KKKP</w:t>
      </w:r>
      <w:r w:rsidRPr="00037107">
        <w:rPr>
          <w:lang w:val="sq-AL"/>
        </w:rPr>
        <w:t>) pranë Bashkisë Tiranë ka vendosur njohjen pronar dhe kthimin e një sipërfaqeje trualli prej 26.757 m</w:t>
      </w:r>
      <w:r w:rsidRPr="00037107">
        <w:rPr>
          <w:vertAlign w:val="superscript"/>
          <w:lang w:val="sq-AL"/>
        </w:rPr>
        <w:t>2</w:t>
      </w:r>
      <w:r w:rsidRPr="00037107">
        <w:rPr>
          <w:lang w:val="sq-AL"/>
        </w:rPr>
        <w:t xml:space="preserve"> ish-pronarit N.R., trashëgimtarët e të cilit (subjektet e interesuara Radovicka) me kontratën e datës 2.6.2011 i kanë shitur Ambasadës së Republikës së Turqisë një sipërfaqe toke prej </w:t>
      </w:r>
      <w:r w:rsidRPr="00037107">
        <w:rPr>
          <w:lang w:val="sq-AL"/>
        </w:rPr>
        <w:lastRenderedPageBreak/>
        <w:t>6.780 m</w:t>
      </w:r>
      <w:r w:rsidRPr="00037107">
        <w:rPr>
          <w:vertAlign w:val="superscript"/>
          <w:lang w:val="sq-AL"/>
        </w:rPr>
        <w:t>2</w:t>
      </w:r>
      <w:r w:rsidRPr="00037107">
        <w:rPr>
          <w:lang w:val="sq-AL"/>
        </w:rPr>
        <w:t xml:space="preserve">. </w:t>
      </w:r>
    </w:p>
    <w:p w:rsidR="006912DC" w:rsidRPr="00037107" w:rsidRDefault="006912DC" w:rsidP="006912DC">
      <w:pPr>
        <w:pStyle w:val="Paragrafi"/>
        <w:rPr>
          <w:lang w:val="sq-AL"/>
        </w:rPr>
      </w:pPr>
      <w:r w:rsidRPr="00037107">
        <w:rPr>
          <w:lang w:val="sq-AL"/>
        </w:rPr>
        <w:t>3. Kërkuesit, duke pretenduar se në sipërfaqen e kthyer me vendim të KKKP-së, një pjesë e së cilës i është shitur më pas Ambasadës së Republikës së Turqisë, është përfshirë padrejtësisht edhe sipërfaqja prej 2000 m</w:t>
      </w:r>
      <w:r w:rsidRPr="00037107">
        <w:rPr>
          <w:vertAlign w:val="superscript"/>
          <w:lang w:val="sq-AL"/>
        </w:rPr>
        <w:t>2</w:t>
      </w:r>
      <w:r w:rsidRPr="00037107">
        <w:rPr>
          <w:lang w:val="sq-AL"/>
        </w:rPr>
        <w:t>, në pronësi të trashëgimlënësit të tyre, i janë drejtuar gjykatës me padi me objekt anulimin pjesërisht të vendimit nr. 564, datë 17.12.1995 të KKKP-së Tiranë për sa i përket sipërfaqes së tokës 2000 m</w:t>
      </w:r>
      <w:r w:rsidRPr="00037107">
        <w:rPr>
          <w:vertAlign w:val="superscript"/>
          <w:lang w:val="sq-AL"/>
        </w:rPr>
        <w:t>2</w:t>
      </w:r>
      <w:r w:rsidRPr="00037107">
        <w:rPr>
          <w:lang w:val="sq-AL"/>
        </w:rPr>
        <w:t>; detyrimin e palëve të paditura t’i njohin ata pronarë; konstatimin e pavlefshmërisë së pjesshme të kontratës të shitjes të datës 2.6.2011; detyrimin e së paditurës Ambasada e Republikës së Turqisë që të lirojë dhe t’u dorëzojë sipërfaqen e truallit prej 2000 m</w:t>
      </w:r>
      <w:r w:rsidRPr="00037107">
        <w:rPr>
          <w:vertAlign w:val="superscript"/>
          <w:lang w:val="sq-AL"/>
        </w:rPr>
        <w:t>2</w:t>
      </w:r>
      <w:r w:rsidRPr="00037107">
        <w:rPr>
          <w:lang w:val="sq-AL"/>
        </w:rPr>
        <w:t xml:space="preserve">; urdhërimin e ZRPP-së që të fshijë regjistrimin e bërë në emër të të paditurve dhe të regjistrojë pronën në emër të kërkuesve. </w:t>
      </w:r>
    </w:p>
    <w:p w:rsidR="006912DC" w:rsidRPr="00037107" w:rsidRDefault="006912DC" w:rsidP="006912DC">
      <w:pPr>
        <w:pStyle w:val="Paragrafi"/>
        <w:rPr>
          <w:lang w:val="sq-AL"/>
        </w:rPr>
      </w:pPr>
      <w:r w:rsidRPr="00037107">
        <w:rPr>
          <w:lang w:val="sq-AL"/>
        </w:rPr>
        <w:t>4. Me vendimin nr. 1307 akti, datë 14.4.2014, Gjykata e Rrethit Gjyqësor Tiranë ka vendosur mungesën e juridiksionit gjyqësor mbi palën e paditur Ambasada e Republikës së Turqisë, bazuar në nenin 39 të Kodit të Procedurës Civile (</w:t>
      </w:r>
      <w:r w:rsidRPr="00037107">
        <w:rPr>
          <w:i/>
          <w:lang w:val="sq-AL"/>
        </w:rPr>
        <w:t>KPC</w:t>
      </w:r>
      <w:r w:rsidRPr="00037107">
        <w:rPr>
          <w:lang w:val="sq-AL"/>
        </w:rPr>
        <w:t>) dhe nenin 31 të Konventës së Vjenës për Marrëdhëniet Diplomatike, duke vlerësuar se ky subjekt gëzon mbrojtje nëpërmjet imunitetit që ofron Konventa dhe se vetë ambasada, me an</w:t>
      </w:r>
      <w:r>
        <w:rPr>
          <w:lang w:val="sq-AL"/>
        </w:rPr>
        <w:t>ë të notës verbale të datës 18.</w:t>
      </w:r>
      <w:r w:rsidRPr="00037107">
        <w:rPr>
          <w:lang w:val="sq-AL"/>
        </w:rPr>
        <w:t>2.2013, drejtuar Ministrisë së Punëve të Jashtme, ka refuzuar marrjen e fletëthirrjes së gjykatës, duke mos pranuar vullnetarisht për t’iu nënshtruar juridiksionit gjyqësor. Po ashtu, gjykata ka pranuar edhe kërkesën e Ministrisë së Punëve të Jashtme për të marrë pjesë në gjykim si person i tretë. Kundër këtij vendimi kërkuesit kanë paraqitur ankim në Gjykatën e Lartë.</w:t>
      </w:r>
    </w:p>
    <w:p w:rsidR="006912DC" w:rsidRPr="00037107" w:rsidRDefault="006912DC" w:rsidP="006912DC">
      <w:pPr>
        <w:pStyle w:val="Paragrafi"/>
        <w:rPr>
          <w:lang w:val="sq-AL"/>
        </w:rPr>
      </w:pPr>
      <w:r w:rsidRPr="00037107">
        <w:rPr>
          <w:lang w:val="sq-AL"/>
        </w:rPr>
        <w:t>5. Me vendimin nr. 00-2014-3699 (582), datë 12.11.2014, Kolegji Civil i Gjykatës së Lartë në përfundim të gjykimit ka vendosur lënien në fuqi të vendimit të mësipërm të gjykatës së shkallës së parë.</w:t>
      </w:r>
    </w:p>
    <w:p w:rsidR="006912DC" w:rsidRDefault="006912DC" w:rsidP="006912DC">
      <w:pPr>
        <w:pStyle w:val="Paragrafi"/>
        <w:rPr>
          <w:lang w:val="sq-AL"/>
        </w:rPr>
      </w:pPr>
      <w:r w:rsidRPr="00037107">
        <w:rPr>
          <w:lang w:val="sq-AL"/>
        </w:rPr>
        <w:t xml:space="preserve">6. Në lidhje me themelin e çështjes rezulton se me vendimin nr. </w:t>
      </w:r>
      <w:r>
        <w:rPr>
          <w:lang w:val="sq-AL"/>
        </w:rPr>
        <w:t>5847, datë 13.</w:t>
      </w:r>
      <w:r w:rsidRPr="00037107">
        <w:rPr>
          <w:lang w:val="sq-AL"/>
        </w:rPr>
        <w:t>7.2015, Gjykata e Rrethit Gjyqësor Tiranë ka vendosur: “</w:t>
      </w:r>
      <w:r w:rsidRPr="00037107">
        <w:rPr>
          <w:i/>
          <w:lang w:val="sq-AL"/>
        </w:rPr>
        <w:t>Pranimin e pjesshëm të kërkesëpadisë. Anulimin e pjesshëm të vendimit nr. 564, datë 17.12.1995 të KKKP-së Tiranë vetëm për sipërfaqen 2000 m</w:t>
      </w:r>
      <w:r w:rsidRPr="00037107">
        <w:rPr>
          <w:i/>
          <w:vertAlign w:val="superscript"/>
          <w:lang w:val="sq-AL"/>
        </w:rPr>
        <w:t>2</w:t>
      </w:r>
      <w:r w:rsidRPr="00037107">
        <w:rPr>
          <w:i/>
          <w:lang w:val="sq-AL"/>
        </w:rPr>
        <w:t>... Detyrimin e të paditurve Alma Zadeja (Radovicka), Gëzim Radovicka dhe Gazmend Radovicka të njohin pronarë paditësit Aleksandër Kolonja, Konstandin Kolonja, Linde Ulrike Schiedel dhe Sabira Kolonja, për sipërfaqen 2000 m</w:t>
      </w:r>
      <w:r w:rsidRPr="00037107">
        <w:rPr>
          <w:i/>
          <w:vertAlign w:val="superscript"/>
          <w:lang w:val="sq-AL"/>
        </w:rPr>
        <w:t>2</w:t>
      </w:r>
      <w:r w:rsidRPr="00037107">
        <w:rPr>
          <w:i/>
          <w:lang w:val="sq-AL"/>
        </w:rPr>
        <w:t>...</w:t>
      </w:r>
      <w:r w:rsidRPr="00037107">
        <w:rPr>
          <w:lang w:val="sq-AL"/>
        </w:rPr>
        <w:t xml:space="preserve">”. Për sa u takon pretendimeve të tjera të ngritura nga kërkuesit në kërkesëpadi, konkretisht ato që lidhen me konstatimin e pavlefshmërisë së pjesshme të kontratës së shitjes dhe detyrimin e Ambasadës së Republikës së Turqisë për lirimin dhe dorëzimin e sipërfaqes së trualli, në vendimin e saj gjykata ka arsyetuar se në lidhje me këto kërkime ajo është shprehur më parë në vendimin e ndërmjetëm të datës 14.4.2014 dhe se nuk mund të gjykojë asnjë lloj kërkimi që i drejtohet këtij subjekti, Ambasadës së Republikës së Turqisë. </w:t>
      </w:r>
    </w:p>
    <w:p w:rsidR="006912DC" w:rsidRDefault="006912DC" w:rsidP="006912DC">
      <w:pPr>
        <w:pStyle w:val="Paragrafi"/>
        <w:rPr>
          <w:lang w:val="sq-AL"/>
        </w:rPr>
      </w:pPr>
    </w:p>
    <w:p w:rsidR="006912DC" w:rsidRPr="00037107" w:rsidRDefault="006912DC" w:rsidP="006912DC">
      <w:pPr>
        <w:pStyle w:val="Paragrafi"/>
        <w:rPr>
          <w:lang w:val="sq-AL"/>
        </w:rPr>
      </w:pPr>
    </w:p>
    <w:p w:rsidR="006912DC" w:rsidRPr="00037107" w:rsidRDefault="006912DC" w:rsidP="006912DC">
      <w:pPr>
        <w:pStyle w:val="Paragrafi"/>
        <w:rPr>
          <w:lang w:val="sq-AL"/>
        </w:rPr>
      </w:pPr>
      <w:r w:rsidRPr="00037107">
        <w:rPr>
          <w:lang w:val="sq-AL"/>
        </w:rPr>
        <w:t>7. Kërkuesit i janë drejtuar gjykatës së shkallës së parë me kërkesë për plotësim vendimi, me pretendimin se gjykata nuk është shprehur në dispozitiv për të gjitha kërkimet e palës paditëse, konkretisht ato që lidhen me të paditurën Ambasada e Republikës së Turqisë.</w:t>
      </w:r>
    </w:p>
    <w:p w:rsidR="006912DC" w:rsidRPr="00037107" w:rsidRDefault="006912DC" w:rsidP="006912DC">
      <w:pPr>
        <w:pStyle w:val="Paragrafi"/>
        <w:rPr>
          <w:lang w:val="sq-AL"/>
        </w:rPr>
      </w:pPr>
      <w:r w:rsidRPr="00037107">
        <w:rPr>
          <w:lang w:val="sq-AL"/>
        </w:rPr>
        <w:t xml:space="preserve">8. Me vendimin nr. 758 akti, datë 19.11.2015, Gjykata e Rrethit Gjyqësor Tiranë ka vendosur rrëzimin e kësaj kërkese.  </w:t>
      </w:r>
    </w:p>
    <w:p w:rsidR="006912DC" w:rsidRPr="00037107" w:rsidRDefault="006912DC" w:rsidP="006912DC">
      <w:pPr>
        <w:pStyle w:val="Hapesira7"/>
        <w:rPr>
          <w:lang w:val="sq-AL"/>
        </w:rPr>
      </w:pPr>
    </w:p>
    <w:p w:rsidR="006912DC" w:rsidRDefault="006912DC" w:rsidP="006912DC">
      <w:pPr>
        <w:pStyle w:val="Paragrafi"/>
        <w:jc w:val="center"/>
        <w:rPr>
          <w:b/>
          <w:lang w:val="sq-AL"/>
        </w:rPr>
      </w:pPr>
      <w:r w:rsidRPr="00037107">
        <w:rPr>
          <w:b/>
          <w:lang w:val="sq-AL"/>
        </w:rPr>
        <w:t>II</w:t>
      </w:r>
    </w:p>
    <w:p w:rsidR="006912DC" w:rsidRPr="00037107" w:rsidRDefault="006912DC" w:rsidP="006912DC">
      <w:pPr>
        <w:pStyle w:val="Hapesira7"/>
        <w:rPr>
          <w:lang w:val="sq-AL"/>
        </w:rPr>
      </w:pPr>
    </w:p>
    <w:p w:rsidR="006912DC" w:rsidRPr="00037107" w:rsidRDefault="006912DC" w:rsidP="006912DC">
      <w:pPr>
        <w:pStyle w:val="Paragrafi"/>
        <w:rPr>
          <w:bCs/>
          <w:lang w:val="sq-AL"/>
        </w:rPr>
      </w:pPr>
      <w:r w:rsidRPr="00037107">
        <w:rPr>
          <w:lang w:val="sq-AL" w:eastAsia="fr-FR"/>
        </w:rPr>
        <w:t xml:space="preserve">9. </w:t>
      </w:r>
      <w:r w:rsidRPr="00037107">
        <w:rPr>
          <w:b/>
          <w:i/>
          <w:lang w:val="sq-AL" w:eastAsia="fr-FR"/>
        </w:rPr>
        <w:t>Kërkuesit Aleksandër Kolonja</w:t>
      </w:r>
      <w:r w:rsidRPr="00037107">
        <w:rPr>
          <w:i/>
          <w:lang w:val="sq-AL" w:eastAsia="fr-FR"/>
        </w:rPr>
        <w:t xml:space="preserve"> </w:t>
      </w:r>
      <w:r w:rsidRPr="00037107">
        <w:rPr>
          <w:b/>
          <w:i/>
          <w:lang w:val="sq-AL" w:eastAsia="fr-FR"/>
        </w:rPr>
        <w:t>etj</w:t>
      </w:r>
      <w:r w:rsidRPr="00037107">
        <w:rPr>
          <w:i/>
          <w:lang w:val="sq-AL" w:eastAsia="fr-FR"/>
        </w:rPr>
        <w:t>.,</w:t>
      </w:r>
      <w:r w:rsidRPr="00037107">
        <w:rPr>
          <w:lang w:val="sq-AL" w:eastAsia="fr-FR"/>
        </w:rPr>
        <w:t xml:space="preserve"> i janë drejtuar me kërkesë Gjykatës Kushtetuese (</w:t>
      </w:r>
      <w:r w:rsidRPr="00037107">
        <w:rPr>
          <w:i/>
          <w:lang w:val="sq-AL" w:eastAsia="fr-FR"/>
        </w:rPr>
        <w:t>Gjykata</w:t>
      </w:r>
      <w:r w:rsidRPr="00037107">
        <w:rPr>
          <w:lang w:val="sq-AL" w:eastAsia="fr-FR"/>
        </w:rPr>
        <w:t xml:space="preserve">) për </w:t>
      </w:r>
      <w:r w:rsidRPr="00037107">
        <w:rPr>
          <w:lang w:val="sq-AL"/>
        </w:rPr>
        <w:t>shfuqizimin e</w:t>
      </w:r>
      <w:r w:rsidRPr="00037107">
        <w:rPr>
          <w:bCs/>
          <w:lang w:val="sq-AL"/>
        </w:rPr>
        <w:t xml:space="preserve"> vendimeve objekt kërkese, duke paraqitur këto shkaqe në mënyrë të përmbledhur:</w:t>
      </w:r>
    </w:p>
    <w:p w:rsidR="006912DC" w:rsidRPr="00037107" w:rsidRDefault="006912DC" w:rsidP="006912DC">
      <w:pPr>
        <w:pStyle w:val="Paragrafi"/>
        <w:rPr>
          <w:bCs/>
          <w:lang w:val="sq-AL"/>
        </w:rPr>
      </w:pPr>
      <w:r w:rsidRPr="00037107">
        <w:rPr>
          <w:bCs/>
          <w:lang w:val="sq-AL"/>
        </w:rPr>
        <w:t xml:space="preserve">9.1  Interpretimi i Kolegjit Civil në lidhje me zbatimin e neneve 31 dhe 32 të Konventës së Vjenës dhe, për rrjedhojë, përjashtimi i Ambasadës së Republikës së Turqisë nga procesi gjyqësor është jo korrekt dhe jo në përputhje me standardet e mbajtura në raste të tjera. Ky qëndrim ka </w:t>
      </w:r>
      <w:r w:rsidRPr="00037107">
        <w:rPr>
          <w:bCs/>
          <w:lang w:val="sq-AL"/>
        </w:rPr>
        <w:lastRenderedPageBreak/>
        <w:t xml:space="preserve">krijuar një situatë paradoksale, ku pronarët realë të pasurisë nuk mund të gëzojnë të drejtën e pronësisë të garantuar nga neni 41 i Kushtetutës. </w:t>
      </w:r>
      <w:r w:rsidRPr="00037107">
        <w:rPr>
          <w:lang w:val="sq-AL"/>
        </w:rPr>
        <w:t>Nga ana tjetër, kjo i privon</w:t>
      </w:r>
      <w:r w:rsidRPr="00037107">
        <w:rPr>
          <w:bCs/>
          <w:lang w:val="sq-AL"/>
        </w:rPr>
        <w:t xml:space="preserve"> kërkuesit edhe nga e drejta për një proces të rregullt ligjor, e sanksionuar në nenin 42 të Kushtetutës, pasi nuk lejon marrjen e masës së sigurimit të padisë deri në përfundimin e procesit gjyqësor.  </w:t>
      </w:r>
    </w:p>
    <w:p w:rsidR="006912DC" w:rsidRPr="00037107" w:rsidRDefault="006912DC" w:rsidP="006912DC">
      <w:pPr>
        <w:pStyle w:val="Paragrafi"/>
        <w:rPr>
          <w:bCs/>
          <w:lang w:val="sq-AL"/>
        </w:rPr>
      </w:pPr>
      <w:r w:rsidRPr="00037107">
        <w:rPr>
          <w:bCs/>
          <w:lang w:val="sq-AL"/>
        </w:rPr>
        <w:t xml:space="preserve">9.2 Në rastin konkret jemi përpara rastit përjashtimor të juridiksionit të gjykatave shqiptare, pasi në kontratën e shitblerjes të lidhur mes palëve të paditura është pranuar nga ana e Ambasadës së Republikës së Turqisë juridiksioni i gjykatave shqiptare për zbatimin e kësaj kontrate, në kuptim të neneve 31 dhe 32 të Konventës së Vjenës, dhe ajo ka hequr dorë vullnetarisht nga imuniteti. </w:t>
      </w:r>
    </w:p>
    <w:p w:rsidR="006912DC" w:rsidRPr="00037107" w:rsidRDefault="006912DC" w:rsidP="006912DC">
      <w:pPr>
        <w:pStyle w:val="Paragrafi"/>
        <w:rPr>
          <w:bCs/>
          <w:lang w:val="sq-AL"/>
        </w:rPr>
      </w:pPr>
      <w:r w:rsidRPr="00037107">
        <w:rPr>
          <w:bCs/>
          <w:lang w:val="sq-AL"/>
        </w:rPr>
        <w:t xml:space="preserve">9.3  Sipas nenit 32/3 të Konventës së Vjenës, në rast se përfaqësuesi diplomatik futet në një proces gjyqësor, çka parashikohet në pikën 9 të kontratës të lidhur mes palëve të paditura, ai nuk mund të gëzojë imunitet në lidhje me çdo kundërpadi që lidhet me padinë kryesore. Sipas kontratës, ambasada ka pranuar juridiksionin shqiptar për zgjidhjen e mosmarrëveshjeve që mund të dalin gjatë zbatimit të saj dhe nuk e ka lidhur këtë me subjektin kontraktor, por me mosmarrëveshjet mes palëve. Nga konteksti i Konventës së Vjenës kufizimet për juridiksionin lidhen me objektin e marrëdhënies kontraktuale dhe jo me subjektin kontraktor. Është nonsens që ky subjekt pranon juridiksionin për shitësin jolegjitim, familjen Radovicka, dhe nuk e pranon atë për pronarin legjitim, familjen Kolonja. Për rrjedhojë, neni 9 i kontratës duhet konsideruar si pranim i juridiksionit të gjykatave shqiptare. Ky qëndrim mbështetet edhe në vendimin unifikues nr. </w:t>
      </w:r>
      <w:r>
        <w:rPr>
          <w:bCs/>
          <w:lang w:val="sq-AL"/>
        </w:rPr>
        <w:t>8, datë 10.</w:t>
      </w:r>
      <w:r w:rsidRPr="00037107">
        <w:rPr>
          <w:bCs/>
          <w:lang w:val="sq-AL"/>
        </w:rPr>
        <w:t xml:space="preserve">6.2011 të Gjykatës së Lartë, sipas të cilit edhe pse asnjë nga marrëveshjet ndërkombëtare nuk përcakton formalisht aktin e heqjes dorë nga imuniteti, vetëm akti ku vullneti i subjektit është shprehur qartë e fut çështjen në juridiksionin e gjykatave shqiptare. </w:t>
      </w:r>
    </w:p>
    <w:p w:rsidR="006912DC" w:rsidRPr="00037107" w:rsidRDefault="006912DC" w:rsidP="006912DC">
      <w:pPr>
        <w:pStyle w:val="Paragrafi"/>
        <w:rPr>
          <w:bCs/>
          <w:lang w:val="sq-AL"/>
        </w:rPr>
      </w:pPr>
      <w:r w:rsidRPr="00037107">
        <w:rPr>
          <w:bCs/>
          <w:lang w:val="sq-AL"/>
        </w:rPr>
        <w:t>9.4  Po ashtu, sipas nenit 31/a të Konventës së Vjenës agjenti diplomatik gëzon imunitet përveçse kur bëhet fjalë për një veprim real lidhur me një pasuri të paluajtshme private që ndodhet në territorin e shtetit pritës, përveçse kur ai e posedon për llogari të shtetit akreditues për qëllimet e misionit. Pasuria në fjalë është e regjistruar në ZRPP-në Tiranë në emër të Ambasadës së Republikës së Turqisë, por nuk është vendi ku agjenti diplomatik ushtron aktivitetin e tij. Sipas faqes zyrtare të ambasadës ajo e ushtron aktivitetin në një godinë të marrë me qira, kurse sipas faqes zyrtare të Bashkisë së Tiranës sipërfaqja objekt konflikti gjyqësor figuron pjesë e Parkut të Madh të Tiranës, për rrjedhojë kuadri ligjor nuk krijon hapësirë për t’u pajisur me leje ndërtimi.</w:t>
      </w:r>
    </w:p>
    <w:p w:rsidR="006912DC" w:rsidRPr="00037107" w:rsidRDefault="006912DC" w:rsidP="006912DC">
      <w:pPr>
        <w:pStyle w:val="Paragrafi"/>
        <w:rPr>
          <w:lang w:val="sq-AL"/>
        </w:rPr>
      </w:pPr>
      <w:r w:rsidRPr="00037107">
        <w:rPr>
          <w:lang w:val="sq-AL" w:eastAsia="fr-FR"/>
        </w:rPr>
        <w:tab/>
        <w:t xml:space="preserve">10. </w:t>
      </w:r>
      <w:r w:rsidRPr="002D25A5">
        <w:rPr>
          <w:b/>
          <w:i/>
          <w:lang w:val="sq-AL" w:eastAsia="fr-FR"/>
        </w:rPr>
        <w:t>Subjekti i interesuar,</w:t>
      </w:r>
      <w:r w:rsidRPr="002D25A5">
        <w:rPr>
          <w:b/>
          <w:i/>
          <w:lang w:val="sq-AL"/>
        </w:rPr>
        <w:t xml:space="preserve"> Ambasada e Republikës së Turqisë</w:t>
      </w:r>
      <w:r w:rsidRPr="002D25A5">
        <w:rPr>
          <w:b/>
          <w:lang w:val="sq-AL"/>
        </w:rPr>
        <w:t>,</w:t>
      </w:r>
      <w:r w:rsidRPr="00037107">
        <w:rPr>
          <w:lang w:val="sq-AL"/>
        </w:rPr>
        <w:t xml:space="preserve"> ka informuar Gjykatën se për shkak të statusit të saj diplomatik nuk ka marrë pjesë dhe nuk është shprehur në asnjë nga proceset gjyqësore dhe se këtë përfaqësim e ka marrë përsipër </w:t>
      </w:r>
      <w:r w:rsidRPr="002D25A5">
        <w:rPr>
          <w:b/>
          <w:i/>
          <w:lang w:val="sq-AL"/>
        </w:rPr>
        <w:t>Ministria e Punëve të Jashtme</w:t>
      </w:r>
      <w:r w:rsidRPr="00037107">
        <w:rPr>
          <w:lang w:val="sq-AL"/>
        </w:rPr>
        <w:t>. Kjo e fundit, në prapësimet me shkrim drejtuar Gjykatës, në mënyrë të përmbledhur, ka parashtruar:</w:t>
      </w:r>
    </w:p>
    <w:p w:rsidR="006912DC" w:rsidRPr="00037107" w:rsidRDefault="006912DC" w:rsidP="006912DC">
      <w:pPr>
        <w:pStyle w:val="Paragrafi"/>
        <w:rPr>
          <w:rFonts w:eastAsia="Times New Roman"/>
          <w:lang w:val="sq-AL"/>
        </w:rPr>
      </w:pPr>
      <w:r w:rsidRPr="00037107">
        <w:rPr>
          <w:rFonts w:eastAsia="Times New Roman"/>
          <w:lang w:val="sq-AL"/>
        </w:rPr>
        <w:t xml:space="preserve">10.1 Në rastin konkret qëndrojnë përballë njëra-tjetrës dy të drejta, ajo e individit dhe ajo e interesit të përgjithshëm. GJEDNJ-ja ka theksuar se e drejta e individit nuk është një e drejtë absolute, por ajo mund të kufizohet me ligj dhe në rast se cenon interesin e përgjithshëm. </w:t>
      </w:r>
    </w:p>
    <w:p w:rsidR="006912DC" w:rsidRPr="00037107" w:rsidRDefault="006912DC" w:rsidP="006912DC">
      <w:pPr>
        <w:pStyle w:val="Paragrafi"/>
        <w:rPr>
          <w:rFonts w:eastAsia="Times New Roman"/>
          <w:lang w:val="sq-AL"/>
        </w:rPr>
      </w:pPr>
      <w:r w:rsidRPr="00037107">
        <w:rPr>
          <w:rFonts w:eastAsia="Times New Roman"/>
          <w:lang w:val="sq-AL"/>
        </w:rPr>
        <w:t xml:space="preserve">10.2 Konflikti real në çështjen objekt shqyrtimi është ai mes dy palëve të së drejtës civile, i cili rezulton të jetë ende në shqyrtim nga gjykatat e faktit, pra i pazgjidhur gjyqësisht. Pretendimi se në rast të mospranimit të kërkesës ekziston rreziku që të cenohet e drejta e pronësisë, e cila nuk është sanksionuar me vendim të formës së prerë, do të krijonte një amulli në sistemin gjyqësor dhe do të binte ndesh me qëndrimin e kësaj Gjykate për sa i takon vlerësimit të ligjshmërisë së procesit gjyqësor në gjykatat e zakonshme, të cilat nuk janë shprehur me vendim për këtë rrezik të supozuar. </w:t>
      </w:r>
    </w:p>
    <w:p w:rsidR="006912DC" w:rsidRPr="00037107" w:rsidRDefault="006912DC" w:rsidP="006912DC">
      <w:pPr>
        <w:pStyle w:val="Paragrafi"/>
        <w:rPr>
          <w:rFonts w:eastAsia="Times New Roman"/>
          <w:lang w:val="sq-AL"/>
        </w:rPr>
      </w:pPr>
      <w:r w:rsidRPr="00037107">
        <w:rPr>
          <w:rFonts w:eastAsia="Times New Roman"/>
          <w:lang w:val="sq-AL"/>
        </w:rPr>
        <w:t xml:space="preserve">10.3 Pranimi i juridiksionit të gjykatave shqiptare në nenin 9 të kontratës nga palët nënshkruese të saj, i shtrin efektet vetëm ndërmjet këtyre palëve dhe nuk mund të dalë tej vullnetit të parashikuar shprehimisht dhe të pranuar verbalisht prej tyre. </w:t>
      </w:r>
    </w:p>
    <w:p w:rsidR="006912DC" w:rsidRPr="00037107" w:rsidRDefault="006912DC" w:rsidP="006912DC">
      <w:pPr>
        <w:pStyle w:val="Paragrafi"/>
        <w:rPr>
          <w:rFonts w:eastAsia="Times New Roman"/>
          <w:lang w:val="sq-AL"/>
        </w:rPr>
      </w:pPr>
      <w:r w:rsidRPr="00037107">
        <w:rPr>
          <w:rFonts w:eastAsia="Times New Roman"/>
          <w:lang w:val="sq-AL"/>
        </w:rPr>
        <w:t xml:space="preserve">10.4 Referimi i kërkuesve në vendimin unifikues nr. 8/2011 është i gabuar, pasi me këtë vendim është njësuar praktika gjyqësore në marrëdhëniet e punës. Sipas vendimit unifikues heqja dorë nga imuniteti kërkon domosdoshmërish qenien palë të këtij vullneti. Në rastin konkret, Ambasada e </w:t>
      </w:r>
      <w:r w:rsidRPr="00037107">
        <w:rPr>
          <w:rFonts w:eastAsia="Times New Roman"/>
          <w:lang w:val="sq-AL"/>
        </w:rPr>
        <w:lastRenderedPageBreak/>
        <w:t>Republikës së Turqisë nuk është palë në marrëdhënien juridike kontratë shitblerje me familjen Kolonja, por me familjen Radovicka dhe vetëm me këtë palë ka pranuar juridiksionin e gjykatave shqiptare. Po ashtu, pala turke nuk ka hequr dorë nga imuniteti, por ka kërkuar përfitimin prej tij dhe prej privilegjeve të njohura nga Konventa e Vjenës.</w:t>
      </w:r>
    </w:p>
    <w:p w:rsidR="006912DC" w:rsidRPr="00037107" w:rsidRDefault="006912DC" w:rsidP="006912DC">
      <w:pPr>
        <w:pStyle w:val="Paragrafi"/>
        <w:rPr>
          <w:rFonts w:eastAsia="Times New Roman"/>
          <w:lang w:val="sq-AL"/>
        </w:rPr>
      </w:pPr>
      <w:r w:rsidRPr="00037107">
        <w:rPr>
          <w:rFonts w:eastAsia="Times New Roman"/>
          <w:lang w:val="sq-AL"/>
        </w:rPr>
        <w:t xml:space="preserve">10.5 Destinacioni i kësaj pasurie është i qartë, pasi përpara blerjes së pasurisë agjenti diplomatik ka marrë pëlqimin dhe ka njoftuar palën shqiptare, në rastin konkret Ministrinë e Punëve të Jashtme, se kjo pronë do të blihet me qëllim përdorimin e saj për ndërtimin e godinës që do të shërbejë si seli e ambasadës. Në momentin që prona është transkriptuar dhe është certifikuar ky transaksion nëpërmjet lëshimit të certifikatës së pronësisë, ajo ka marrë status të veçantë të mbrojtur nga Konventa.   </w:t>
      </w:r>
    </w:p>
    <w:p w:rsidR="006912DC" w:rsidRPr="00037107" w:rsidRDefault="006912DC" w:rsidP="006912DC">
      <w:pPr>
        <w:pStyle w:val="Paragrafi"/>
        <w:rPr>
          <w:lang w:val="sq-AL"/>
        </w:rPr>
      </w:pPr>
      <w:r w:rsidRPr="00037107">
        <w:rPr>
          <w:lang w:val="sq-AL" w:eastAsia="fr-FR"/>
        </w:rPr>
        <w:tab/>
        <w:t xml:space="preserve">11. </w:t>
      </w:r>
      <w:r w:rsidRPr="00037107">
        <w:rPr>
          <w:b/>
          <w:i/>
          <w:lang w:val="sq-AL" w:eastAsia="fr-FR"/>
        </w:rPr>
        <w:t>Subjektet e interesuara, Alma Zadeja (Radovicka), Gëzim Radovicka dhe Gazmend Radovicka</w:t>
      </w:r>
      <w:r w:rsidRPr="00037107">
        <w:rPr>
          <w:lang w:val="sq-AL"/>
        </w:rPr>
        <w:t>, në prapësimet me shkrim drejtuar Gjykatës, në mënyrë të përmbledhur, kanë parashtruar:</w:t>
      </w:r>
    </w:p>
    <w:p w:rsidR="006912DC" w:rsidRPr="00037107" w:rsidRDefault="006912DC" w:rsidP="006912DC">
      <w:pPr>
        <w:pStyle w:val="Paragrafi"/>
        <w:rPr>
          <w:lang w:val="sq-AL"/>
        </w:rPr>
      </w:pPr>
      <w:r w:rsidRPr="00037107">
        <w:rPr>
          <w:lang w:val="sq-AL"/>
        </w:rPr>
        <w:t xml:space="preserve">11.1 Në kërkesën drejtuar Gjykatës Kushtetuese janë paraqitur të gjitha shkaqet e ngritura në rekurs, të cilave Gjykata e Lartë u ka dhënë përgjigje. Po ashtu, në kërkesë nuk paraqitet asnjë shkelje ligjore dhe kushtetuese e procesit të zhvilluar në atë gjykatë. </w:t>
      </w:r>
    </w:p>
    <w:p w:rsidR="006912DC" w:rsidRPr="00037107" w:rsidRDefault="006912DC" w:rsidP="006912DC">
      <w:pPr>
        <w:pStyle w:val="Paragrafi"/>
        <w:rPr>
          <w:lang w:val="sq-AL"/>
        </w:rPr>
      </w:pPr>
      <w:r w:rsidRPr="00037107">
        <w:rPr>
          <w:lang w:val="sq-AL"/>
        </w:rPr>
        <w:t>11.2 Gjykata e Lartë ka arsyetuar në vendimin e saj se përse në rastin në fjalë nuk kemi shprehje të vullnetit për heqjen dorë nga imuniteti. Megjithatë, në nenin 9 të kontratës pranohet juridiksioni shqiptar për mosmarrëveshjet që lindin nga kontrata e shitblerjes, e cila është zbatuar tërësisht, pasi palët i kanë shlyer detyrimet ndaj njëra-tjetrës dhe prona është regjistruar në ZVRPP.</w:t>
      </w:r>
    </w:p>
    <w:p w:rsidR="006912DC" w:rsidRPr="00037107" w:rsidRDefault="006912DC" w:rsidP="006912DC">
      <w:pPr>
        <w:pStyle w:val="Paragrafi"/>
        <w:rPr>
          <w:lang w:val="sq-AL"/>
        </w:rPr>
      </w:pPr>
      <w:r w:rsidRPr="00037107">
        <w:rPr>
          <w:lang w:val="sq-AL"/>
        </w:rPr>
        <w:t xml:space="preserve">11.3  Referimi në vendimin unifikues të Gjykatës së Lartë është i gabuar, pasi ai ka pasur për objekt një marrëdhënie pune. </w:t>
      </w:r>
    </w:p>
    <w:p w:rsidR="006912DC" w:rsidRPr="00037107" w:rsidRDefault="006912DC" w:rsidP="006912DC">
      <w:pPr>
        <w:pStyle w:val="Paragrafi"/>
        <w:rPr>
          <w:rFonts w:eastAsia="Times New Roman"/>
          <w:lang w:val="sq-AL"/>
        </w:rPr>
      </w:pPr>
      <w:r w:rsidRPr="00037107">
        <w:rPr>
          <w:lang w:val="sq-AL"/>
        </w:rPr>
        <w:t>11.4  Pretendimi i kërkuesve për humbjen e së drejtës për të gëzuar pronën e tyre nuk është i drejtë. Subjektet e interesuara në asnjë moment gjatë gjykimit nuk e kanë kundërshtuar faktin e njohjes së pronësisë të familjes Kolonja për sipërfaqen 2000 m</w:t>
      </w:r>
      <w:r w:rsidRPr="00037107">
        <w:rPr>
          <w:vertAlign w:val="superscript"/>
          <w:lang w:val="sq-AL"/>
        </w:rPr>
        <w:t>2</w:t>
      </w:r>
      <w:r w:rsidRPr="00037107">
        <w:rPr>
          <w:lang w:val="sq-AL"/>
        </w:rPr>
        <w:t xml:space="preserve"> dhe kanë ofruar jashtëqyqësisht dhe në gjykim zgjidhjen me pajtim, duke dhënë disa variante për kërkuesit.  </w:t>
      </w:r>
    </w:p>
    <w:p w:rsidR="006912DC" w:rsidRPr="00037107" w:rsidRDefault="006912DC" w:rsidP="006912DC">
      <w:pPr>
        <w:pStyle w:val="Hapesira7"/>
        <w:rPr>
          <w:lang w:val="sq-AL"/>
        </w:rPr>
      </w:pPr>
    </w:p>
    <w:p w:rsidR="006912DC" w:rsidRPr="00037107" w:rsidRDefault="006912DC" w:rsidP="006912DC">
      <w:pPr>
        <w:pStyle w:val="Paragrafi"/>
        <w:jc w:val="center"/>
        <w:rPr>
          <w:rFonts w:eastAsia="Times New Roman"/>
          <w:b/>
          <w:lang w:val="sq-AL"/>
        </w:rPr>
      </w:pPr>
      <w:r w:rsidRPr="00037107">
        <w:rPr>
          <w:rFonts w:eastAsia="Times New Roman"/>
          <w:b/>
          <w:lang w:val="sq-AL"/>
        </w:rPr>
        <w:t>III</w:t>
      </w:r>
    </w:p>
    <w:p w:rsidR="006912DC" w:rsidRPr="00037107" w:rsidRDefault="006912DC" w:rsidP="006912DC">
      <w:pPr>
        <w:pStyle w:val="Paragrafi"/>
        <w:jc w:val="center"/>
        <w:rPr>
          <w:rFonts w:eastAsia="Times New Roman"/>
          <w:b/>
          <w:lang w:val="sq-AL"/>
        </w:rPr>
      </w:pPr>
      <w:r w:rsidRPr="00037107">
        <w:rPr>
          <w:rFonts w:eastAsia="Times New Roman"/>
          <w:b/>
          <w:lang w:val="sq-AL"/>
        </w:rPr>
        <w:t>Vlerësimi i Gjykatës Kushtetuese</w:t>
      </w:r>
    </w:p>
    <w:p w:rsidR="006912DC" w:rsidRPr="00037107" w:rsidRDefault="006912DC" w:rsidP="006912DC">
      <w:pPr>
        <w:pStyle w:val="Hapesira7"/>
        <w:rPr>
          <w:lang w:val="sq-AL"/>
        </w:rPr>
      </w:pPr>
    </w:p>
    <w:p w:rsidR="006912DC" w:rsidRPr="00037107" w:rsidRDefault="006912DC" w:rsidP="006912DC">
      <w:pPr>
        <w:pStyle w:val="Paragrafi"/>
        <w:rPr>
          <w:rFonts w:eastAsia="Arial Unicode MS"/>
          <w:i/>
          <w:lang w:val="sq-AL"/>
        </w:rPr>
      </w:pPr>
      <w:r>
        <w:rPr>
          <w:rFonts w:eastAsia="Arial Unicode MS"/>
          <w:i/>
          <w:lang w:val="sq-AL"/>
        </w:rPr>
        <w:t xml:space="preserve">A. </w:t>
      </w:r>
      <w:r w:rsidRPr="00037107">
        <w:rPr>
          <w:rFonts w:eastAsia="Arial Unicode MS"/>
          <w:i/>
          <w:lang w:val="sq-AL"/>
        </w:rPr>
        <w:t xml:space="preserve">Për legjitimimin e kërkuesve </w:t>
      </w:r>
    </w:p>
    <w:p w:rsidR="006912DC" w:rsidRPr="00037107" w:rsidRDefault="006912DC" w:rsidP="006912DC">
      <w:pPr>
        <w:pStyle w:val="Paragrafi"/>
        <w:rPr>
          <w:lang w:val="sq-AL"/>
        </w:rPr>
      </w:pPr>
      <w:r w:rsidRPr="00037107">
        <w:rPr>
          <w:lang w:val="sq-AL"/>
        </w:rPr>
        <w:t xml:space="preserve">12. Gjykata vlerëson se kërkuesit legjitimohen </w:t>
      </w:r>
      <w:r w:rsidRPr="00037107">
        <w:rPr>
          <w:i/>
          <w:lang w:val="sq-AL"/>
        </w:rPr>
        <w:t>ratione personae</w:t>
      </w:r>
      <w:r w:rsidRPr="00037107">
        <w:rPr>
          <w:lang w:val="sq-AL"/>
        </w:rPr>
        <w:t xml:space="preserve"> në lidhje me pretendimet e paraqitura në kërkesë, në kuptim të nenit 131/f dhe 134/1/i të Kushtetutës dhe </w:t>
      </w:r>
      <w:r w:rsidRPr="00037107">
        <w:rPr>
          <w:i/>
          <w:lang w:val="sq-AL"/>
        </w:rPr>
        <w:t>ratione temporis</w:t>
      </w:r>
      <w:r w:rsidRPr="00037107">
        <w:rPr>
          <w:lang w:val="sq-AL"/>
        </w:rPr>
        <w:t xml:space="preserve">, pasi kërkesa është paraqitur në Gjykatën Kushtetuese brenda afatit të parashikuar nga ligji </w:t>
      </w:r>
      <w:r w:rsidRPr="00037107">
        <w:rPr>
          <w:bCs/>
          <w:color w:val="000000"/>
          <w:lang w:val="sq-AL"/>
        </w:rPr>
        <w:t xml:space="preserve">nr. 8577, datë 10.2.2000, “Për </w:t>
      </w:r>
      <w:r w:rsidRPr="00037107">
        <w:rPr>
          <w:color w:val="000000"/>
          <w:lang w:val="sq-AL"/>
        </w:rPr>
        <w:t xml:space="preserve">organizimin dhe funksionimin e Gjykatës Kushtetuese të Republikës së Shqipërisë”. </w:t>
      </w:r>
    </w:p>
    <w:p w:rsidR="006912DC" w:rsidRPr="00037107" w:rsidRDefault="006912DC" w:rsidP="006912DC">
      <w:pPr>
        <w:pStyle w:val="Paragrafi"/>
        <w:rPr>
          <w:iCs/>
          <w:lang w:val="sq-AL"/>
        </w:rPr>
      </w:pPr>
      <w:r w:rsidRPr="00037107">
        <w:rPr>
          <w:lang w:val="sq-AL"/>
        </w:rPr>
        <w:t>13. Në lidhje me legjitimimin</w:t>
      </w:r>
      <w:r w:rsidRPr="00037107">
        <w:rPr>
          <w:i/>
          <w:iCs/>
          <w:lang w:val="sq-AL"/>
        </w:rPr>
        <w:t xml:space="preserve"> ratione materiae </w:t>
      </w:r>
      <w:r w:rsidRPr="00037107">
        <w:rPr>
          <w:iCs/>
          <w:lang w:val="sq-AL"/>
        </w:rPr>
        <w:t>Gjykata vëren se n</w:t>
      </w:r>
      <w:r w:rsidRPr="00037107">
        <w:rPr>
          <w:lang w:val="sq-AL"/>
        </w:rPr>
        <w:t xml:space="preserve">eni 131/f i Kushtetutës parashikon se </w:t>
      </w:r>
      <w:r w:rsidRPr="00037107">
        <w:rPr>
          <w:lang w:val="sq-AL" w:eastAsia="fr-FR"/>
        </w:rPr>
        <w:t xml:space="preserve">individi mund t’i drejtohet asaj për gjykimin përfundimtar të pretendimeve të tij për cenimin e së drejtës kushtetuese për një proces të rregullt ligjor, pasi të ketë shteruar të gjitha mjetet juridike për mbrojtjen e kësaj të drejte. </w:t>
      </w:r>
      <w:r w:rsidRPr="00037107">
        <w:rPr>
          <w:bCs/>
          <w:lang w:val="sq-AL"/>
        </w:rPr>
        <w:t>K</w:t>
      </w:r>
      <w:r w:rsidRPr="00037107">
        <w:rPr>
          <w:lang w:val="sq-AL"/>
        </w:rPr>
        <w:t>ontrolli i ushtruar nga Gjykata Kushtetuese, përfshirë edhe rastet e shkeljes së të drejtave të individit nga një proces i parregullt ligjor, është një kontroll subsidiar, që do të thotë se individi duhet t’i ketë shteruar mjetet dhe rrugët e tjera ligjore. Shterimi nënkupton se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Pr="00037107">
        <w:rPr>
          <w:i/>
          <w:lang w:val="sq-AL"/>
        </w:rPr>
        <w:t xml:space="preserve">shih </w:t>
      </w:r>
      <w:r w:rsidRPr="00037107">
        <w:rPr>
          <w:i/>
          <w:iCs/>
          <w:lang w:val="sq-AL"/>
        </w:rPr>
        <w:t xml:space="preserve">vendimin </w:t>
      </w:r>
      <w:r w:rsidRPr="00037107">
        <w:rPr>
          <w:i/>
          <w:lang w:val="sq-AL"/>
        </w:rPr>
        <w:t>nr. 17</w:t>
      </w:r>
      <w:r w:rsidRPr="00037107">
        <w:rPr>
          <w:i/>
          <w:iCs/>
          <w:lang w:val="sq-AL"/>
        </w:rPr>
        <w:t>, datë 16.5.2011 të Gjykatës Kushtetuese</w:t>
      </w:r>
      <w:r w:rsidRPr="00037107">
        <w:rPr>
          <w:iCs/>
          <w:lang w:val="sq-AL"/>
        </w:rPr>
        <w:t>).</w:t>
      </w:r>
    </w:p>
    <w:p w:rsidR="006912DC" w:rsidRPr="00CB74EF" w:rsidRDefault="006912DC" w:rsidP="006912DC">
      <w:pPr>
        <w:pStyle w:val="Paragrafi"/>
        <w:rPr>
          <w:spacing w:val="-4"/>
          <w:lang w:val="sq-AL"/>
        </w:rPr>
      </w:pPr>
      <w:r w:rsidRPr="00CB74EF">
        <w:rPr>
          <w:spacing w:val="-4"/>
          <w:lang w:val="sq-AL"/>
        </w:rPr>
        <w:t xml:space="preserve">14. Kushtetuta duhet interpretuar në atë mënyrë që të ketë kuptimin më të arsyeshëm dhe të frytshëm të mundshëm. Duke qenë se mbrojtja kushtetuese ka një funksion </w:t>
      </w:r>
      <w:r w:rsidRPr="00CB74EF">
        <w:rPr>
          <w:i/>
          <w:spacing w:val="-4"/>
          <w:lang w:val="sq-AL"/>
        </w:rPr>
        <w:t>subsidiar</w:t>
      </w:r>
      <w:r w:rsidRPr="00CB74EF">
        <w:rPr>
          <w:spacing w:val="-4"/>
          <w:lang w:val="sq-AL"/>
        </w:rPr>
        <w:t xml:space="preserve">, ajo mund të kërkohet vetëm për një vendim përfundimtar, të çfarëdolloj forme, që përmbyll procesin gjyqësor. Dhunimi i së drejtës </w:t>
      </w:r>
      <w:r w:rsidRPr="00CB74EF">
        <w:rPr>
          <w:spacing w:val="-4"/>
          <w:lang w:val="sq-AL"/>
        </w:rPr>
        <w:lastRenderedPageBreak/>
        <w:t>për një proces të rregullt ligjor, e garantuar nga neni 42 i Kushtetutës, mund të pretendohet në këtë Gjykatë vetëm pasi të shterohen të gjitha mundësitë e ofruara nga sistemi i apeleve dhe kjo vlen edhe në rastet kur procedurat gjyqësore paraprake çojnë në një rëndim të mëtejshëm ose në tejzgjatjen e dhunimit të kësaj të drejte (</w:t>
      </w:r>
      <w:r w:rsidRPr="00CB74EF">
        <w:rPr>
          <w:i/>
          <w:spacing w:val="-4"/>
          <w:lang w:val="sq-AL"/>
        </w:rPr>
        <w:t>shih vendimin nr. 28, datë 23.6.2011 të Gjykatës Kushtetuese</w:t>
      </w:r>
      <w:r w:rsidRPr="00CB74EF">
        <w:rPr>
          <w:spacing w:val="-4"/>
          <w:lang w:val="sq-AL"/>
        </w:rPr>
        <w:t>).</w:t>
      </w:r>
    </w:p>
    <w:p w:rsidR="006912DC" w:rsidRPr="00037107" w:rsidRDefault="006912DC" w:rsidP="006912DC">
      <w:pPr>
        <w:pStyle w:val="Paragrafi"/>
        <w:rPr>
          <w:lang w:val="sq-AL"/>
        </w:rPr>
      </w:pPr>
      <w:r w:rsidRPr="00037107">
        <w:rPr>
          <w:lang w:val="sq-AL"/>
        </w:rPr>
        <w:t xml:space="preserve">15. Gjykata vëren se objekt kundërshtimi para saj është bërë një vendim i Gjykatës së Lartë, i cili ka vendosur përfundimisht nxjerrjen e çështjes jashtë juridiksionit gjyqësor shqiptar lidhur me palën e paditur në proces Ambasada e Republikës së Turqisë. Në kushtet kur ky vendim është përfundimtar dhe i detyrueshëm për zbatim nga gjykatat gjatë shqyrtimit të themelit të çështjes, kërkuesit nuk kanë mjet tjetër ligjor për të goditur këtë vendim. Për rrjedhojë, kërkuesit legjitimohen t’i drejtohen Gjykatës në kuptim të nenit 131/f të Kushtetutës. </w:t>
      </w:r>
    </w:p>
    <w:p w:rsidR="006912DC" w:rsidRPr="00037107" w:rsidRDefault="006912DC" w:rsidP="006912DC">
      <w:pPr>
        <w:pStyle w:val="Paragrafi"/>
        <w:rPr>
          <w:bCs/>
          <w:i/>
          <w:lang w:val="sq-AL"/>
        </w:rPr>
      </w:pPr>
      <w:r w:rsidRPr="00037107">
        <w:rPr>
          <w:bCs/>
          <w:i/>
          <w:lang w:val="sq-AL"/>
        </w:rPr>
        <w:t xml:space="preserve">B. Për pretendimin e cenimit të së drejtës së aksesit </w:t>
      </w:r>
    </w:p>
    <w:p w:rsidR="006912DC" w:rsidRPr="00037107" w:rsidRDefault="006912DC" w:rsidP="006912DC">
      <w:pPr>
        <w:pStyle w:val="Paragrafi"/>
        <w:rPr>
          <w:bCs/>
          <w:lang w:val="sq-AL"/>
        </w:rPr>
      </w:pPr>
      <w:r w:rsidRPr="00037107">
        <w:rPr>
          <w:bCs/>
          <w:lang w:val="sq-AL"/>
        </w:rPr>
        <w:tab/>
      </w:r>
      <w:r w:rsidRPr="00037107">
        <w:rPr>
          <w:lang w:val="sq-AL" w:eastAsia="fr-FR"/>
        </w:rPr>
        <w:t>16. Sipas kërkuesve, i</w:t>
      </w:r>
      <w:r w:rsidRPr="00037107">
        <w:rPr>
          <w:bCs/>
          <w:lang w:val="sq-AL"/>
        </w:rPr>
        <w:t>nterpretimi i Kolegjit Civil të Gjykatës së Lartë në lidhje me zbatimin e neneve 31 dhe 32 të Konventës së Vjenës dhe, për rrjedhojë, përjashtimi i Ambasadës së Republikës së Turqisë nga procesi gjyqësor u ka cenuar atyre të drejtën e pronës private dhe të drejtën për një proces të rregullt ligjor. Sipas tyre, ambasada e ka pranuar juridiksionin e gjykatave shqiptare në kontratën e shitblerjes të lidhur mes palëve të paditura, dhe në këtë mënyrë ka hequr dorë vullnetarisht nga imuniteti. Po ashtu, po në kuptim të Konventës së Vjenës, pasuria objekt konflikti edhe pse është e regjistruar në ZRPP-në Tiranë në emër të Ambasadës së Republikës së Turqisë, nuk rezulton të jetë vendi ku agjenti diplomatik ushtron aktivitetin e tij.</w:t>
      </w:r>
    </w:p>
    <w:p w:rsidR="006912DC" w:rsidRPr="00037107" w:rsidRDefault="006912DC" w:rsidP="006912DC">
      <w:pPr>
        <w:pStyle w:val="Paragrafi"/>
        <w:rPr>
          <w:lang w:val="sq-AL"/>
        </w:rPr>
      </w:pPr>
      <w:r w:rsidRPr="00037107">
        <w:rPr>
          <w:lang w:val="sq-AL"/>
        </w:rPr>
        <w:t>17. B</w:t>
      </w:r>
      <w:r w:rsidRPr="00037107">
        <w:rPr>
          <w:lang w:val="sq-AL" w:eastAsia="fr-FR"/>
        </w:rPr>
        <w:t xml:space="preserve">azuar në parimin </w:t>
      </w:r>
      <w:r w:rsidRPr="00037107">
        <w:rPr>
          <w:i/>
          <w:lang w:val="sq-AL" w:eastAsia="fr-FR"/>
        </w:rPr>
        <w:t>jura novit curia</w:t>
      </w:r>
      <w:r w:rsidRPr="00037107">
        <w:rPr>
          <w:lang w:val="sq-AL" w:eastAsia="fr-FR"/>
        </w:rPr>
        <w:t xml:space="preserve"> </w:t>
      </w:r>
      <w:r w:rsidRPr="00037107">
        <w:rPr>
          <w:color w:val="000000"/>
          <w:lang w:val="sq-AL"/>
        </w:rPr>
        <w:t>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037107">
        <w:rPr>
          <w:i/>
          <w:color w:val="000000"/>
          <w:lang w:val="sq-AL"/>
        </w:rPr>
        <w:t xml:space="preserve">shih vendimin </w:t>
      </w:r>
      <w:r w:rsidRPr="00037107">
        <w:rPr>
          <w:i/>
          <w:lang w:val="sq-AL"/>
        </w:rPr>
        <w:t xml:space="preserve">nr. </w:t>
      </w:r>
      <w:r>
        <w:rPr>
          <w:i/>
          <w:lang w:val="sq-AL"/>
        </w:rPr>
        <w:t>27, datë 9.</w:t>
      </w:r>
      <w:r w:rsidRPr="00037107">
        <w:rPr>
          <w:i/>
          <w:lang w:val="sq-AL"/>
        </w:rPr>
        <w:t>5.2012 të Gjykatës Kushtetuese</w:t>
      </w:r>
      <w:r w:rsidRPr="00037107">
        <w:rPr>
          <w:lang w:val="sq-AL"/>
        </w:rPr>
        <w:t>). N</w:t>
      </w:r>
      <w:r w:rsidRPr="00037107">
        <w:rPr>
          <w:color w:val="000000"/>
          <w:lang w:val="sq-AL"/>
        </w:rPr>
        <w:t>ë këtë kuptim, Gjykata vlerëson se pavarësisht nga mënyra e formulimit të pretendimeve të kërkuesve, ato duhet të trajtohen në këndvështrim të respektimit të s</w:t>
      </w:r>
      <w:r w:rsidRPr="00037107">
        <w:rPr>
          <w:lang w:val="sq-AL"/>
        </w:rPr>
        <w:t xml:space="preserve">ë drejtës së aksesit në gjykatë. </w:t>
      </w:r>
    </w:p>
    <w:p w:rsidR="006912DC" w:rsidRPr="00037107" w:rsidRDefault="006912DC" w:rsidP="006912DC">
      <w:pPr>
        <w:pStyle w:val="Paragrafi"/>
        <w:rPr>
          <w:lang w:val="sq-AL"/>
        </w:rPr>
      </w:pPr>
      <w:r w:rsidRPr="00037107">
        <w:rPr>
          <w:lang w:val="sq-AL"/>
        </w:rPr>
        <w:t xml:space="preserve">18. </w:t>
      </w:r>
      <w:r w:rsidRPr="00037107">
        <w:rPr>
          <w:bCs/>
          <w:lang w:val="sq-AL"/>
        </w:rPr>
        <w:t xml:space="preserve">Në nenin 42/2 të Kushtetutës parashikohet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w:t>
      </w:r>
      <w:r w:rsidRPr="00037107">
        <w:rPr>
          <w:lang w:val="sq-AL"/>
        </w:rPr>
        <w:t>Kjo dispozitë sanksionon të drejtën për gjykim, ku e drejta e aksesit, që është e drejta për të vënë në lëvizje gjykatën, përbën një aspekt të saj. Në jurisprudencën e saj Gjykata është shprehur se e drejta për t’iu drejtuar gjykatës është një nga elementet më të rëndësishme të procesit të rregullt ligjor, në kuptim të nenit 42 të Kushtetutës dhe nenit 6 të Konventës Europiane për të Drejtat e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037107">
        <w:rPr>
          <w:i/>
          <w:lang w:val="sq-AL"/>
        </w:rPr>
        <w:t xml:space="preserve">shih vendimin nr. </w:t>
      </w:r>
      <w:r>
        <w:rPr>
          <w:i/>
          <w:lang w:val="sq-AL"/>
        </w:rPr>
        <w:t>25, datë 10.</w:t>
      </w:r>
      <w:r w:rsidRPr="00037107">
        <w:rPr>
          <w:i/>
          <w:lang w:val="sq-AL"/>
        </w:rPr>
        <w:t>5.2016 të Gjykatës Kushtetuese</w:t>
      </w:r>
      <w:r w:rsidRPr="00037107">
        <w:rPr>
          <w:lang w:val="sq-AL"/>
        </w:rPr>
        <w:t>).</w:t>
      </w:r>
    </w:p>
    <w:p w:rsidR="006912DC" w:rsidRPr="00037107" w:rsidRDefault="006912DC" w:rsidP="006912DC">
      <w:pPr>
        <w:pStyle w:val="Paragrafi"/>
        <w:rPr>
          <w:lang w:val="sq-AL"/>
        </w:rPr>
      </w:pPr>
      <w:r w:rsidRPr="00037107">
        <w:rPr>
          <w:lang w:val="sq-AL"/>
        </w:rPr>
        <w:t>19. E drejta e aksesit u garanton subjekteve të cenuara të drejtën t’i drejtohen një gjykate, e cila do t’i dëgjojë pretendimet e tyre dhe do të shpallë një vendim pas një gjykimi të drejtë dhe publik.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037107">
        <w:rPr>
          <w:i/>
          <w:lang w:val="sq-AL"/>
        </w:rPr>
        <w:t>shih vendimin nr. 67, datë 17.11.2015 të Gjykatës Kushtetuese</w:t>
      </w:r>
      <w:r w:rsidRPr="00037107">
        <w:rPr>
          <w:lang w:val="sq-AL"/>
        </w:rPr>
        <w:t xml:space="preserve">). </w:t>
      </w:r>
    </w:p>
    <w:p w:rsidR="006912DC" w:rsidRPr="00037107" w:rsidRDefault="006912DC" w:rsidP="006912DC">
      <w:pPr>
        <w:pStyle w:val="Paragrafi"/>
        <w:rPr>
          <w:lang w:val="sq-AL"/>
        </w:rPr>
      </w:pPr>
      <w:r w:rsidRPr="00037107">
        <w:rPr>
          <w:lang w:val="sq-AL"/>
        </w:rPr>
        <w:t xml:space="preserve">20. Sipas GJEDNJ-së do të ishte e pakonceptueshme që neni 6/1 të përshkruajë në detaje garancitë procedurale që u ofrohen palëve gjatë një procesi dhe të mos mbrojë në radhë të parë atë </w:t>
      </w:r>
      <w:r w:rsidRPr="00037107">
        <w:rPr>
          <w:lang w:val="sq-AL"/>
        </w:rPr>
        <w:lastRenderedPageBreak/>
        <w:t xml:space="preserve">që në fakt bën të mundur përfitimin e garancive të tilla, që është aksesi në një gjykatë. Karakteristikat e procedurave gjyqësore, të tilla si: rregullsia, publiciteti dhe shpejtësia, nuk do të kenë fare vlerë nëse nuk ka procedura gjyqësore. Pra, duke bërë një interpretim të të “drejtave efektive”, GJEDNJ-ja ka përcaktuar se garancitë e procesit të rregullt ligjor, të parashikuara në detaje nga neni 6 i KEDNJ-së, do të ishin të pavlefshme nëse do të ishte i pamundur fillimi i një procesi gjyqësor. E drejta e aksesit është një aspekt i pandarë i garancive të mishëruara në </w:t>
      </w:r>
      <w:r w:rsidRPr="00CB74EF">
        <w:rPr>
          <w:spacing w:val="-4"/>
          <w:lang w:val="sq-AL"/>
        </w:rPr>
        <w:t xml:space="preserve">nenin 6, duke iu referuar parimeve të shtetit të së drejtës dhe të shmangies së pushtetit arbitrar, që qëndrojnë në themel të Konventës. Kështu, neni 6/1 i siguron gjithsecilit të drejtën për të pasur çfarëdo pretendimi në lidhje me të drejtat dhe detyrimet e tij civile përpara një gjykate. Në kuptim të sa më sipër, Gjykata ka theksuar se në aspektin kushtetues 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t’u japin përgjigje pretendimeve të tyre. Në këtë kuptim, gjykatat e juridiksionit të zakonshëm brenda hapësirës së juridiksionit të tyre dhe në respekt të parimit të gjykatës së caktuar me ligj, si dhe të parimit të kushtetutshmërisë, gjatë shqyrtimit të mosmarrëveshjeve janë të detyruara </w:t>
      </w:r>
      <w:r w:rsidRPr="00CB74EF">
        <w:rPr>
          <w:bCs/>
          <w:spacing w:val="-4"/>
          <w:lang w:val="sq-AL"/>
        </w:rPr>
        <w:t xml:space="preserve">të zbatojnë të drejtat dhe </w:t>
      </w:r>
      <w:r w:rsidRPr="00CB74EF">
        <w:rPr>
          <w:spacing w:val="-4"/>
          <w:lang w:val="sq-AL"/>
        </w:rPr>
        <w:t>standardet kushtetuese (</w:t>
      </w:r>
      <w:r w:rsidRPr="00CB74EF">
        <w:rPr>
          <w:i/>
          <w:spacing w:val="-4"/>
          <w:lang w:val="sq-AL"/>
        </w:rPr>
        <w:t>shih vendimin nr. 25, datë 10.5.2016 të Gjykatës Kushtetuese</w:t>
      </w:r>
      <w:r w:rsidRPr="00CB74EF">
        <w:rPr>
          <w:spacing w:val="-4"/>
          <w:lang w:val="sq-AL"/>
        </w:rPr>
        <w:t>).</w:t>
      </w:r>
      <w:r w:rsidRPr="00037107">
        <w:rPr>
          <w:lang w:val="sq-AL"/>
        </w:rPr>
        <w:t xml:space="preserve"> </w:t>
      </w:r>
    </w:p>
    <w:p w:rsidR="006912DC" w:rsidRPr="00037107" w:rsidRDefault="006912DC" w:rsidP="006912DC">
      <w:pPr>
        <w:pStyle w:val="Paragrafi"/>
        <w:rPr>
          <w:lang w:val="sq-AL"/>
        </w:rPr>
      </w:pPr>
      <w:r w:rsidRPr="00037107">
        <w:rPr>
          <w:lang w:val="sq-AL"/>
        </w:rPr>
        <w:t xml:space="preserve">21. Gjykata rithekson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037107">
        <w:rPr>
          <w:i/>
          <w:lang w:val="sq-AL"/>
        </w:rPr>
        <w:t xml:space="preserve">(shih vendimin nr. </w:t>
      </w:r>
      <w:r>
        <w:rPr>
          <w:i/>
          <w:lang w:val="sq-AL"/>
        </w:rPr>
        <w:t>5, datë 2.</w:t>
      </w:r>
      <w:r w:rsidRPr="00037107">
        <w:rPr>
          <w:i/>
          <w:lang w:val="sq-AL"/>
        </w:rPr>
        <w:t>3.2010 të Gjykatës Kushtetuese)</w:t>
      </w:r>
      <w:r w:rsidRPr="00037107">
        <w:rPr>
          <w:lang w:val="sq-AL"/>
        </w:rPr>
        <w:t>.</w:t>
      </w:r>
    </w:p>
    <w:p w:rsidR="006912DC" w:rsidRPr="00037107" w:rsidRDefault="006912DC" w:rsidP="006912DC">
      <w:pPr>
        <w:pStyle w:val="Paragrafi"/>
        <w:rPr>
          <w:bCs/>
          <w:lang w:val="sq-AL"/>
        </w:rPr>
      </w:pPr>
      <w:r w:rsidRPr="00037107">
        <w:rPr>
          <w:lang w:val="sq-AL" w:eastAsia="fr-FR"/>
        </w:rPr>
        <w:t xml:space="preserve">22. </w:t>
      </w:r>
      <w:r w:rsidRPr="00037107">
        <w:rPr>
          <w:lang w:val="sq-AL"/>
        </w:rPr>
        <w:t xml:space="preserve">Duke vlerësuar respektimin e standardeve të mësipërme në çështjen në fjalë, </w:t>
      </w:r>
      <w:r w:rsidRPr="00037107">
        <w:rPr>
          <w:lang w:val="sq-AL" w:eastAsia="fr-FR"/>
        </w:rPr>
        <w:t>Gjykata vëren se m</w:t>
      </w:r>
      <w:r w:rsidRPr="00037107">
        <w:rPr>
          <w:lang w:val="sq-AL"/>
        </w:rPr>
        <w:t xml:space="preserve">e vendimin nr. </w:t>
      </w:r>
      <w:r>
        <w:rPr>
          <w:lang w:val="sq-AL"/>
        </w:rPr>
        <w:t>1307 akti, datë 14.</w:t>
      </w:r>
      <w:r w:rsidRPr="00037107">
        <w:rPr>
          <w:lang w:val="sq-AL"/>
        </w:rPr>
        <w:t xml:space="preserve">4.2014 Gjykata e Rrethit Gjyqësor Tiranë ka vendosur mungesën e juridiksionit gjyqësor mbi palën e paditur Ambasada e Republikës së Turqisë, bazuar në nenin 39 të KPC-së dhe nenin 31 të Konventës së Vjenës për Marrëdhëniet Diplomatike, duke vlerësuar se ky subjekt gëzon mbrojtje nëpërmjet imunitetit që ofron Konventa dhe se nuk ka pranuar vullnetarisht për t’iu nënshtruar juridiksionit gjyqësor. Ky vendim u kundërshtua nga kërkuesit në Gjykatën e Lartë, e cila, me vendimin nr. 00-2014-3699 (582), datë 12.11.2014 të Kolegji Civil, vendosi lënien në fuqi të vendimit të mësipërm të gjykatës së shkallës së parë. Po ashtu, Gjykata vëren se për sa i takon themelit të çështjes, pra kërkimeve të ngritura në kërkesëpadi, me vendimin nr. </w:t>
      </w:r>
      <w:r>
        <w:rPr>
          <w:lang w:val="sq-AL"/>
        </w:rPr>
        <w:t>5847, datë 13.</w:t>
      </w:r>
      <w:r w:rsidRPr="00037107">
        <w:rPr>
          <w:lang w:val="sq-AL"/>
        </w:rPr>
        <w:t>7.2015, Gjykata e Rrethit Gjyqësor Tiranë ka vendosur: “</w:t>
      </w:r>
      <w:r w:rsidRPr="00037107">
        <w:rPr>
          <w:i/>
          <w:lang w:val="sq-AL"/>
        </w:rPr>
        <w:t>Pranimin e pjesshëm të kërkesëpadisë. Anulimin e pjesshëm të vendimit nr. 564, datë 17.12.1995 të KKKP-së Tiranë vetëm për sipërfaqen 2000 m</w:t>
      </w:r>
      <w:r w:rsidRPr="00037107">
        <w:rPr>
          <w:i/>
          <w:vertAlign w:val="superscript"/>
          <w:lang w:val="sq-AL"/>
        </w:rPr>
        <w:t>2</w:t>
      </w:r>
      <w:r w:rsidRPr="00037107">
        <w:rPr>
          <w:i/>
          <w:lang w:val="sq-AL"/>
        </w:rPr>
        <w:t>... Detyrimin e të paditurve Alma Zadeja (Radovicka), Gëzim Radovicka dhe Gazmend Radovicka të njohin pronarë paditësit Aleksandër Kolonja, Konstandin Kolonja, Linde Ulrike Schiedel dhe Sabira Kolonja, për sipërfaqen 2000 m</w:t>
      </w:r>
      <w:r w:rsidRPr="00037107">
        <w:rPr>
          <w:i/>
          <w:vertAlign w:val="superscript"/>
          <w:lang w:val="sq-AL"/>
        </w:rPr>
        <w:t>2</w:t>
      </w:r>
      <w:r w:rsidRPr="00037107">
        <w:rPr>
          <w:i/>
          <w:lang w:val="sq-AL"/>
        </w:rPr>
        <w:t>...</w:t>
      </w:r>
      <w:r w:rsidRPr="00037107">
        <w:rPr>
          <w:lang w:val="sq-AL"/>
        </w:rPr>
        <w:t xml:space="preserve">”. Po ashtu, sipas parashtrimeve të palëve dhe materialeve bashkëlidhur kërkesës, rezulton se ky vendim është kundërshtuar në Gjykatën e Apelit dhe çështja është ende në shqyrtim në atë gjykatë. </w:t>
      </w:r>
    </w:p>
    <w:p w:rsidR="006912DC" w:rsidRPr="00037107" w:rsidRDefault="006912DC" w:rsidP="006912DC">
      <w:pPr>
        <w:pStyle w:val="Paragrafi"/>
        <w:rPr>
          <w:lang w:val="sq-AL"/>
        </w:rPr>
      </w:pPr>
      <w:r w:rsidRPr="00037107">
        <w:rPr>
          <w:lang w:val="sq-AL"/>
        </w:rPr>
        <w:t xml:space="preserve">23. Bazuar në sa më sipër, Gjykata vlerëson se për sa kohë çështja e themelit është ende në shqyrtim në gjykatat e faktit dhe nuk ka një vendim përfundimtar për sa u takon kërkimeve të ngritura në kërkesëpadi, kërkuesit kanë të drejtën dhe mundësinë të përdorin mbrojtjen juridiksionale për sa u takon pretendimeve të tyre në lidhje me të drejtën kushtetuese të pronës private, të sanksionuar në nenin 41 të Kushtetutës, dhe të marrin një përgjigje përfundimtare nga gjykata e faktit në lidhje me këto pretendime, në kuptim të së drejtës së aksesit në gjykatë, si element i së drejtës për një proces të rregullt ligjor, të sanksionuar në nenin 42 të Kushtetutës. Për rrjedhojë, Gjykata vlerëson se pretendimi i kërkuesve është i pabazuar dhe kërkesa duhet të rrëzohet. </w:t>
      </w:r>
    </w:p>
    <w:p w:rsidR="006912DC" w:rsidRPr="00037107" w:rsidRDefault="006912DC" w:rsidP="006912DC">
      <w:pPr>
        <w:pStyle w:val="Hapesira7"/>
        <w:rPr>
          <w:lang w:val="sq-AL"/>
        </w:rPr>
      </w:pPr>
    </w:p>
    <w:p w:rsidR="006912DC" w:rsidRPr="00037107" w:rsidRDefault="006912DC" w:rsidP="006912DC">
      <w:pPr>
        <w:pStyle w:val="Paragrafi"/>
        <w:jc w:val="center"/>
        <w:rPr>
          <w:lang w:val="sq-AL"/>
        </w:rPr>
      </w:pPr>
      <w:r w:rsidRPr="00037107">
        <w:rPr>
          <w:bCs/>
          <w:lang w:val="sq-AL"/>
        </w:rPr>
        <w:lastRenderedPageBreak/>
        <w:t>PËR KËTO ARSYE,</w:t>
      </w:r>
    </w:p>
    <w:p w:rsidR="006912DC" w:rsidRPr="00037107" w:rsidRDefault="006912DC" w:rsidP="006912DC">
      <w:pPr>
        <w:pStyle w:val="Hapesira7"/>
        <w:rPr>
          <w:lang w:val="sq-AL"/>
        </w:rPr>
      </w:pPr>
    </w:p>
    <w:p w:rsidR="006912DC" w:rsidRPr="00037107" w:rsidRDefault="006912DC" w:rsidP="006912DC">
      <w:pPr>
        <w:pStyle w:val="Paragrafi"/>
        <w:rPr>
          <w:bCs/>
          <w:lang w:val="sq-AL"/>
        </w:rPr>
      </w:pPr>
      <w:r w:rsidRPr="00037107">
        <w:rPr>
          <w:lang w:val="sq-AL"/>
        </w:rPr>
        <w:t xml:space="preserve">Gjykata Kushtetuese e Republikës së Shqipërisë, në mbështetje të neneve 131/f dhe 134/1/i të Kushtetutës, si dhe të neneve 72 e vijues të ligjit nr. </w:t>
      </w:r>
      <w:r>
        <w:rPr>
          <w:lang w:val="sq-AL"/>
        </w:rPr>
        <w:t>8577, datë 10.</w:t>
      </w:r>
      <w:r w:rsidRPr="00037107">
        <w:rPr>
          <w:lang w:val="sq-AL"/>
        </w:rPr>
        <w:t xml:space="preserve">2.2000, “Për organizimin dhe funksionimin e Gjykatës Kushtetuese të Republikës së Shqipërisë”, të ndryshuar, njëzëri, </w:t>
      </w:r>
    </w:p>
    <w:p w:rsidR="006912DC" w:rsidRPr="00037107" w:rsidRDefault="006912DC" w:rsidP="006912DC">
      <w:pPr>
        <w:pStyle w:val="Hapesira7"/>
        <w:rPr>
          <w:lang w:val="sq-AL"/>
        </w:rPr>
      </w:pPr>
    </w:p>
    <w:p w:rsidR="006912DC" w:rsidRPr="00037107" w:rsidRDefault="006912DC" w:rsidP="006912DC">
      <w:pPr>
        <w:pStyle w:val="Paragrafi"/>
        <w:jc w:val="center"/>
        <w:rPr>
          <w:bCs/>
          <w:lang w:val="sq-AL"/>
        </w:rPr>
      </w:pPr>
      <w:r w:rsidRPr="00037107">
        <w:rPr>
          <w:bCs/>
          <w:lang w:val="sq-AL"/>
        </w:rPr>
        <w:t>VENDOSI:</w:t>
      </w:r>
    </w:p>
    <w:p w:rsidR="006912DC" w:rsidRPr="00037107" w:rsidRDefault="006912DC" w:rsidP="006912DC">
      <w:pPr>
        <w:pStyle w:val="Hapesira7"/>
        <w:rPr>
          <w:lang w:val="sq-AL"/>
        </w:rPr>
      </w:pPr>
    </w:p>
    <w:p w:rsidR="006912DC" w:rsidRPr="00037107" w:rsidRDefault="006912DC" w:rsidP="006912DC">
      <w:pPr>
        <w:pStyle w:val="Paragrafi"/>
        <w:rPr>
          <w:rFonts w:eastAsia="Times New Roman"/>
          <w:lang w:val="sq-AL"/>
        </w:rPr>
      </w:pPr>
      <w:r>
        <w:rPr>
          <w:lang w:val="sq-AL"/>
        </w:rPr>
        <w:t xml:space="preserve">- </w:t>
      </w:r>
      <w:r w:rsidRPr="00037107">
        <w:rPr>
          <w:lang w:val="sq-AL"/>
        </w:rPr>
        <w:t xml:space="preserve">Rrëzimin e kërkesës. </w:t>
      </w:r>
    </w:p>
    <w:p w:rsidR="006912DC" w:rsidRPr="00037107" w:rsidRDefault="006912DC" w:rsidP="006912DC">
      <w:pPr>
        <w:pStyle w:val="Paragrafi"/>
        <w:rPr>
          <w:rFonts w:eastAsia="Times New Roman"/>
          <w:lang w:val="sq-AL"/>
        </w:rPr>
      </w:pPr>
      <w:r w:rsidRPr="00037107">
        <w:rPr>
          <w:rFonts w:eastAsia="Times New Roman"/>
          <w:lang w:val="sq-AL"/>
        </w:rPr>
        <w:t>Ky vendim është përfundimtar, i formës së prerë dhe hyn në fuqi ditën e botimit në Fletoren Zyrtare.</w:t>
      </w:r>
      <w:r w:rsidRPr="00037107">
        <w:rPr>
          <w:rFonts w:eastAsia="Times New Roman"/>
          <w:bCs/>
          <w:lang w:val="sq-AL"/>
        </w:rPr>
        <w:t xml:space="preserve"> </w:t>
      </w:r>
    </w:p>
    <w:p w:rsidR="006912DC" w:rsidRPr="00037107" w:rsidRDefault="006912DC" w:rsidP="006912DC">
      <w:pPr>
        <w:pStyle w:val="Hapesira7"/>
        <w:rPr>
          <w:lang w:val="sq-AL"/>
        </w:rPr>
      </w:pPr>
    </w:p>
    <w:p w:rsidR="006912DC" w:rsidRPr="00037107" w:rsidRDefault="006912DC" w:rsidP="006912DC">
      <w:pPr>
        <w:pStyle w:val="Paragrafi"/>
        <w:rPr>
          <w:rFonts w:eastAsia="Times New Roman"/>
          <w:bCs/>
          <w:lang w:val="sq-AL"/>
        </w:rPr>
      </w:pPr>
      <w:r w:rsidRPr="00037107">
        <w:rPr>
          <w:rFonts w:eastAsia="Times New Roman"/>
          <w:bCs/>
          <w:lang w:val="sq-AL"/>
        </w:rPr>
        <w:t>Anëtar</w:t>
      </w:r>
      <w:r>
        <w:rPr>
          <w:rFonts w:eastAsia="Times New Roman"/>
          <w:bCs/>
          <w:lang w:val="sq-AL"/>
        </w:rPr>
        <w:t>ë</w:t>
      </w:r>
      <w:r w:rsidRPr="00037107">
        <w:rPr>
          <w:rFonts w:eastAsia="Times New Roman"/>
          <w:bCs/>
          <w:lang w:val="sq-AL"/>
        </w:rPr>
        <w:t>: Bashkim Dedja (kryetar), Vladimir Kristo, Vitore Tusha, Gani Dizdari, Fatmir Hoxha, Fatos Lulo. Besnik Imeraj</w:t>
      </w:r>
    </w:p>
    <w:p w:rsidR="006912DC" w:rsidRPr="00037107" w:rsidRDefault="006912DC" w:rsidP="006912DC">
      <w:pPr>
        <w:pStyle w:val="Hapesira7"/>
        <w:rPr>
          <w:lang w:val="sq-AL"/>
        </w:r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38"/>
    <w:rsid w:val="000D29AA"/>
    <w:rsid w:val="000F704F"/>
    <w:rsid w:val="004F59B3"/>
    <w:rsid w:val="006912DC"/>
    <w:rsid w:val="00B00738"/>
    <w:rsid w:val="00DD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2D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6912D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6912DC"/>
    <w:rPr>
      <w:rFonts w:ascii="Garamond" w:eastAsia="MS Mincho" w:hAnsi="Garamond" w:cs="CG Times"/>
      <w:sz w:val="24"/>
    </w:rPr>
  </w:style>
  <w:style w:type="paragraph" w:customStyle="1" w:styleId="Hapesira7">
    <w:name w:val="Hapesira 7"/>
    <w:basedOn w:val="Paragrafi"/>
    <w:qFormat/>
    <w:rsid w:val="006912DC"/>
    <w:rPr>
      <w:sz w:val="14"/>
      <w:szCs w:val="24"/>
    </w:rPr>
  </w:style>
  <w:style w:type="table" w:styleId="TableGrid">
    <w:name w:val="Table Grid"/>
    <w:basedOn w:val="TableNormal"/>
    <w:uiPriority w:val="59"/>
    <w:rsid w:val="006912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2D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6912D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6912DC"/>
    <w:rPr>
      <w:rFonts w:ascii="Garamond" w:eastAsia="MS Mincho" w:hAnsi="Garamond" w:cs="CG Times"/>
      <w:sz w:val="24"/>
    </w:rPr>
  </w:style>
  <w:style w:type="paragraph" w:customStyle="1" w:styleId="Hapesira7">
    <w:name w:val="Hapesira 7"/>
    <w:basedOn w:val="Paragrafi"/>
    <w:qFormat/>
    <w:rsid w:val="006912DC"/>
    <w:rPr>
      <w:sz w:val="14"/>
      <w:szCs w:val="24"/>
    </w:rPr>
  </w:style>
  <w:style w:type="table" w:styleId="TableGrid">
    <w:name w:val="Table Grid"/>
    <w:basedOn w:val="TableNormal"/>
    <w:uiPriority w:val="59"/>
    <w:rsid w:val="006912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3721</Words>
  <Characters>21212</Characters>
  <Application>Microsoft Office Word</Application>
  <DocSecurity>0</DocSecurity>
  <Lines>176</Lines>
  <Paragraphs>49</Paragraphs>
  <ScaleCrop>false</ScaleCrop>
  <Company/>
  <LinksUpToDate>false</LinksUpToDate>
  <CharactersWithSpaces>24884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5</cp:revision>
  <dcterms:created xsi:type="dcterms:W3CDTF">2017-04-11T07:25:00Z</dcterms:created>
  <dcterms:modified xsi:type="dcterms:W3CDTF">2018-01-29T13:52:00Z</dcterms:modified>
</cp:coreProperties>
</file>