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EAC" w:rsidRPr="00AB3308" w:rsidRDefault="00606EAC" w:rsidP="00606EAC">
      <w:pPr>
        <w:pStyle w:val="NeniTitull"/>
        <w:keepNext w:val="0"/>
        <w:rPr>
          <w:spacing w:val="-4"/>
          <w:lang w:val="sq-AL"/>
        </w:rPr>
      </w:pPr>
      <w:r w:rsidRPr="00AB3308">
        <w:rPr>
          <w:spacing w:val="-4"/>
          <w:lang w:val="sq-AL"/>
        </w:rPr>
        <w:t>VENDIM</w:t>
      </w:r>
    </w:p>
    <w:p w:rsidR="00606EAC" w:rsidRPr="00AB3308" w:rsidRDefault="00606EAC" w:rsidP="00606EAC">
      <w:pPr>
        <w:pStyle w:val="NeniTitull"/>
        <w:keepNext w:val="0"/>
        <w:rPr>
          <w:spacing w:val="-4"/>
          <w:lang w:val="sq-AL"/>
        </w:rPr>
      </w:pPr>
      <w:r w:rsidRPr="00AB3308">
        <w:rPr>
          <w:spacing w:val="-4"/>
          <w:lang w:val="sq-AL"/>
        </w:rPr>
        <w:t>Nr. 85, datë 26.12.2017</w:t>
      </w:r>
    </w:p>
    <w:p w:rsidR="00606EAC" w:rsidRPr="00AB3308" w:rsidRDefault="00606EAC" w:rsidP="00606EAC">
      <w:pPr>
        <w:pStyle w:val="Hapesira7"/>
        <w:rPr>
          <w:spacing w:val="-4"/>
          <w:lang w:val="sq-AL"/>
        </w:rPr>
      </w:pPr>
    </w:p>
    <w:p w:rsidR="00606EAC" w:rsidRPr="00AB3308" w:rsidRDefault="00606EAC" w:rsidP="00606EAC">
      <w:pPr>
        <w:pStyle w:val="NeniTitull"/>
        <w:keepNext w:val="0"/>
        <w:rPr>
          <w:spacing w:val="-4"/>
          <w:lang w:val="sq-AL"/>
        </w:rPr>
      </w:pPr>
      <w:r w:rsidRPr="00AB3308">
        <w:rPr>
          <w:spacing w:val="-4"/>
          <w:lang w:val="sq-AL"/>
        </w:rPr>
        <w:t>NË EMËR TË REPUBLIKËS SË SHQIPËRISË</w:t>
      </w:r>
    </w:p>
    <w:p w:rsidR="00606EAC" w:rsidRPr="00AB3308" w:rsidRDefault="00606EAC" w:rsidP="00606EAC">
      <w:pPr>
        <w:pStyle w:val="Hapesira7"/>
        <w:rPr>
          <w:spacing w:val="-4"/>
          <w:lang w:val="sq-AL"/>
        </w:rPr>
      </w:pPr>
    </w:p>
    <w:p w:rsidR="00606EAC" w:rsidRPr="00AB3308" w:rsidRDefault="00606EAC" w:rsidP="00606EAC">
      <w:pPr>
        <w:pStyle w:val="Paragrafi"/>
        <w:rPr>
          <w:spacing w:val="-4"/>
          <w:lang w:val="sq-AL"/>
        </w:rPr>
      </w:pPr>
      <w:r w:rsidRPr="00AB3308">
        <w:rPr>
          <w:spacing w:val="-4"/>
          <w:lang w:val="sq-AL"/>
        </w:rPr>
        <w:t>Gjykata Kushtetuese e Republikës së Shqipërisë, e përbërë nga:</w:t>
      </w:r>
    </w:p>
    <w:p w:rsidR="00606EAC" w:rsidRPr="00AB3308" w:rsidRDefault="00606EAC" w:rsidP="00606EAC">
      <w:pPr>
        <w:pStyle w:val="Paragrafi"/>
        <w:ind w:firstLine="0"/>
        <w:rPr>
          <w:spacing w:val="-4"/>
          <w:lang w:val="sq-AL"/>
        </w:rPr>
      </w:pPr>
      <w:r w:rsidRPr="00AB3308">
        <w:rPr>
          <w:spacing w:val="-4"/>
          <w:lang w:val="sq-AL"/>
        </w:rPr>
        <w:t xml:space="preserve">Bashkim Dedja     kryetar i Gjykatës Kushtetuese </w:t>
      </w:r>
    </w:p>
    <w:p w:rsidR="00606EAC" w:rsidRPr="00AB3308" w:rsidRDefault="00606EAC" w:rsidP="00606EAC">
      <w:pPr>
        <w:pStyle w:val="Paragrafi"/>
        <w:ind w:firstLine="0"/>
        <w:rPr>
          <w:spacing w:val="-4"/>
          <w:lang w:val="sq-AL"/>
        </w:rPr>
      </w:pPr>
      <w:r w:rsidRPr="00AB3308">
        <w:rPr>
          <w:spacing w:val="-4"/>
          <w:lang w:val="sq-AL"/>
        </w:rPr>
        <w:t xml:space="preserve">Fatmir Hoxha 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anëtar i</w:t>
      </w:r>
      <w:r w:rsidRPr="00AB3308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bookmarkStart w:id="0" w:name="_GoBack"/>
      <w:bookmarkEnd w:id="0"/>
      <w:r w:rsidRPr="00AB3308">
        <w:rPr>
          <w:spacing w:val="-4"/>
          <w:lang w:val="sq-AL"/>
        </w:rPr>
        <w:t>“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“</w:t>
      </w:r>
    </w:p>
    <w:p w:rsidR="00606EAC" w:rsidRPr="00AB3308" w:rsidRDefault="00606EAC" w:rsidP="00606EAC">
      <w:pPr>
        <w:pStyle w:val="Paragrafi"/>
        <w:ind w:firstLine="0"/>
        <w:rPr>
          <w:spacing w:val="-4"/>
          <w:lang w:val="sq-AL"/>
        </w:rPr>
      </w:pPr>
      <w:r w:rsidRPr="00AB3308">
        <w:rPr>
          <w:spacing w:val="-4"/>
          <w:lang w:val="sq-AL"/>
        </w:rPr>
        <w:t>Gani Dizdari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anëtar i</w:t>
      </w:r>
      <w:r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“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“</w:t>
      </w:r>
    </w:p>
    <w:p w:rsidR="00606EAC" w:rsidRPr="00AB3308" w:rsidRDefault="00606EAC" w:rsidP="00606EAC">
      <w:pPr>
        <w:pStyle w:val="Paragrafi"/>
        <w:ind w:firstLine="0"/>
        <w:rPr>
          <w:spacing w:val="-4"/>
          <w:lang w:val="sq-AL"/>
        </w:rPr>
      </w:pPr>
      <w:r w:rsidRPr="00AB3308">
        <w:rPr>
          <w:spacing w:val="-4"/>
          <w:lang w:val="sq-AL"/>
        </w:rPr>
        <w:t>Besnik Imeraj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anëtar i</w:t>
      </w:r>
      <w:r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“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“</w:t>
      </w:r>
    </w:p>
    <w:p w:rsidR="00606EAC" w:rsidRPr="00AB3308" w:rsidRDefault="00606EAC" w:rsidP="00606EAC">
      <w:pPr>
        <w:pStyle w:val="Paragrafi"/>
        <w:ind w:firstLine="0"/>
        <w:rPr>
          <w:spacing w:val="-4"/>
          <w:lang w:val="sq-AL"/>
        </w:rPr>
      </w:pPr>
      <w:r w:rsidRPr="00AB3308">
        <w:rPr>
          <w:spacing w:val="-4"/>
          <w:lang w:val="sq-AL"/>
        </w:rPr>
        <w:t>Fatos Lulo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AB3308">
        <w:rPr>
          <w:spacing w:val="-4"/>
          <w:lang w:val="sq-AL"/>
        </w:rPr>
        <w:t>anëtar i</w:t>
      </w:r>
      <w:r w:rsidRPr="00AB3308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AB3308">
        <w:rPr>
          <w:spacing w:val="-4"/>
          <w:lang w:val="sq-AL"/>
        </w:rPr>
        <w:t>“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“</w:t>
      </w:r>
    </w:p>
    <w:p w:rsidR="00606EAC" w:rsidRPr="00AB3308" w:rsidRDefault="00606EAC" w:rsidP="00606EAC">
      <w:pPr>
        <w:pStyle w:val="Paragrafi"/>
        <w:ind w:firstLine="0"/>
        <w:rPr>
          <w:spacing w:val="-4"/>
          <w:lang w:val="sq-AL"/>
        </w:rPr>
      </w:pPr>
      <w:r w:rsidRPr="00AB3308">
        <w:rPr>
          <w:spacing w:val="-4"/>
          <w:lang w:val="sq-AL"/>
        </w:rPr>
        <w:t xml:space="preserve">Vitore Tusha 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anëtare e</w:t>
      </w:r>
      <w:r w:rsidRPr="00AB3308">
        <w:rPr>
          <w:spacing w:val="-4"/>
          <w:lang w:val="sq-AL"/>
        </w:rPr>
        <w:tab/>
        <w:t>“</w:t>
      </w:r>
      <w:r w:rsidRPr="00AB3308">
        <w:rPr>
          <w:spacing w:val="-4"/>
          <w:lang w:val="sq-AL"/>
        </w:rPr>
        <w:tab/>
      </w:r>
      <w:r w:rsidRPr="00AB3308">
        <w:rPr>
          <w:spacing w:val="-4"/>
          <w:lang w:val="sq-AL"/>
        </w:rPr>
        <w:tab/>
        <w:t>“</w:t>
      </w:r>
    </w:p>
    <w:p w:rsidR="00606EAC" w:rsidRPr="00AB3308" w:rsidRDefault="00606EAC" w:rsidP="00606EAC">
      <w:pPr>
        <w:pStyle w:val="Paragrafi"/>
        <w:rPr>
          <w:spacing w:val="-4"/>
          <w:lang w:val="sq-AL"/>
        </w:rPr>
      </w:pPr>
      <w:r w:rsidRPr="00AB3308">
        <w:rPr>
          <w:spacing w:val="-4"/>
          <w:lang w:val="sq-AL"/>
        </w:rPr>
        <w:t>në datën 23.11.2017, me sekretare Blerina Çinari, mori në shqyrtim në seancë plenare, me dyer të hapura, çështjen me nr. 61 Akti, që i përket:</w:t>
      </w:r>
    </w:p>
    <w:p w:rsidR="00606EAC" w:rsidRPr="00AB3308" w:rsidRDefault="00606EAC" w:rsidP="00606EAC">
      <w:pPr>
        <w:pStyle w:val="Paragrafi"/>
        <w:rPr>
          <w:spacing w:val="-4"/>
          <w:lang w:val="sq-AL"/>
        </w:rPr>
      </w:pPr>
      <w:r w:rsidRPr="00AB3308">
        <w:rPr>
          <w:spacing w:val="-4"/>
          <w:lang w:val="sq-AL"/>
        </w:rPr>
        <w:t>KËRKUESE:</w:t>
      </w:r>
      <w:r w:rsidRPr="00AB3308">
        <w:rPr>
          <w:i/>
          <w:spacing w:val="-4"/>
          <w:lang w:val="sq-AL"/>
        </w:rPr>
        <w:t xml:space="preserve"> </w:t>
      </w:r>
      <w:r w:rsidRPr="00AB3308">
        <w:rPr>
          <w:i/>
          <w:spacing w:val="-4"/>
          <w:lang w:val="sq-AL"/>
        </w:rPr>
        <w:tab/>
      </w:r>
      <w:r w:rsidRPr="00AB3308">
        <w:rPr>
          <w:spacing w:val="-4"/>
          <w:lang w:val="sq-AL"/>
        </w:rPr>
        <w:t xml:space="preserve">Shoqata Shqiptare e Energjisë së Rinovueshme </w:t>
      </w:r>
      <w:r>
        <w:rPr>
          <w:spacing w:val="-4"/>
          <w:lang w:val="sq-AL"/>
        </w:rPr>
        <w:t xml:space="preserve">(AREA), në mungesë. </w:t>
      </w:r>
    </w:p>
    <w:p w:rsidR="00606EAC" w:rsidRPr="00AB3308" w:rsidRDefault="00606EAC" w:rsidP="00606EAC">
      <w:pPr>
        <w:pStyle w:val="Paragrafi"/>
        <w:rPr>
          <w:i/>
          <w:spacing w:val="-4"/>
          <w:lang w:val="sq-AL"/>
        </w:rPr>
      </w:pPr>
      <w:r w:rsidRPr="00AB3308">
        <w:rPr>
          <w:bCs/>
          <w:spacing w:val="-4"/>
          <w:lang w:val="sq-AL"/>
        </w:rPr>
        <w:t>SUBJEKTE TË INTERESUARA:</w:t>
      </w:r>
      <w:r w:rsidRPr="00AB3308">
        <w:rPr>
          <w:i/>
          <w:spacing w:val="-4"/>
          <w:lang w:val="sq-AL"/>
        </w:rPr>
        <w:t xml:space="preserve"> </w:t>
      </w:r>
      <w:r w:rsidRPr="00AB3308">
        <w:rPr>
          <w:i/>
          <w:spacing w:val="-4"/>
          <w:lang w:val="sq-AL"/>
        </w:rPr>
        <w:tab/>
      </w:r>
      <w:r w:rsidRPr="00AB3308">
        <w:rPr>
          <w:spacing w:val="-4"/>
          <w:lang w:val="sq-AL"/>
        </w:rPr>
        <w:t>Këshilli i Ministrave, përfaqësuar nga znj. Lorana Kasapi dhe z. Eduart Saliaj.</w:t>
      </w:r>
    </w:p>
    <w:p w:rsidR="00606EAC" w:rsidRPr="00AB3308" w:rsidRDefault="00606EAC" w:rsidP="00606EAC">
      <w:pPr>
        <w:pStyle w:val="Paragrafi"/>
        <w:rPr>
          <w:spacing w:val="-4"/>
          <w:lang w:val="sq-AL"/>
        </w:rPr>
      </w:pPr>
      <w:r w:rsidRPr="00AB3308">
        <w:rPr>
          <w:spacing w:val="-4"/>
          <w:lang w:val="sq-AL"/>
        </w:rPr>
        <w:t>Ministria e Infrastrukturës dhe Energjisë, përfaqësuar në gjykim nga z. Eduart Saliaj.</w:t>
      </w:r>
    </w:p>
    <w:p w:rsidR="00606EAC" w:rsidRPr="00AB3308" w:rsidRDefault="00606EAC" w:rsidP="00606EAC">
      <w:pPr>
        <w:pStyle w:val="Paragrafi"/>
        <w:rPr>
          <w:spacing w:val="-4"/>
          <w:lang w:val="sq-AL"/>
        </w:rPr>
      </w:pPr>
      <w:r w:rsidRPr="00AB3308">
        <w:rPr>
          <w:spacing w:val="-4"/>
          <w:lang w:val="sq-AL"/>
        </w:rPr>
        <w:t>Enti Rregullator i Energjisë, përfaqësuar në gjykim nga znj. Erjola Sadushi, znj. Raimonda Islamaj dhe znj. Julia Guga.</w:t>
      </w:r>
    </w:p>
    <w:p w:rsidR="00606EAC" w:rsidRPr="00AB3308" w:rsidRDefault="00606EAC" w:rsidP="00606EAC">
      <w:pPr>
        <w:pStyle w:val="Paragrafi"/>
        <w:rPr>
          <w:spacing w:val="-4"/>
          <w:lang w:val="sq-AL"/>
        </w:rPr>
      </w:pPr>
      <w:r w:rsidRPr="00AB3308">
        <w:rPr>
          <w:spacing w:val="-4"/>
          <w:lang w:val="sq-AL"/>
        </w:rPr>
        <w:t>OBJEKTI:</w:t>
      </w:r>
      <w:r w:rsidRPr="00AB3308">
        <w:rPr>
          <w:i/>
          <w:spacing w:val="-4"/>
          <w:lang w:val="sq-AL"/>
        </w:rPr>
        <w:t xml:space="preserve"> </w:t>
      </w:r>
      <w:r w:rsidRPr="00AB3308">
        <w:rPr>
          <w:i/>
          <w:spacing w:val="-4"/>
          <w:lang w:val="sq-AL"/>
        </w:rPr>
        <w:tab/>
      </w:r>
      <w:r w:rsidRPr="00AB3308">
        <w:rPr>
          <w:spacing w:val="-4"/>
          <w:lang w:val="sq-AL"/>
        </w:rPr>
        <w:t>Shfuqizimi si i papajtueshëm me Kushtetutën i vendimit të Këshillit të Ministrave nr. 1033, datë 16.12.2015, “Për miratimin e metodologjisë së përcaktimit të tarifave fikse të energjisë, që do t’u paguhen prodhuesve të energjisë elektrike nga hidrocentralet”.</w:t>
      </w:r>
    </w:p>
    <w:p w:rsidR="00606EAC" w:rsidRDefault="00606EAC" w:rsidP="00606EAC">
      <w:pPr>
        <w:pStyle w:val="Paragrafi"/>
        <w:rPr>
          <w:lang w:val="sq-AL"/>
        </w:rPr>
      </w:pPr>
      <w:r w:rsidRPr="00AB3308">
        <w:rPr>
          <w:spacing w:val="-4"/>
          <w:lang w:val="sq-AL"/>
        </w:rPr>
        <w:t>BAZA LIGJORE: Nenet 4, 11, 17, 18, 131/1, shkronjat “a” dhe “c”, si dhe 134, pikat 1/h dhe 2 të Kushtetutës; nenet 27, 45, 49, 50, 51, 51/a, 72 e vijuese, të ligjit nr. 8577, datë 10.2.2000, “Për organizimin dhe funksionimin e Gjykatës Kushtetuese të Republikës së Shqipërisë”, të ndryshuar; Traktati për Krijimin e Komunitetit të Energjisë, datë 25 tetor 2005; Direktiva 2009/28/KE e Parlamentit Evropian dhe Këshillit e datës 23 prill 2009, “Për promovimin e përdorimit të energjisë nga burimet e rinovueshme, si dhe ndryshimin dhe shfuqizimin e direktivave 2001/77/KE dhe 2003/30/KE”.</w:t>
      </w:r>
      <w:r w:rsidRPr="00AB3308">
        <w:rPr>
          <w:spacing w:val="-4"/>
          <w:lang w:val="sq-AL"/>
        </w:rPr>
        <w:tab/>
      </w:r>
      <w:r>
        <w:rPr>
          <w:lang w:val="sq-AL"/>
        </w:rPr>
        <w:t xml:space="preserve"> </w:t>
      </w:r>
    </w:p>
    <w:p w:rsidR="00606EAC" w:rsidRPr="00ED4A84" w:rsidRDefault="00606EAC" w:rsidP="00606EAC">
      <w:pPr>
        <w:pStyle w:val="Hapesira7"/>
        <w:rPr>
          <w:lang w:val="sq-AL"/>
        </w:rPr>
      </w:pPr>
    </w:p>
    <w:p w:rsidR="00606EAC" w:rsidRPr="00ED4A84" w:rsidRDefault="00606EAC" w:rsidP="00606EAC">
      <w:pPr>
        <w:pStyle w:val="NeniNr"/>
        <w:keepNext w:val="0"/>
        <w:rPr>
          <w:lang w:val="sq-AL"/>
        </w:rPr>
      </w:pPr>
      <w:r w:rsidRPr="00ED4A84">
        <w:rPr>
          <w:lang w:val="sq-AL"/>
        </w:rPr>
        <w:t>GJYKATA KUSHTETUESE</w:t>
      </w:r>
    </w:p>
    <w:p w:rsidR="00606EAC" w:rsidRPr="00ED4A84" w:rsidRDefault="00606EAC" w:rsidP="00606EAC">
      <w:pPr>
        <w:pStyle w:val="Hapesira7"/>
        <w:rPr>
          <w:lang w:val="sq-AL"/>
        </w:rPr>
      </w:pPr>
    </w:p>
    <w:p w:rsidR="00606EAC" w:rsidRPr="00ED4A84" w:rsidRDefault="00606EAC" w:rsidP="00606EAC">
      <w:pPr>
        <w:pStyle w:val="Paragrafi"/>
        <w:rPr>
          <w:lang w:val="sq-AL"/>
        </w:rPr>
      </w:pPr>
      <w:r w:rsidRPr="00ED4A84">
        <w:rPr>
          <w:lang w:val="sq-AL"/>
        </w:rPr>
        <w:t xml:space="preserve">gjatë kërkimeve paraprake, pasi shqyrtoi kërkesën e kërkueses për heqjen dorë nga gjykimi i çështjes dhe vlerësimet e subjekteve të interesuara, të cilat kërkuan pranimin e kërkesës për pushimin e gjykimit të çështjes, </w:t>
      </w:r>
    </w:p>
    <w:p w:rsidR="00606EAC" w:rsidRPr="00ED4A84" w:rsidRDefault="00606EAC" w:rsidP="00606EAC">
      <w:pPr>
        <w:pStyle w:val="Hapesira7"/>
        <w:rPr>
          <w:lang w:val="sq-AL"/>
        </w:rPr>
      </w:pPr>
    </w:p>
    <w:p w:rsidR="00606EAC" w:rsidRPr="00ED4A84" w:rsidRDefault="00606EAC" w:rsidP="00606EAC">
      <w:pPr>
        <w:pStyle w:val="NeniNr"/>
        <w:keepNext w:val="0"/>
        <w:rPr>
          <w:lang w:val="sq-AL"/>
        </w:rPr>
      </w:pPr>
      <w:r w:rsidRPr="00ED4A84">
        <w:rPr>
          <w:lang w:val="sq-AL"/>
        </w:rPr>
        <w:t>VËREN:</w:t>
      </w:r>
    </w:p>
    <w:p w:rsidR="00606EAC" w:rsidRPr="00ED4A84" w:rsidRDefault="00606EAC" w:rsidP="00606EAC">
      <w:pPr>
        <w:pStyle w:val="Hapesira7"/>
        <w:rPr>
          <w:lang w:val="sq-AL"/>
        </w:rPr>
      </w:pPr>
      <w:r w:rsidRPr="00ED4A84">
        <w:rPr>
          <w:lang w:val="sq-AL"/>
        </w:rPr>
        <w:t xml:space="preserve"> </w:t>
      </w:r>
    </w:p>
    <w:p w:rsidR="00606EAC" w:rsidRPr="001567F2" w:rsidRDefault="00606EAC" w:rsidP="00606EAC">
      <w:pPr>
        <w:pStyle w:val="Paragrafi"/>
        <w:rPr>
          <w:spacing w:val="-4"/>
          <w:lang w:val="sq-AL"/>
        </w:rPr>
      </w:pPr>
      <w:r w:rsidRPr="001567F2">
        <w:rPr>
          <w:spacing w:val="-4"/>
          <w:lang w:val="sq-AL"/>
        </w:rPr>
        <w:t>Me datën 15.11.2017, kërkuesja i është drejtuar Gjykatës dhe ka kërkuar heqjen dorë nga shqyrtimi i çështjes para zhvillimit të seancës plenare. Në nenin 31/b të ligjit nr. 8577, datë 10.2.2000, “Për organizimin dhe funksionimin e Gjykatës Kushtetuese të Republikës së Shqipërisë”, të shtuar me ligjin nr. 99/2016, parashikohet: “1. Kërkuesi mund të heqë dorë nga kërkesa përpara fillimit të shqyrtimit të saj nga Gjykata Kushtetuese. Në këtë rast Gjykata Kushtetuese vendos pushimin e gjykimit të çështjes. 2. Gjykata Kushtetuese vendos mospranimin e heqjes dorë nga kërkesa kur vlerëson se shqyrtimi i saj paraqet interes publik.</w:t>
      </w:r>
    </w:p>
    <w:p w:rsidR="00606EAC" w:rsidRPr="001567F2" w:rsidRDefault="00606EAC" w:rsidP="00606EAC">
      <w:pPr>
        <w:pStyle w:val="Paragrafi"/>
        <w:rPr>
          <w:spacing w:val="-4"/>
          <w:lang w:val="sq-AL"/>
        </w:rPr>
      </w:pPr>
      <w:r w:rsidRPr="001567F2">
        <w:rPr>
          <w:spacing w:val="-4"/>
          <w:lang w:val="sq-AL"/>
        </w:rPr>
        <w:t xml:space="preserve">Në këtë rast Gjykata Kushtetuese arsyeton vendimin për mospranimin e heqjes dorë”. </w:t>
      </w:r>
    </w:p>
    <w:p w:rsidR="00606EAC" w:rsidRPr="001567F2" w:rsidRDefault="00606EAC" w:rsidP="00606EAC">
      <w:pPr>
        <w:pStyle w:val="Paragrafi"/>
        <w:rPr>
          <w:spacing w:val="-4"/>
          <w:lang w:val="sq-AL"/>
        </w:rPr>
      </w:pPr>
      <w:r w:rsidRPr="001567F2">
        <w:rPr>
          <w:spacing w:val="-4"/>
          <w:lang w:val="sq-AL"/>
        </w:rPr>
        <w:t xml:space="preserve">Bazuar në sa më lart, Gjykata vlerëson se kërkesa nuk plotëson kushtet e kërkuara të pasjes interes publik, prandaj nuk vazhdon me gjykimin e mëtejshëm të saj, dhe për rrjedhojë pushon gjykimin. </w:t>
      </w:r>
    </w:p>
    <w:p w:rsidR="00606EAC" w:rsidRPr="001567F2" w:rsidRDefault="00606EAC" w:rsidP="00606EAC">
      <w:pPr>
        <w:pStyle w:val="Hapesira7"/>
        <w:rPr>
          <w:spacing w:val="-4"/>
          <w:highlight w:val="yellow"/>
          <w:lang w:val="sq-AL"/>
        </w:rPr>
      </w:pPr>
    </w:p>
    <w:p w:rsidR="00606EAC" w:rsidRPr="001567F2" w:rsidRDefault="00606EAC" w:rsidP="00606EAC">
      <w:pPr>
        <w:pStyle w:val="NeniNr"/>
        <w:keepNext w:val="0"/>
        <w:rPr>
          <w:spacing w:val="-4"/>
          <w:lang w:val="sq-AL"/>
        </w:rPr>
      </w:pPr>
      <w:r w:rsidRPr="001567F2">
        <w:rPr>
          <w:spacing w:val="-4"/>
          <w:lang w:val="sq-AL"/>
        </w:rPr>
        <w:lastRenderedPageBreak/>
        <w:t>PËR KËTO ARSYE,</w:t>
      </w:r>
    </w:p>
    <w:p w:rsidR="00606EAC" w:rsidRPr="001567F2" w:rsidRDefault="00606EAC" w:rsidP="00606EAC">
      <w:pPr>
        <w:pStyle w:val="Hapesira7"/>
        <w:rPr>
          <w:spacing w:val="-4"/>
          <w:lang w:val="sq-AL"/>
        </w:rPr>
      </w:pPr>
    </w:p>
    <w:p w:rsidR="00606EAC" w:rsidRPr="001567F2" w:rsidRDefault="00606EAC" w:rsidP="00606EAC">
      <w:pPr>
        <w:pStyle w:val="Paragrafi"/>
        <w:rPr>
          <w:spacing w:val="-4"/>
          <w:lang w:val="sq-AL"/>
        </w:rPr>
      </w:pPr>
      <w:r w:rsidRPr="001567F2">
        <w:rPr>
          <w:spacing w:val="-4"/>
          <w:lang w:val="sq-AL"/>
        </w:rPr>
        <w:t>Gjykata Kushtetuese e Republikës së Shqipërisë, në mbështetje të neneve 131, shkronja “c”, dhe 134, pika 1, shkronja “h”, të Kushtetutës, si dhe të neneve 31/b dhe 72 e vijuese, të ligjit nr. 8577, datë 10.2.2000, “Për organizimin dhe funksionimin e Gjykatës Kushtetuese të Republikës së Shqipërisë”, njëzëri,</w:t>
      </w:r>
    </w:p>
    <w:p w:rsidR="00606EAC" w:rsidRPr="00ED4A84" w:rsidRDefault="00606EAC" w:rsidP="00606EAC">
      <w:pPr>
        <w:pStyle w:val="NeniNr"/>
        <w:keepNext w:val="0"/>
        <w:rPr>
          <w:lang w:val="sq-AL"/>
        </w:rPr>
      </w:pPr>
      <w:r w:rsidRPr="00ED4A84">
        <w:rPr>
          <w:lang w:val="sq-AL"/>
        </w:rPr>
        <w:t>VENDOSI:</w:t>
      </w:r>
    </w:p>
    <w:p w:rsidR="00606EAC" w:rsidRPr="00ED4A84" w:rsidRDefault="00606EAC" w:rsidP="00606EAC">
      <w:pPr>
        <w:pStyle w:val="Hapesira7"/>
        <w:rPr>
          <w:lang w:val="sq-AL"/>
        </w:rPr>
      </w:pPr>
    </w:p>
    <w:p w:rsidR="00606EAC" w:rsidRPr="00ED4A84" w:rsidRDefault="00606EAC" w:rsidP="00606EAC">
      <w:pPr>
        <w:pStyle w:val="Paragrafi"/>
        <w:rPr>
          <w:lang w:val="sq-AL"/>
        </w:rPr>
      </w:pPr>
      <w:r w:rsidRPr="00ED4A84">
        <w:rPr>
          <w:lang w:val="sq-AL"/>
        </w:rPr>
        <w:t>Pushimin e gjykimit të çështjes për kontrollin e pajtueshmërisë me Kushtetutën, të Vendimit të Këshillit të Ministrave nr. 1033, datë 16.12.2015</w:t>
      </w:r>
      <w:r>
        <w:rPr>
          <w:lang w:val="sq-AL"/>
        </w:rPr>
        <w:t>,</w:t>
      </w:r>
      <w:r w:rsidRPr="00ED4A84">
        <w:rPr>
          <w:lang w:val="sq-AL"/>
        </w:rPr>
        <w:t xml:space="preserve"> “Për miratimin e metodologjisë së përcaktimit të tarifave fikse të energjisë, që do t’i paguhen prodhuesve të energjisë elektrike nga hidrocentralet”.</w:t>
      </w:r>
    </w:p>
    <w:p w:rsidR="00606EAC" w:rsidRPr="00ED4A84" w:rsidRDefault="00606EAC" w:rsidP="00606EAC">
      <w:pPr>
        <w:pStyle w:val="Paragrafi"/>
        <w:rPr>
          <w:lang w:val="sq-AL"/>
        </w:rPr>
      </w:pPr>
      <w:r w:rsidRPr="00ED4A84">
        <w:rPr>
          <w:lang w:val="sq-AL"/>
        </w:rPr>
        <w:t xml:space="preserve">Ky vendim hyn në fuqi ditën e botimit në Fletoren Zyrtare. </w:t>
      </w:r>
    </w:p>
    <w:p w:rsidR="00606EAC" w:rsidRDefault="00606EAC" w:rsidP="00606EAC">
      <w:pPr>
        <w:pStyle w:val="Hapesira7"/>
        <w:rPr>
          <w:lang w:val="sq-AL"/>
        </w:rPr>
      </w:pPr>
    </w:p>
    <w:p w:rsidR="00606EAC" w:rsidRPr="00ED4A84" w:rsidRDefault="00606EAC" w:rsidP="00606EAC">
      <w:pPr>
        <w:pStyle w:val="Hapesira7"/>
        <w:rPr>
          <w:lang w:val="sq-AL"/>
        </w:rPr>
      </w:pPr>
    </w:p>
    <w:p w:rsidR="007C40C8" w:rsidRDefault="00606EAC" w:rsidP="00606EAC">
      <w:r w:rsidRPr="00ED4A84">
        <w:rPr>
          <w:lang w:val="sq-AL"/>
        </w:rPr>
        <w:t>Anëtarë: Bashkim Dedja (kryetar), Gani Dizdari, Fatmir Hoxha, Vitore Tusha, Fatos Lulo, Besnik Imeraj</w:t>
      </w:r>
      <w:r w:rsidRPr="00ED4A84">
        <w:rPr>
          <w:lang w:val="sq-AL"/>
        </w:rPr>
        <w:tab/>
      </w:r>
    </w:p>
    <w:sectPr w:rsidR="007C4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AC"/>
    <w:rsid w:val="00606EAC"/>
    <w:rsid w:val="007C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EA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6E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6EA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6E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6E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6EA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06EA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EA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6E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6EA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06E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06E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06EA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06EA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2018-01-03T14:49:00Z</dcterms:created>
  <dcterms:modified xsi:type="dcterms:W3CDTF">2018-01-03T14:50:00Z</dcterms:modified>
</cp:coreProperties>
</file>