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2EF1F5" w14:textId="77777777" w:rsidR="002705B9" w:rsidRPr="00A3662F" w:rsidRDefault="002705B9" w:rsidP="002705B9">
      <w:pPr>
        <w:pStyle w:val="Paragrafi"/>
        <w:ind w:firstLine="0"/>
        <w:jc w:val="center"/>
        <w:rPr>
          <w:b/>
          <w:lang w:val="sq-AL"/>
        </w:rPr>
      </w:pPr>
      <w:r w:rsidRPr="00A3662F">
        <w:rPr>
          <w:b/>
          <w:lang w:val="sq-AL"/>
        </w:rPr>
        <w:t>VENDIM</w:t>
      </w:r>
    </w:p>
    <w:p w14:paraId="0E2EF1F6" w14:textId="030A7178" w:rsidR="002705B9" w:rsidRPr="00A3662F" w:rsidRDefault="002705B9" w:rsidP="002705B9">
      <w:pPr>
        <w:pStyle w:val="Paragrafi"/>
        <w:ind w:firstLine="0"/>
        <w:jc w:val="center"/>
        <w:rPr>
          <w:b/>
          <w:lang w:val="sq-AL"/>
        </w:rPr>
      </w:pPr>
      <w:r w:rsidRPr="00A3662F">
        <w:rPr>
          <w:b/>
          <w:lang w:val="sq-AL"/>
        </w:rPr>
        <w:t>Nr.</w:t>
      </w:r>
      <w:r w:rsidR="00A3662F">
        <w:rPr>
          <w:b/>
          <w:lang w:val="sq-AL"/>
        </w:rPr>
        <w:t xml:space="preserve"> </w:t>
      </w:r>
      <w:r w:rsidRPr="00A3662F">
        <w:rPr>
          <w:b/>
          <w:lang w:val="sq-AL"/>
        </w:rPr>
        <w:t>18, datë 30.3.2021</w:t>
      </w:r>
    </w:p>
    <w:p w14:paraId="0E2EF1F7" w14:textId="77777777" w:rsidR="002705B9" w:rsidRPr="00A3662F" w:rsidRDefault="002705B9" w:rsidP="002705B9">
      <w:pPr>
        <w:pStyle w:val="Paragrafi"/>
        <w:ind w:firstLine="0"/>
        <w:jc w:val="center"/>
        <w:rPr>
          <w:b/>
          <w:lang w:val="sq-AL"/>
        </w:rPr>
      </w:pPr>
    </w:p>
    <w:p w14:paraId="0E2EF1F8" w14:textId="6A44D66B" w:rsidR="002705B9" w:rsidRPr="00A3662F" w:rsidRDefault="002705B9" w:rsidP="002705B9">
      <w:pPr>
        <w:pStyle w:val="Paragrafi"/>
        <w:ind w:firstLine="0"/>
        <w:jc w:val="center"/>
        <w:rPr>
          <w:b/>
          <w:lang w:val="sq-AL"/>
        </w:rPr>
      </w:pPr>
      <w:r w:rsidRPr="00A3662F">
        <w:rPr>
          <w:b/>
          <w:lang w:val="sq-AL"/>
        </w:rPr>
        <w:t>NË EMËR TË REPUBLIKËS SË SHQIPËRISË</w:t>
      </w:r>
    </w:p>
    <w:p w14:paraId="0E2EF1F9" w14:textId="77777777" w:rsidR="002705B9" w:rsidRPr="00A3662F" w:rsidRDefault="002705B9" w:rsidP="002705B9">
      <w:pPr>
        <w:pStyle w:val="Paragrafi"/>
        <w:rPr>
          <w:lang w:val="sq-AL"/>
        </w:rPr>
      </w:pPr>
    </w:p>
    <w:p w14:paraId="0E2EF1FA" w14:textId="77777777" w:rsidR="002705B9" w:rsidRPr="00A3662F" w:rsidRDefault="002705B9" w:rsidP="002705B9">
      <w:pPr>
        <w:pStyle w:val="Paragrafi"/>
        <w:rPr>
          <w:lang w:val="sq-AL"/>
        </w:rPr>
      </w:pPr>
      <w:r w:rsidRPr="00A3662F">
        <w:rPr>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0"/>
        <w:gridCol w:w="1332"/>
        <w:gridCol w:w="992"/>
        <w:gridCol w:w="1134"/>
      </w:tblGrid>
      <w:tr w:rsidR="002705B9" w:rsidRPr="00A3662F" w14:paraId="0E2EF1FD" w14:textId="0200B232" w:rsidTr="002705B9">
        <w:tc>
          <w:tcPr>
            <w:tcW w:w="2320" w:type="dxa"/>
          </w:tcPr>
          <w:p w14:paraId="0E2EF1FB" w14:textId="77777777" w:rsidR="002705B9" w:rsidRPr="00A3662F" w:rsidRDefault="002705B9" w:rsidP="002705B9">
            <w:pPr>
              <w:pStyle w:val="Paragrafi"/>
              <w:ind w:firstLine="0"/>
              <w:rPr>
                <w:lang w:val="sq-AL"/>
              </w:rPr>
            </w:pPr>
            <w:r w:rsidRPr="00A3662F">
              <w:rPr>
                <w:lang w:val="sq-AL"/>
              </w:rPr>
              <w:t>Vitore Tusha</w:t>
            </w:r>
          </w:p>
        </w:tc>
        <w:tc>
          <w:tcPr>
            <w:tcW w:w="3458" w:type="dxa"/>
            <w:gridSpan w:val="3"/>
          </w:tcPr>
          <w:p w14:paraId="0E2EF1FC" w14:textId="5269AEC3" w:rsidR="002705B9" w:rsidRPr="00A3662F" w:rsidRDefault="00A3662F" w:rsidP="002705B9">
            <w:pPr>
              <w:pStyle w:val="Paragrafi"/>
              <w:ind w:firstLine="0"/>
              <w:rPr>
                <w:lang w:val="sq-AL"/>
              </w:rPr>
            </w:pPr>
            <w:r w:rsidRPr="00A3662F">
              <w:rPr>
                <w:lang w:val="sq-AL"/>
              </w:rPr>
              <w:t>kryetare</w:t>
            </w:r>
            <w:r>
              <w:rPr>
                <w:lang w:val="sq-AL"/>
              </w:rPr>
              <w:t xml:space="preserve"> </w:t>
            </w:r>
            <w:r w:rsidR="002705B9" w:rsidRPr="00A3662F">
              <w:rPr>
                <w:lang w:val="sq-AL"/>
              </w:rPr>
              <w:t>e Gjykatës Kushtetuese</w:t>
            </w:r>
          </w:p>
        </w:tc>
      </w:tr>
      <w:tr w:rsidR="002705B9" w:rsidRPr="00A3662F" w14:paraId="0E2EF202" w14:textId="3B62600F" w:rsidTr="002705B9">
        <w:tc>
          <w:tcPr>
            <w:tcW w:w="2320" w:type="dxa"/>
          </w:tcPr>
          <w:p w14:paraId="0E2EF1FE" w14:textId="77777777" w:rsidR="002705B9" w:rsidRPr="00A3662F" w:rsidRDefault="002705B9" w:rsidP="002705B9">
            <w:pPr>
              <w:pStyle w:val="Paragrafi"/>
              <w:ind w:firstLine="0"/>
              <w:rPr>
                <w:lang w:val="sq-AL"/>
              </w:rPr>
            </w:pPr>
            <w:r w:rsidRPr="00A3662F">
              <w:rPr>
                <w:lang w:val="sq-AL"/>
              </w:rPr>
              <w:t>Elsa Toska</w:t>
            </w:r>
          </w:p>
        </w:tc>
        <w:tc>
          <w:tcPr>
            <w:tcW w:w="1332" w:type="dxa"/>
          </w:tcPr>
          <w:p w14:paraId="0E2EF1FF" w14:textId="0B4B2162" w:rsidR="002705B9" w:rsidRPr="00A3662F" w:rsidRDefault="002705B9" w:rsidP="002705B9">
            <w:pPr>
              <w:pStyle w:val="Paragrafi"/>
              <w:ind w:firstLine="0"/>
              <w:rPr>
                <w:lang w:val="sq-AL"/>
              </w:rPr>
            </w:pPr>
            <w:r w:rsidRPr="00A3662F">
              <w:rPr>
                <w:lang w:val="sq-AL"/>
              </w:rPr>
              <w:t>anëtare</w:t>
            </w:r>
            <w:r w:rsidR="00A3662F">
              <w:rPr>
                <w:lang w:val="sq-AL"/>
              </w:rPr>
              <w:t xml:space="preserve"> </w:t>
            </w:r>
            <w:r w:rsidRPr="00A3662F">
              <w:rPr>
                <w:lang w:val="sq-AL"/>
              </w:rPr>
              <w:t xml:space="preserve"> e</w:t>
            </w:r>
          </w:p>
        </w:tc>
        <w:tc>
          <w:tcPr>
            <w:tcW w:w="992" w:type="dxa"/>
          </w:tcPr>
          <w:p w14:paraId="0E2EF200" w14:textId="77777777" w:rsidR="002705B9" w:rsidRPr="00A3662F" w:rsidRDefault="002705B9" w:rsidP="002705B9">
            <w:pPr>
              <w:pStyle w:val="Paragrafi"/>
              <w:ind w:firstLine="0"/>
              <w:jc w:val="center"/>
              <w:rPr>
                <w:lang w:val="sq-AL"/>
              </w:rPr>
            </w:pPr>
            <w:r w:rsidRPr="00A3662F">
              <w:rPr>
                <w:lang w:val="sq-AL"/>
              </w:rPr>
              <w:t>“</w:t>
            </w:r>
          </w:p>
        </w:tc>
        <w:tc>
          <w:tcPr>
            <w:tcW w:w="1134" w:type="dxa"/>
          </w:tcPr>
          <w:p w14:paraId="0E2EF201" w14:textId="77777777" w:rsidR="002705B9" w:rsidRPr="00A3662F" w:rsidRDefault="002705B9" w:rsidP="002705B9">
            <w:pPr>
              <w:pStyle w:val="Paragrafi"/>
              <w:ind w:firstLine="0"/>
              <w:jc w:val="center"/>
              <w:rPr>
                <w:lang w:val="sq-AL"/>
              </w:rPr>
            </w:pPr>
            <w:r w:rsidRPr="00A3662F">
              <w:rPr>
                <w:lang w:val="sq-AL"/>
              </w:rPr>
              <w:t>“</w:t>
            </w:r>
          </w:p>
        </w:tc>
      </w:tr>
      <w:tr w:rsidR="002705B9" w:rsidRPr="00A3662F" w14:paraId="0E2EF207" w14:textId="559E90E6" w:rsidTr="002705B9">
        <w:tc>
          <w:tcPr>
            <w:tcW w:w="2320" w:type="dxa"/>
          </w:tcPr>
          <w:p w14:paraId="0E2EF203" w14:textId="77777777" w:rsidR="002705B9" w:rsidRPr="00A3662F" w:rsidRDefault="002705B9" w:rsidP="002705B9">
            <w:pPr>
              <w:pStyle w:val="Paragrafi"/>
              <w:ind w:firstLine="0"/>
              <w:rPr>
                <w:lang w:val="sq-AL"/>
              </w:rPr>
            </w:pPr>
            <w:r w:rsidRPr="00A3662F">
              <w:rPr>
                <w:lang w:val="sq-AL"/>
              </w:rPr>
              <w:t>Marsida Xhaferllari</w:t>
            </w:r>
          </w:p>
        </w:tc>
        <w:tc>
          <w:tcPr>
            <w:tcW w:w="1332" w:type="dxa"/>
          </w:tcPr>
          <w:p w14:paraId="0E2EF204" w14:textId="3D8E556E" w:rsidR="002705B9" w:rsidRPr="00A3662F" w:rsidRDefault="002705B9" w:rsidP="002705B9">
            <w:pPr>
              <w:pStyle w:val="Paragrafi"/>
              <w:ind w:firstLine="0"/>
              <w:rPr>
                <w:lang w:val="sq-AL"/>
              </w:rPr>
            </w:pPr>
            <w:r w:rsidRPr="00A3662F">
              <w:rPr>
                <w:lang w:val="sq-AL"/>
              </w:rPr>
              <w:t>anëtare</w:t>
            </w:r>
            <w:r w:rsidR="00A3662F">
              <w:rPr>
                <w:lang w:val="sq-AL"/>
              </w:rPr>
              <w:t xml:space="preserve"> </w:t>
            </w:r>
            <w:r w:rsidRPr="00A3662F">
              <w:rPr>
                <w:lang w:val="sq-AL"/>
              </w:rPr>
              <w:t xml:space="preserve"> e</w:t>
            </w:r>
          </w:p>
        </w:tc>
        <w:tc>
          <w:tcPr>
            <w:tcW w:w="992" w:type="dxa"/>
          </w:tcPr>
          <w:p w14:paraId="0E2EF205" w14:textId="77777777" w:rsidR="002705B9" w:rsidRPr="00A3662F" w:rsidRDefault="002705B9" w:rsidP="002705B9">
            <w:pPr>
              <w:pStyle w:val="Paragrafi"/>
              <w:ind w:firstLine="0"/>
              <w:jc w:val="center"/>
              <w:rPr>
                <w:lang w:val="sq-AL"/>
              </w:rPr>
            </w:pPr>
            <w:r w:rsidRPr="00A3662F">
              <w:rPr>
                <w:lang w:val="sq-AL"/>
              </w:rPr>
              <w:t>“</w:t>
            </w:r>
          </w:p>
        </w:tc>
        <w:tc>
          <w:tcPr>
            <w:tcW w:w="1134" w:type="dxa"/>
          </w:tcPr>
          <w:p w14:paraId="0E2EF206" w14:textId="77777777" w:rsidR="002705B9" w:rsidRPr="00A3662F" w:rsidRDefault="002705B9" w:rsidP="002705B9">
            <w:pPr>
              <w:pStyle w:val="Paragrafi"/>
              <w:ind w:firstLine="0"/>
              <w:jc w:val="center"/>
              <w:rPr>
                <w:lang w:val="sq-AL"/>
              </w:rPr>
            </w:pPr>
            <w:r w:rsidRPr="00A3662F">
              <w:rPr>
                <w:lang w:val="sq-AL"/>
              </w:rPr>
              <w:t>“</w:t>
            </w:r>
          </w:p>
        </w:tc>
      </w:tr>
      <w:tr w:rsidR="002705B9" w:rsidRPr="00A3662F" w14:paraId="0E2EF20C" w14:textId="60166CDB" w:rsidTr="002705B9">
        <w:tc>
          <w:tcPr>
            <w:tcW w:w="2320" w:type="dxa"/>
          </w:tcPr>
          <w:p w14:paraId="0E2EF208" w14:textId="77777777" w:rsidR="002705B9" w:rsidRPr="00A3662F" w:rsidRDefault="002705B9" w:rsidP="002705B9">
            <w:pPr>
              <w:pStyle w:val="Paragrafi"/>
              <w:ind w:firstLine="0"/>
              <w:rPr>
                <w:lang w:val="sq-AL"/>
              </w:rPr>
            </w:pPr>
            <w:r w:rsidRPr="00A3662F">
              <w:rPr>
                <w:lang w:val="sq-AL"/>
              </w:rPr>
              <w:t>Altin Binaj</w:t>
            </w:r>
          </w:p>
        </w:tc>
        <w:tc>
          <w:tcPr>
            <w:tcW w:w="1332" w:type="dxa"/>
          </w:tcPr>
          <w:p w14:paraId="0E2EF209" w14:textId="5900FC78" w:rsidR="002705B9" w:rsidRPr="00A3662F" w:rsidRDefault="002705B9" w:rsidP="002705B9">
            <w:pPr>
              <w:pStyle w:val="Paragrafi"/>
              <w:ind w:firstLine="0"/>
              <w:rPr>
                <w:lang w:val="sq-AL"/>
              </w:rPr>
            </w:pPr>
            <w:r w:rsidRPr="00A3662F">
              <w:rPr>
                <w:lang w:val="sq-AL"/>
              </w:rPr>
              <w:t>anëtar</w:t>
            </w:r>
            <w:r w:rsidR="00A3662F">
              <w:rPr>
                <w:lang w:val="sq-AL"/>
              </w:rPr>
              <w:t xml:space="preserve">  </w:t>
            </w:r>
            <w:r w:rsidRPr="00A3662F">
              <w:rPr>
                <w:lang w:val="sq-AL"/>
              </w:rPr>
              <w:t xml:space="preserve"> i</w:t>
            </w:r>
          </w:p>
        </w:tc>
        <w:tc>
          <w:tcPr>
            <w:tcW w:w="992" w:type="dxa"/>
          </w:tcPr>
          <w:p w14:paraId="0E2EF20A" w14:textId="77777777" w:rsidR="002705B9" w:rsidRPr="00A3662F" w:rsidRDefault="002705B9" w:rsidP="002705B9">
            <w:pPr>
              <w:pStyle w:val="Paragrafi"/>
              <w:ind w:firstLine="0"/>
              <w:jc w:val="center"/>
              <w:rPr>
                <w:lang w:val="sq-AL"/>
              </w:rPr>
            </w:pPr>
            <w:r w:rsidRPr="00A3662F">
              <w:rPr>
                <w:lang w:val="sq-AL"/>
              </w:rPr>
              <w:t>“</w:t>
            </w:r>
          </w:p>
        </w:tc>
        <w:tc>
          <w:tcPr>
            <w:tcW w:w="1134" w:type="dxa"/>
          </w:tcPr>
          <w:p w14:paraId="0E2EF20B" w14:textId="77777777" w:rsidR="002705B9" w:rsidRPr="00A3662F" w:rsidRDefault="002705B9" w:rsidP="002705B9">
            <w:pPr>
              <w:pStyle w:val="Paragrafi"/>
              <w:ind w:firstLine="0"/>
              <w:jc w:val="center"/>
              <w:rPr>
                <w:lang w:val="sq-AL"/>
              </w:rPr>
            </w:pPr>
            <w:r w:rsidRPr="00A3662F">
              <w:rPr>
                <w:lang w:val="sq-AL"/>
              </w:rPr>
              <w:t>“</w:t>
            </w:r>
          </w:p>
        </w:tc>
      </w:tr>
      <w:tr w:rsidR="002705B9" w:rsidRPr="00A3662F" w14:paraId="0E2EF211" w14:textId="76D1A1AE" w:rsidTr="002705B9">
        <w:tc>
          <w:tcPr>
            <w:tcW w:w="2320" w:type="dxa"/>
          </w:tcPr>
          <w:p w14:paraId="0E2EF20D" w14:textId="77777777" w:rsidR="002705B9" w:rsidRPr="00A3662F" w:rsidRDefault="002705B9" w:rsidP="002705B9">
            <w:pPr>
              <w:pStyle w:val="Paragrafi"/>
              <w:ind w:firstLine="0"/>
              <w:rPr>
                <w:lang w:val="sq-AL"/>
              </w:rPr>
            </w:pPr>
            <w:r w:rsidRPr="00A3662F">
              <w:rPr>
                <w:lang w:val="sq-AL"/>
              </w:rPr>
              <w:t>Përparim Kalo</w:t>
            </w:r>
          </w:p>
        </w:tc>
        <w:tc>
          <w:tcPr>
            <w:tcW w:w="1332" w:type="dxa"/>
          </w:tcPr>
          <w:p w14:paraId="0E2EF20E" w14:textId="6E8FF28D" w:rsidR="002705B9" w:rsidRPr="00A3662F" w:rsidRDefault="002705B9" w:rsidP="002705B9">
            <w:pPr>
              <w:pStyle w:val="Paragrafi"/>
              <w:ind w:firstLine="0"/>
              <w:rPr>
                <w:lang w:val="sq-AL"/>
              </w:rPr>
            </w:pPr>
            <w:r w:rsidRPr="00A3662F">
              <w:rPr>
                <w:lang w:val="sq-AL"/>
              </w:rPr>
              <w:t>anëtar</w:t>
            </w:r>
            <w:r w:rsidR="00A3662F">
              <w:rPr>
                <w:lang w:val="sq-AL"/>
              </w:rPr>
              <w:t xml:space="preserve">  </w:t>
            </w:r>
            <w:r w:rsidRPr="00A3662F">
              <w:rPr>
                <w:lang w:val="sq-AL"/>
              </w:rPr>
              <w:t xml:space="preserve"> i</w:t>
            </w:r>
          </w:p>
        </w:tc>
        <w:tc>
          <w:tcPr>
            <w:tcW w:w="992" w:type="dxa"/>
          </w:tcPr>
          <w:p w14:paraId="0E2EF20F" w14:textId="77777777" w:rsidR="002705B9" w:rsidRPr="00A3662F" w:rsidRDefault="002705B9" w:rsidP="002705B9">
            <w:pPr>
              <w:pStyle w:val="Paragrafi"/>
              <w:ind w:firstLine="0"/>
              <w:jc w:val="center"/>
              <w:rPr>
                <w:lang w:val="sq-AL"/>
              </w:rPr>
            </w:pPr>
            <w:r w:rsidRPr="00A3662F">
              <w:rPr>
                <w:lang w:val="sq-AL"/>
              </w:rPr>
              <w:t>“</w:t>
            </w:r>
          </w:p>
        </w:tc>
        <w:tc>
          <w:tcPr>
            <w:tcW w:w="1134" w:type="dxa"/>
          </w:tcPr>
          <w:p w14:paraId="0E2EF210" w14:textId="77777777" w:rsidR="002705B9" w:rsidRPr="00A3662F" w:rsidRDefault="002705B9" w:rsidP="002705B9">
            <w:pPr>
              <w:pStyle w:val="Paragrafi"/>
              <w:ind w:firstLine="0"/>
              <w:jc w:val="center"/>
              <w:rPr>
                <w:lang w:val="sq-AL"/>
              </w:rPr>
            </w:pPr>
            <w:r w:rsidRPr="00A3662F">
              <w:rPr>
                <w:lang w:val="sq-AL"/>
              </w:rPr>
              <w:t>“</w:t>
            </w:r>
          </w:p>
        </w:tc>
      </w:tr>
      <w:tr w:rsidR="002705B9" w:rsidRPr="00A3662F" w14:paraId="0E2EF216" w14:textId="34F7FD57" w:rsidTr="002705B9">
        <w:tc>
          <w:tcPr>
            <w:tcW w:w="2320" w:type="dxa"/>
          </w:tcPr>
          <w:p w14:paraId="0E2EF212" w14:textId="77777777" w:rsidR="002705B9" w:rsidRPr="00A3662F" w:rsidRDefault="002705B9" w:rsidP="002705B9">
            <w:pPr>
              <w:pStyle w:val="Paragrafi"/>
              <w:ind w:firstLine="0"/>
              <w:rPr>
                <w:lang w:val="sq-AL"/>
              </w:rPr>
            </w:pPr>
            <w:r w:rsidRPr="00A3662F">
              <w:rPr>
                <w:lang w:val="sq-AL"/>
              </w:rPr>
              <w:t>Sonila Bejtj</w:t>
            </w:r>
          </w:p>
        </w:tc>
        <w:tc>
          <w:tcPr>
            <w:tcW w:w="1332" w:type="dxa"/>
          </w:tcPr>
          <w:p w14:paraId="0E2EF213" w14:textId="39BECE35" w:rsidR="002705B9" w:rsidRPr="00A3662F" w:rsidRDefault="002705B9" w:rsidP="002705B9">
            <w:pPr>
              <w:pStyle w:val="Paragrafi"/>
              <w:ind w:firstLine="0"/>
              <w:rPr>
                <w:lang w:val="sq-AL"/>
              </w:rPr>
            </w:pPr>
            <w:r w:rsidRPr="00A3662F">
              <w:rPr>
                <w:lang w:val="sq-AL"/>
              </w:rPr>
              <w:t>anëtare</w:t>
            </w:r>
            <w:r w:rsidR="00A3662F">
              <w:rPr>
                <w:lang w:val="sq-AL"/>
              </w:rPr>
              <w:t xml:space="preserve"> </w:t>
            </w:r>
            <w:r w:rsidRPr="00A3662F">
              <w:rPr>
                <w:lang w:val="sq-AL"/>
              </w:rPr>
              <w:t xml:space="preserve"> e</w:t>
            </w:r>
          </w:p>
        </w:tc>
        <w:tc>
          <w:tcPr>
            <w:tcW w:w="992" w:type="dxa"/>
          </w:tcPr>
          <w:p w14:paraId="0E2EF214" w14:textId="77777777" w:rsidR="002705B9" w:rsidRPr="00A3662F" w:rsidRDefault="002705B9" w:rsidP="002705B9">
            <w:pPr>
              <w:pStyle w:val="Paragrafi"/>
              <w:ind w:firstLine="0"/>
              <w:jc w:val="center"/>
              <w:rPr>
                <w:lang w:val="sq-AL"/>
              </w:rPr>
            </w:pPr>
            <w:r w:rsidRPr="00A3662F">
              <w:rPr>
                <w:lang w:val="sq-AL"/>
              </w:rPr>
              <w:t>“</w:t>
            </w:r>
          </w:p>
        </w:tc>
        <w:tc>
          <w:tcPr>
            <w:tcW w:w="1134" w:type="dxa"/>
          </w:tcPr>
          <w:p w14:paraId="0E2EF215" w14:textId="77777777" w:rsidR="002705B9" w:rsidRPr="00A3662F" w:rsidRDefault="002705B9" w:rsidP="002705B9">
            <w:pPr>
              <w:pStyle w:val="Paragrafi"/>
              <w:ind w:firstLine="0"/>
              <w:jc w:val="center"/>
              <w:rPr>
                <w:lang w:val="sq-AL"/>
              </w:rPr>
            </w:pPr>
            <w:r w:rsidRPr="00A3662F">
              <w:rPr>
                <w:lang w:val="sq-AL"/>
              </w:rPr>
              <w:t>“</w:t>
            </w:r>
          </w:p>
        </w:tc>
      </w:tr>
      <w:tr w:rsidR="002705B9" w:rsidRPr="00A3662F" w14:paraId="0E2EF21B" w14:textId="6592BC08" w:rsidTr="002705B9">
        <w:tc>
          <w:tcPr>
            <w:tcW w:w="2320" w:type="dxa"/>
          </w:tcPr>
          <w:p w14:paraId="0E2EF217" w14:textId="77777777" w:rsidR="002705B9" w:rsidRPr="00A3662F" w:rsidRDefault="002705B9" w:rsidP="002705B9">
            <w:pPr>
              <w:pStyle w:val="Paragrafi"/>
              <w:ind w:firstLine="0"/>
              <w:rPr>
                <w:lang w:val="sq-AL"/>
              </w:rPr>
            </w:pPr>
            <w:r w:rsidRPr="00A3662F">
              <w:rPr>
                <w:lang w:val="sq-AL"/>
              </w:rPr>
              <w:t>Fiona Papajorgji</w:t>
            </w:r>
          </w:p>
        </w:tc>
        <w:tc>
          <w:tcPr>
            <w:tcW w:w="1332" w:type="dxa"/>
          </w:tcPr>
          <w:p w14:paraId="0E2EF218" w14:textId="62D5F1F7" w:rsidR="002705B9" w:rsidRPr="00A3662F" w:rsidRDefault="002705B9" w:rsidP="002705B9">
            <w:pPr>
              <w:pStyle w:val="Paragrafi"/>
              <w:ind w:firstLine="0"/>
              <w:rPr>
                <w:lang w:val="sq-AL"/>
              </w:rPr>
            </w:pPr>
            <w:r w:rsidRPr="00A3662F">
              <w:rPr>
                <w:lang w:val="sq-AL"/>
              </w:rPr>
              <w:t>anëtare</w:t>
            </w:r>
            <w:r w:rsidR="00A3662F">
              <w:rPr>
                <w:lang w:val="sq-AL"/>
              </w:rPr>
              <w:t xml:space="preserve"> </w:t>
            </w:r>
            <w:r w:rsidRPr="00A3662F">
              <w:rPr>
                <w:lang w:val="sq-AL"/>
              </w:rPr>
              <w:t xml:space="preserve"> e</w:t>
            </w:r>
          </w:p>
        </w:tc>
        <w:tc>
          <w:tcPr>
            <w:tcW w:w="992" w:type="dxa"/>
          </w:tcPr>
          <w:p w14:paraId="0E2EF219" w14:textId="77777777" w:rsidR="002705B9" w:rsidRPr="00A3662F" w:rsidRDefault="002705B9" w:rsidP="002705B9">
            <w:pPr>
              <w:pStyle w:val="Paragrafi"/>
              <w:ind w:firstLine="0"/>
              <w:jc w:val="center"/>
              <w:rPr>
                <w:lang w:val="sq-AL"/>
              </w:rPr>
            </w:pPr>
            <w:r w:rsidRPr="00A3662F">
              <w:rPr>
                <w:lang w:val="sq-AL"/>
              </w:rPr>
              <w:t>“</w:t>
            </w:r>
          </w:p>
        </w:tc>
        <w:tc>
          <w:tcPr>
            <w:tcW w:w="1134" w:type="dxa"/>
          </w:tcPr>
          <w:p w14:paraId="0E2EF21A" w14:textId="77777777" w:rsidR="002705B9" w:rsidRPr="00A3662F" w:rsidRDefault="002705B9" w:rsidP="002705B9">
            <w:pPr>
              <w:pStyle w:val="Paragrafi"/>
              <w:ind w:firstLine="0"/>
              <w:jc w:val="center"/>
              <w:rPr>
                <w:lang w:val="sq-AL"/>
              </w:rPr>
            </w:pPr>
            <w:r w:rsidRPr="00A3662F">
              <w:rPr>
                <w:lang w:val="sq-AL"/>
              </w:rPr>
              <w:t>“</w:t>
            </w:r>
          </w:p>
        </w:tc>
      </w:tr>
    </w:tbl>
    <w:p w14:paraId="0E2EF21C" w14:textId="57DBFED3" w:rsidR="002705B9" w:rsidRPr="00A3662F" w:rsidRDefault="002705B9" w:rsidP="002705B9">
      <w:pPr>
        <w:pStyle w:val="Paragrafi"/>
        <w:rPr>
          <w:lang w:val="sq-AL"/>
        </w:rPr>
      </w:pPr>
      <w:r w:rsidRPr="00A3662F">
        <w:rPr>
          <w:lang w:val="sq-AL"/>
        </w:rPr>
        <w:t>me sekre</w:t>
      </w:r>
      <w:r w:rsidR="00A3662F" w:rsidRPr="00A3662F">
        <w:rPr>
          <w:lang w:val="sq-AL"/>
        </w:rPr>
        <w:t>tare Enina Kotoni, në datën 30.</w:t>
      </w:r>
      <w:r w:rsidRPr="00A3662F">
        <w:rPr>
          <w:lang w:val="sq-AL"/>
        </w:rPr>
        <w:t>3.2021</w:t>
      </w:r>
      <w:r w:rsidR="00A3662F" w:rsidRPr="00A3662F">
        <w:rPr>
          <w:lang w:val="sq-AL"/>
        </w:rPr>
        <w:t>,</w:t>
      </w:r>
      <w:r w:rsidRPr="00A3662F">
        <w:rPr>
          <w:lang w:val="sq-AL"/>
        </w:rPr>
        <w:t xml:space="preserve"> mori në shqyrtim në seancë plenare mbi bazë dokumentesh çështjen nr. 4 (S) 2020 të Regjistrit Themeltar, që u përket:</w:t>
      </w:r>
    </w:p>
    <w:p w14:paraId="0E2EF21D" w14:textId="5159538E" w:rsidR="002705B9" w:rsidRPr="00A3662F" w:rsidRDefault="002705B9" w:rsidP="002705B9">
      <w:pPr>
        <w:pStyle w:val="Paragrafi"/>
        <w:rPr>
          <w:caps/>
          <w:lang w:val="sq-AL"/>
        </w:rPr>
      </w:pPr>
      <w:r w:rsidRPr="00A3662F">
        <w:rPr>
          <w:lang w:val="sq-AL"/>
        </w:rPr>
        <w:t xml:space="preserve">KËRKUESE: </w:t>
      </w:r>
      <w:r w:rsidRPr="00A3662F">
        <w:rPr>
          <w:lang w:val="sq-AL"/>
        </w:rPr>
        <w:tab/>
      </w:r>
      <w:r w:rsidR="00726828" w:rsidRPr="00A3662F">
        <w:rPr>
          <w:lang w:val="sq-AL"/>
        </w:rPr>
        <w:t>Shoqëria “MC Networking” sh.p.k.</w:t>
      </w:r>
    </w:p>
    <w:p w14:paraId="0E2EF21E" w14:textId="77777777" w:rsidR="002705B9" w:rsidRPr="00A3662F" w:rsidRDefault="002705B9" w:rsidP="002705B9">
      <w:pPr>
        <w:pStyle w:val="Paragrafi"/>
        <w:rPr>
          <w:lang w:val="sq-AL"/>
        </w:rPr>
      </w:pPr>
      <w:r w:rsidRPr="00A3662F">
        <w:rPr>
          <w:lang w:val="sq-AL"/>
        </w:rPr>
        <w:t>SUBJEKTE TË INTERESUARA: Drejtoria Rajonale Tatimore, Tiranë, Drejtoria e Apelimit Tatimor</w:t>
      </w:r>
    </w:p>
    <w:p w14:paraId="0E2EF21F" w14:textId="7CA711C3" w:rsidR="002705B9" w:rsidRPr="00A3662F" w:rsidRDefault="002705B9" w:rsidP="002705B9">
      <w:pPr>
        <w:pStyle w:val="Paragrafi"/>
        <w:rPr>
          <w:lang w:val="sq-AL"/>
        </w:rPr>
      </w:pPr>
      <w:r w:rsidRPr="00A3662F">
        <w:rPr>
          <w:lang w:val="sq-AL"/>
        </w:rPr>
        <w:t xml:space="preserve">OBJEKTI: </w:t>
      </w:r>
      <w:r w:rsidRPr="00A3662F">
        <w:rPr>
          <w:lang w:val="sq-AL"/>
        </w:rPr>
        <w:tab/>
        <w:t>Shfuqizimi</w:t>
      </w:r>
      <w:r w:rsidR="00A3662F">
        <w:rPr>
          <w:lang w:val="sq-AL"/>
        </w:rPr>
        <w:t xml:space="preserve"> </w:t>
      </w:r>
      <w:r w:rsidRPr="00A3662F">
        <w:rPr>
          <w:lang w:val="sq-AL"/>
        </w:rPr>
        <w:t xml:space="preserve">i vendimit </w:t>
      </w:r>
      <w:r w:rsidR="00EB580C">
        <w:rPr>
          <w:lang w:val="sq-AL"/>
        </w:rPr>
        <w:t>nr. 486 (86-2020-556), datë 3.</w:t>
      </w:r>
      <w:r w:rsidRPr="00A3662F">
        <w:rPr>
          <w:lang w:val="sq-AL"/>
        </w:rPr>
        <w:t>3.2020</w:t>
      </w:r>
      <w:r w:rsidR="00253C7A">
        <w:rPr>
          <w:lang w:val="sq-AL"/>
        </w:rPr>
        <w:t>,</w:t>
      </w:r>
      <w:r w:rsidRPr="00A3662F">
        <w:rPr>
          <w:lang w:val="sq-AL"/>
        </w:rPr>
        <w:t xml:space="preserve"> të Gjykatës Administrative të Apelit Tiranë, si i papajtueshëm me Kushtetutën e Republikës së Shqipërisë.</w:t>
      </w:r>
    </w:p>
    <w:p w14:paraId="0E2EF220" w14:textId="77777777" w:rsidR="002705B9" w:rsidRPr="00A3662F" w:rsidRDefault="002705B9" w:rsidP="002705B9">
      <w:pPr>
        <w:pStyle w:val="Paragrafi"/>
        <w:rPr>
          <w:lang w:val="sq-AL"/>
        </w:rPr>
      </w:pPr>
      <w:r w:rsidRPr="00A3662F">
        <w:rPr>
          <w:lang w:val="sq-AL"/>
        </w:rPr>
        <w:t>Kthimi i çështjes për rishqyrtim në Gjykatën Administrative të Apelit Tiranë.</w:t>
      </w:r>
    </w:p>
    <w:p w14:paraId="0E2EF221" w14:textId="1B6C1435" w:rsidR="002705B9" w:rsidRPr="00A3662F" w:rsidRDefault="002705B9" w:rsidP="002705B9">
      <w:pPr>
        <w:pStyle w:val="Paragrafi"/>
        <w:rPr>
          <w:lang w:val="sq-AL"/>
        </w:rPr>
      </w:pPr>
      <w:r w:rsidRPr="00A3662F">
        <w:rPr>
          <w:lang w:val="sq-AL"/>
        </w:rPr>
        <w:t xml:space="preserve">BAZA LIGJORE: </w:t>
      </w:r>
      <w:r w:rsidRPr="00A3662F">
        <w:rPr>
          <w:lang w:val="sq-AL"/>
        </w:rPr>
        <w:tab/>
        <w:t xml:space="preserve">Nenet 4, 16, pika 2, 17, 41, 42, 131, pika 1, shkronja “f” dhe 134, pika 1, shkronja “i“, të Kushtetutës së Republikës së Shqipërisë, neni 6 i Konventës Evropiane për të Drejtat e Njeriut </w:t>
      </w:r>
      <w:r w:rsidRPr="00A3662F">
        <w:rPr>
          <w:i/>
          <w:lang w:val="sq-AL"/>
        </w:rPr>
        <w:t>(KEDNJ);</w:t>
      </w:r>
      <w:r w:rsidRPr="00A3662F">
        <w:rPr>
          <w:lang w:val="sq-AL"/>
        </w:rPr>
        <w:t xml:space="preserve"> neni 1 i </w:t>
      </w:r>
      <w:r w:rsidR="00A3662F" w:rsidRPr="00A3662F">
        <w:rPr>
          <w:lang w:val="sq-AL"/>
        </w:rPr>
        <w:t xml:space="preserve">protokollit </w:t>
      </w:r>
      <w:r w:rsidRPr="00A3662F">
        <w:rPr>
          <w:lang w:val="sq-AL"/>
        </w:rPr>
        <w:t>nr. 1 të saj; nenet 49, 50, 70 dhe 71 të ligji</w:t>
      </w:r>
      <w:r w:rsidR="00A3662F">
        <w:rPr>
          <w:lang w:val="sq-AL"/>
        </w:rPr>
        <w:t>t nr. 8577, datë 10.</w:t>
      </w:r>
      <w:r w:rsidRPr="00A3662F">
        <w:rPr>
          <w:lang w:val="sq-AL"/>
        </w:rPr>
        <w:t>2.2000</w:t>
      </w:r>
      <w:r w:rsidR="00A3662F">
        <w:rPr>
          <w:lang w:val="sq-AL"/>
        </w:rPr>
        <w:t>,</w:t>
      </w:r>
      <w:r w:rsidRPr="00A3662F">
        <w:rPr>
          <w:lang w:val="sq-AL"/>
        </w:rPr>
        <w:t xml:space="preserve"> “Për organizimin dhe funksionimin e Gjykatës Kushtetuese të Republikës së Shqipërisë”, të ndryshuar </w:t>
      </w:r>
      <w:r w:rsidRPr="00A3662F">
        <w:rPr>
          <w:i/>
          <w:lang w:val="sq-AL"/>
        </w:rPr>
        <w:t>(ligji nr. 8577/2000).</w:t>
      </w:r>
    </w:p>
    <w:p w14:paraId="0E2EF222" w14:textId="77777777" w:rsidR="002705B9" w:rsidRPr="00A3662F" w:rsidRDefault="002705B9" w:rsidP="002705B9">
      <w:pPr>
        <w:pStyle w:val="Paragrafi"/>
        <w:rPr>
          <w:lang w:val="sq-AL"/>
        </w:rPr>
      </w:pPr>
    </w:p>
    <w:p w14:paraId="0E2EF223" w14:textId="77777777" w:rsidR="002705B9" w:rsidRPr="00A3662F" w:rsidRDefault="002705B9" w:rsidP="002705B9">
      <w:pPr>
        <w:pStyle w:val="Paragrafi"/>
        <w:ind w:firstLine="0"/>
        <w:jc w:val="center"/>
        <w:rPr>
          <w:lang w:val="sq-AL"/>
        </w:rPr>
      </w:pPr>
      <w:r w:rsidRPr="00A3662F">
        <w:rPr>
          <w:lang w:val="sq-AL"/>
        </w:rPr>
        <w:t>GJYKATA KUSHTETUESE,</w:t>
      </w:r>
    </w:p>
    <w:p w14:paraId="0E2EF224" w14:textId="77777777" w:rsidR="002705B9" w:rsidRPr="00A3662F" w:rsidRDefault="002705B9" w:rsidP="002705B9">
      <w:pPr>
        <w:pStyle w:val="Paragrafi"/>
        <w:rPr>
          <w:lang w:val="sq-AL"/>
        </w:rPr>
      </w:pPr>
    </w:p>
    <w:p w14:paraId="0E2EF225" w14:textId="77777777" w:rsidR="002705B9" w:rsidRPr="00A3662F" w:rsidRDefault="002705B9" w:rsidP="002705B9">
      <w:pPr>
        <w:pStyle w:val="Paragrafi"/>
        <w:rPr>
          <w:lang w:val="sq-AL"/>
        </w:rPr>
      </w:pPr>
      <w:r w:rsidRPr="00A3662F">
        <w:rPr>
          <w:lang w:val="sq-AL"/>
        </w:rPr>
        <w:t>pasi dëgjoi relatoren e çështjes, Fiona Papajorgji, shqyrtoi parashtrimet e kërkueses, e cila kërkoi pranimin e kërkesës, parashtrimet e subjekteve të interesuara, Drejtorisë Rajonale Tatimore, Tiranë dhe Drejtorisë së Apelimit Tatimor, të cilat kërkuan rrëzimin e kërkesës, si dhe diskutoi çështjen në tërësi,</w:t>
      </w:r>
    </w:p>
    <w:p w14:paraId="0E2EF226" w14:textId="77777777" w:rsidR="002705B9" w:rsidRPr="00A3662F" w:rsidRDefault="002705B9" w:rsidP="002705B9">
      <w:pPr>
        <w:pStyle w:val="Paragrafi"/>
        <w:rPr>
          <w:lang w:val="sq-AL"/>
        </w:rPr>
      </w:pPr>
    </w:p>
    <w:p w14:paraId="0E2EF227" w14:textId="77777777" w:rsidR="002705B9" w:rsidRPr="00A3662F" w:rsidRDefault="002705B9" w:rsidP="002705B9">
      <w:pPr>
        <w:pStyle w:val="Paragrafi"/>
        <w:ind w:firstLine="0"/>
        <w:jc w:val="center"/>
        <w:rPr>
          <w:lang w:val="sq-AL"/>
        </w:rPr>
      </w:pPr>
      <w:r w:rsidRPr="00A3662F">
        <w:rPr>
          <w:lang w:val="sq-AL"/>
        </w:rPr>
        <w:t>VËREN:</w:t>
      </w:r>
    </w:p>
    <w:p w14:paraId="0E2EF228" w14:textId="77777777" w:rsidR="002705B9" w:rsidRPr="00A3662F" w:rsidRDefault="002705B9" w:rsidP="002705B9">
      <w:pPr>
        <w:pStyle w:val="Paragrafi"/>
        <w:ind w:firstLine="0"/>
        <w:jc w:val="center"/>
        <w:rPr>
          <w:b/>
          <w:lang w:val="sq-AL"/>
        </w:rPr>
      </w:pPr>
      <w:r w:rsidRPr="00A3662F">
        <w:rPr>
          <w:b/>
          <w:lang w:val="sq-AL"/>
        </w:rPr>
        <w:t>I</w:t>
      </w:r>
    </w:p>
    <w:p w14:paraId="0E2EF229" w14:textId="77777777" w:rsidR="002705B9" w:rsidRPr="00A3662F" w:rsidRDefault="002705B9" w:rsidP="002705B9">
      <w:pPr>
        <w:pStyle w:val="Paragrafi"/>
        <w:ind w:firstLine="0"/>
        <w:jc w:val="center"/>
        <w:rPr>
          <w:b/>
          <w:lang w:val="sq-AL"/>
        </w:rPr>
      </w:pPr>
      <w:r w:rsidRPr="00A3662F">
        <w:rPr>
          <w:b/>
          <w:lang w:val="sq-AL"/>
        </w:rPr>
        <w:t>Rrethanat e çështjes</w:t>
      </w:r>
    </w:p>
    <w:p w14:paraId="0E2EF22A" w14:textId="77777777" w:rsidR="002705B9" w:rsidRPr="00A3662F" w:rsidRDefault="002705B9" w:rsidP="002705B9">
      <w:pPr>
        <w:pStyle w:val="Paragrafi"/>
        <w:rPr>
          <w:lang w:val="sq-AL"/>
        </w:rPr>
      </w:pPr>
    </w:p>
    <w:p w14:paraId="0E2EF22B" w14:textId="77777777" w:rsidR="002705B9" w:rsidRPr="00A3662F" w:rsidRDefault="002705B9" w:rsidP="002705B9">
      <w:pPr>
        <w:pStyle w:val="Paragrafi"/>
        <w:rPr>
          <w:lang w:val="sq-AL"/>
        </w:rPr>
      </w:pPr>
      <w:r w:rsidRPr="00A3662F">
        <w:rPr>
          <w:lang w:val="sq-AL"/>
        </w:rPr>
        <w:t>1. Kërkuesja “MC Networking” sh.p.k. është shoqëri tregtare me seli në Tiranë, me objekt të veprimtarisë së saj tregtinë me shumicë dhe pakicë të kompjuterëve, aksesorëve të ndryshëm kompjuterikë, aksesorëve të ndryshëm elektronikë, të informatikës, shërbime interneti dhe të tjera të ngjashme.</w:t>
      </w:r>
    </w:p>
    <w:p w14:paraId="0E2EF22C" w14:textId="20C27BEA" w:rsidR="002705B9" w:rsidRPr="00A3662F" w:rsidRDefault="002705B9" w:rsidP="002705B9">
      <w:pPr>
        <w:pStyle w:val="Paragrafi"/>
        <w:rPr>
          <w:lang w:val="sq-AL"/>
        </w:rPr>
      </w:pPr>
      <w:r w:rsidRPr="00A3662F">
        <w:rPr>
          <w:lang w:val="sq-AL"/>
        </w:rPr>
        <w:t>2. Inspektorët e Drejtorisë së Verifikimit në Terren pranë Drejtor</w:t>
      </w:r>
      <w:r w:rsidR="00EB580C">
        <w:rPr>
          <w:lang w:val="sq-AL"/>
        </w:rPr>
        <w:t xml:space="preserve">isë Rajonale Tatimore në datën </w:t>
      </w:r>
      <w:r w:rsidRPr="00A3662F">
        <w:rPr>
          <w:lang w:val="sq-AL"/>
        </w:rPr>
        <w:t>6.11.2015 kanë ushtruar kontroll në vendin e veprimtarisë së shoqërisë. Ky kontroll është dokumentuar me aktkonstatimet e mbajtura për këtë qëllim, të cilat i janë dërguar Drejtorisë Rajonale Tatimore, Tiranë për ndjekje të mëtejshme.</w:t>
      </w:r>
    </w:p>
    <w:p w14:paraId="0E2EF22D" w14:textId="735F504F" w:rsidR="002705B9" w:rsidRPr="00A3662F" w:rsidRDefault="002705B9" w:rsidP="002705B9">
      <w:pPr>
        <w:pStyle w:val="Paragrafi"/>
        <w:rPr>
          <w:lang w:val="sq-AL"/>
        </w:rPr>
      </w:pPr>
      <w:r w:rsidRPr="00A3662F">
        <w:rPr>
          <w:lang w:val="sq-AL"/>
        </w:rPr>
        <w:t>3. Drejtoria Rajonale Tatimore, Tiranë, me aktin nr. 78611/2 prot., datë 17.12.2015</w:t>
      </w:r>
      <w:r w:rsidR="00217969">
        <w:rPr>
          <w:lang w:val="sq-AL"/>
        </w:rPr>
        <w:t>,</w:t>
      </w:r>
      <w:r w:rsidRPr="00A3662F">
        <w:rPr>
          <w:lang w:val="sq-AL"/>
        </w:rPr>
        <w:t xml:space="preserve"> “Njoftim vlerësimi për detyrimet tatimore”, ka njoftuar shoqërinë për pagimin e detyrimit, gjobë në masën 500.000 lekë për punonjës të padeklaruar nga subjekti tatimor.</w:t>
      </w:r>
    </w:p>
    <w:p w14:paraId="0E2EF22E" w14:textId="68CCFD05" w:rsidR="002705B9" w:rsidRPr="00A3662F" w:rsidRDefault="002705B9" w:rsidP="002705B9">
      <w:pPr>
        <w:pStyle w:val="Paragrafi"/>
        <w:rPr>
          <w:lang w:val="sq-AL"/>
        </w:rPr>
      </w:pPr>
      <w:r w:rsidRPr="00A3662F">
        <w:rPr>
          <w:lang w:val="sq-AL"/>
        </w:rPr>
        <w:t xml:space="preserve">4. Gjatë kësaj periudhe, Gjykata Kushtetuese </w:t>
      </w:r>
      <w:r w:rsidRPr="00A3662F">
        <w:rPr>
          <w:i/>
          <w:lang w:val="sq-AL"/>
        </w:rPr>
        <w:t>(Gjykata)</w:t>
      </w:r>
      <w:r w:rsidRPr="00A3662F">
        <w:rPr>
          <w:lang w:val="sq-AL"/>
        </w:rPr>
        <w:t xml:space="preserve"> kishte filluar shqyrtimin e pajtueshmërisë me Kushtetutën të </w:t>
      </w:r>
      <w:r w:rsidRPr="00A3662F">
        <w:rPr>
          <w:rFonts w:eastAsia="Calibri"/>
          <w:lang w:val="sq-AL"/>
        </w:rPr>
        <w:t xml:space="preserve">neneve 5, 7, 11, 13, 14, 15, 16, 17, 18, 19 dhe 20 të ligjit nr. </w:t>
      </w:r>
      <w:r w:rsidRPr="00A3662F">
        <w:rPr>
          <w:rFonts w:eastAsia="Calibri"/>
          <w:lang w:val="sq-AL"/>
        </w:rPr>
        <w:lastRenderedPageBreak/>
        <w:t>99/2015</w:t>
      </w:r>
      <w:r w:rsidR="00EB580C">
        <w:rPr>
          <w:rFonts w:eastAsia="Calibri"/>
          <w:lang w:val="sq-AL"/>
        </w:rPr>
        <w:t>,</w:t>
      </w:r>
      <w:r w:rsidRPr="00A3662F">
        <w:rPr>
          <w:rFonts w:eastAsia="Calibri"/>
          <w:lang w:val="sq-AL"/>
        </w:rPr>
        <w:t xml:space="preserve"> “Për disa ndryshime dhe shtesa në l</w:t>
      </w:r>
      <w:r w:rsidR="00EB580C">
        <w:rPr>
          <w:rFonts w:eastAsia="Calibri"/>
          <w:lang w:val="sq-AL"/>
        </w:rPr>
        <w:t>igjin nr. 9920, datë 19.</w:t>
      </w:r>
      <w:r w:rsidRPr="00A3662F">
        <w:rPr>
          <w:rFonts w:eastAsia="Calibri"/>
          <w:lang w:val="sq-AL"/>
        </w:rPr>
        <w:t>5.2008</w:t>
      </w:r>
      <w:r w:rsidR="00EB580C">
        <w:rPr>
          <w:rFonts w:eastAsia="Calibri"/>
          <w:lang w:val="sq-AL"/>
        </w:rPr>
        <w:t>,</w:t>
      </w:r>
      <w:r w:rsidRPr="00A3662F">
        <w:rPr>
          <w:rFonts w:eastAsia="Calibri"/>
          <w:lang w:val="sq-AL"/>
        </w:rPr>
        <w:t xml:space="preserve"> </w:t>
      </w:r>
      <w:r w:rsidR="00EB580C">
        <w:rPr>
          <w:rFonts w:eastAsia="Calibri"/>
          <w:lang w:val="sq-AL"/>
        </w:rPr>
        <w:t>‘</w:t>
      </w:r>
      <w:r w:rsidRPr="00A3662F">
        <w:rPr>
          <w:rFonts w:eastAsia="Calibri"/>
          <w:lang w:val="sq-AL"/>
        </w:rPr>
        <w:t>Për procedurat tatimore në Republikën e Shqipërisë</w:t>
      </w:r>
      <w:r w:rsidR="00EB580C">
        <w:rPr>
          <w:rFonts w:eastAsia="Calibri"/>
          <w:lang w:val="sq-AL"/>
        </w:rPr>
        <w:t>’</w:t>
      </w:r>
      <w:r w:rsidRPr="00A3662F">
        <w:rPr>
          <w:rFonts w:eastAsia="Calibri"/>
          <w:lang w:val="sq-AL"/>
        </w:rPr>
        <w:t xml:space="preserve">, të ndryshuar” </w:t>
      </w:r>
      <w:r w:rsidRPr="00A3662F">
        <w:rPr>
          <w:rFonts w:eastAsia="Calibri"/>
          <w:i/>
          <w:lang w:val="sq-AL"/>
        </w:rPr>
        <w:t>(ligji nr. 99/2015)</w:t>
      </w:r>
      <w:r w:rsidRPr="00A3662F">
        <w:rPr>
          <w:rFonts w:eastAsia="Calibri"/>
          <w:lang w:val="sq-AL"/>
        </w:rPr>
        <w:t xml:space="preserve">. Mbledhja e Gjyqtarëve </w:t>
      </w:r>
      <w:r w:rsidRPr="00A3662F">
        <w:rPr>
          <w:lang w:val="sq-AL"/>
        </w:rPr>
        <w:t xml:space="preserve">të Gjykatës Kushtetuese, gjatë shqyrtimit kushtetues, </w:t>
      </w:r>
      <w:r w:rsidRPr="00A3662F">
        <w:rPr>
          <w:rFonts w:eastAsia="Calibri"/>
          <w:lang w:val="sq-AL"/>
        </w:rPr>
        <w:t>n</w:t>
      </w:r>
      <w:r w:rsidRPr="00A3662F">
        <w:rPr>
          <w:lang w:val="sq-AL"/>
        </w:rPr>
        <w:t>ë datën 23.12.2015, ka vendosur pezullimin e zbatimit të ligjit nr. 99/2015 deri në dhënien e vendimit përfundimtar prej saj. Ministria e Financave, si subjekt i interesuar në atë gjykim kushtetues, është njoftuar me shkrim në datën 24.12.2015 për pezullimin e zbatimit të ligjit.</w:t>
      </w:r>
    </w:p>
    <w:p w14:paraId="0E2EF22F" w14:textId="77EBA0AD" w:rsidR="002705B9" w:rsidRPr="00A3662F" w:rsidRDefault="00EB580C" w:rsidP="002705B9">
      <w:pPr>
        <w:pStyle w:val="Paragrafi"/>
        <w:rPr>
          <w:lang w:val="sq-AL"/>
        </w:rPr>
      </w:pPr>
      <w:r>
        <w:rPr>
          <w:lang w:val="sq-AL"/>
        </w:rPr>
        <w:t>5. Kërkuesja në datën 15.</w:t>
      </w:r>
      <w:r w:rsidR="002705B9" w:rsidRPr="00A3662F">
        <w:rPr>
          <w:lang w:val="sq-AL"/>
        </w:rPr>
        <w:t>1.2016 ka paraqitur ankim në Drejtorinë e Apelimit Tatimor, e cila, me</w:t>
      </w:r>
      <w:r>
        <w:rPr>
          <w:lang w:val="sq-AL"/>
        </w:rPr>
        <w:t xml:space="preserve"> vendimin nr. 11681/1, datë 29.</w:t>
      </w:r>
      <w:r w:rsidR="002705B9" w:rsidRPr="00A3662F">
        <w:rPr>
          <w:lang w:val="sq-AL"/>
        </w:rPr>
        <w:t>2.2016, ka vendosur lënien në fuqi të aktit administrativ nr. 78611/2 prot., datë 17.12.2015 “Njoftim vlerësimi për detyrimet tatimore” të Drejtorisë Rajonale Tatimore, Tiranë, edhe pse në atë kohë ligjit nr. 99/2015 ishte pezulluar.</w:t>
      </w:r>
    </w:p>
    <w:p w14:paraId="0E2EF230" w14:textId="28BE1BA6" w:rsidR="002705B9" w:rsidRPr="00A3662F" w:rsidRDefault="002705B9" w:rsidP="002705B9">
      <w:pPr>
        <w:pStyle w:val="Paragrafi"/>
        <w:rPr>
          <w:lang w:val="sq-AL"/>
        </w:rPr>
      </w:pPr>
      <w:r w:rsidRPr="00A3662F">
        <w:rPr>
          <w:lang w:val="sq-AL"/>
        </w:rPr>
        <w:t>6. Në këto kushte, kërkuesja i është drejtuar Gjykatës Administrative të Shkallës së Parë Tiranë me kërkesëpadi me objekt shfuqizimin e njoftimit të vlerësimit nr. 78611/2 prot., datë 17.12.2015 të Drejtorisë Rajonale Tatimore, Tiranë dhe të</w:t>
      </w:r>
      <w:r w:rsidR="00EB580C">
        <w:rPr>
          <w:lang w:val="sq-AL"/>
        </w:rPr>
        <w:t xml:space="preserve"> vendimit nr. 11681/1, datë 29.</w:t>
      </w:r>
      <w:r w:rsidRPr="00A3662F">
        <w:rPr>
          <w:lang w:val="sq-AL"/>
        </w:rPr>
        <w:t>1.2016 të Drejtorisë së Apelimit Tatimor.</w:t>
      </w:r>
    </w:p>
    <w:p w14:paraId="0E2EF231" w14:textId="39AD1E0F" w:rsidR="002705B9" w:rsidRPr="00A3662F" w:rsidRDefault="002705B9" w:rsidP="002705B9">
      <w:pPr>
        <w:pStyle w:val="Paragrafi"/>
        <w:rPr>
          <w:lang w:val="sq-AL"/>
        </w:rPr>
      </w:pPr>
      <w:r w:rsidRPr="00A3662F">
        <w:rPr>
          <w:lang w:val="sq-AL"/>
        </w:rPr>
        <w:t>7. Gjykata Administrative e Shkallës së Parë Tiranë, me vendimin nr</w:t>
      </w:r>
      <w:r w:rsidR="00EB580C">
        <w:rPr>
          <w:lang w:val="sq-AL"/>
        </w:rPr>
        <w:t>. 2450 (80-2016-2476), datë 18.</w:t>
      </w:r>
      <w:r w:rsidRPr="00A3662F">
        <w:rPr>
          <w:lang w:val="sq-AL"/>
        </w:rPr>
        <w:t>5.2016, ka vendosur pranimin e kërkesëpadisë për shfuqizimin e akteve administrative të kundërshtuara, të njoftimit të vlerësimit të Drejtorisë Rajonale Tatimore, Tiranë, si dhe të vendimit të Drejtorisë së Apelimit Tatimor. Detyrimin e Drejtorisë Rajonale Tatimore, Tiranë t’i kthejë kërkueses shumën prej 500.000 lekësh.</w:t>
      </w:r>
    </w:p>
    <w:p w14:paraId="0E2EF232" w14:textId="0C4A90FD" w:rsidR="002705B9" w:rsidRPr="00A3662F" w:rsidRDefault="002705B9" w:rsidP="002705B9">
      <w:pPr>
        <w:pStyle w:val="Paragrafi"/>
        <w:rPr>
          <w:i/>
          <w:lang w:val="sq-AL"/>
        </w:rPr>
      </w:pPr>
      <w:r w:rsidRPr="00A3662F">
        <w:rPr>
          <w:lang w:val="sq-AL"/>
        </w:rPr>
        <w:t>8. Ku</w:t>
      </w:r>
      <w:r w:rsidR="00EB580C">
        <w:rPr>
          <w:lang w:val="sq-AL"/>
        </w:rPr>
        <w:t>ndër këtij vendimi në datën 16.</w:t>
      </w:r>
      <w:r w:rsidRPr="00A3662F">
        <w:rPr>
          <w:lang w:val="sq-AL"/>
        </w:rPr>
        <w:t>6.2016 Drejtoria Rajonale Tatimore, Tiranë ka paraqitur ankim në Gjykatën Administrative të Apelit.</w:t>
      </w:r>
    </w:p>
    <w:p w14:paraId="0E2EF233" w14:textId="69490A27" w:rsidR="002705B9" w:rsidRPr="00A3662F" w:rsidRDefault="002705B9" w:rsidP="002705B9">
      <w:pPr>
        <w:pStyle w:val="Paragrafi"/>
        <w:rPr>
          <w:lang w:val="sq-AL"/>
        </w:rPr>
      </w:pPr>
      <w:r w:rsidRPr="00A3662F">
        <w:rPr>
          <w:rFonts w:eastAsia="Calibri"/>
          <w:lang w:val="sq-AL"/>
        </w:rPr>
        <w:t xml:space="preserve">9. Ndërkohë, Gjykata Kushtetuese, me vendimin </w:t>
      </w:r>
      <w:r w:rsidR="00EB580C">
        <w:rPr>
          <w:lang w:val="sq-AL"/>
        </w:rPr>
        <w:t>nr. 33, datë 8.</w:t>
      </w:r>
      <w:r w:rsidRPr="00A3662F">
        <w:rPr>
          <w:lang w:val="sq-AL"/>
        </w:rPr>
        <w:t xml:space="preserve">6.2016, ka vendosur shfuqizimin si </w:t>
      </w:r>
      <w:r w:rsidRPr="00A3662F">
        <w:rPr>
          <w:lang w:val="sq-AL" w:eastAsia="fr-FR"/>
        </w:rPr>
        <w:t xml:space="preserve">të papajtueshme me Kushtetutën të neneve 5, 14, 15, </w:t>
      </w:r>
      <w:r w:rsidRPr="00A3662F">
        <w:rPr>
          <w:lang w:val="sq-AL" w:eastAsia="sq-AL"/>
        </w:rPr>
        <w:t xml:space="preserve">16 </w:t>
      </w:r>
      <w:r w:rsidRPr="00A3662F">
        <w:rPr>
          <w:i/>
          <w:lang w:val="sq-AL" w:eastAsia="sq-AL"/>
        </w:rPr>
        <w:t>(pika 4 e shtuar në nenin 121),</w:t>
      </w:r>
      <w:r w:rsidRPr="00A3662F">
        <w:rPr>
          <w:lang w:val="sq-AL" w:eastAsia="sq-AL"/>
        </w:rPr>
        <w:t xml:space="preserve"> 17, pikat 1 dhe 2, 18 </w:t>
      </w:r>
      <w:r w:rsidRPr="00A3662F">
        <w:rPr>
          <w:i/>
          <w:lang w:val="sq-AL" w:eastAsia="sq-AL"/>
        </w:rPr>
        <w:t>(pika 2 e nenit 124)</w:t>
      </w:r>
      <w:r w:rsidRPr="00A3662F">
        <w:rPr>
          <w:lang w:val="sq-AL" w:eastAsia="sq-AL"/>
        </w:rPr>
        <w:t xml:space="preserve"> </w:t>
      </w:r>
      <w:r w:rsidRPr="00A3662F">
        <w:rPr>
          <w:lang w:val="sq-AL" w:eastAsia="fr-FR"/>
        </w:rPr>
        <w:t xml:space="preserve">dhe 20 të ligjit </w:t>
      </w:r>
      <w:r w:rsidRPr="00A3662F">
        <w:rPr>
          <w:rFonts w:eastAsia="Calibri"/>
          <w:lang w:val="sq-AL"/>
        </w:rPr>
        <w:t>nr. 99/2015. Vendimi është botuar n</w:t>
      </w:r>
      <w:r w:rsidR="00EB580C">
        <w:rPr>
          <w:rFonts w:eastAsia="Calibri"/>
          <w:lang w:val="sq-AL"/>
        </w:rPr>
        <w:t>ë Fletoren Zyrtare në datën 16.</w:t>
      </w:r>
      <w:r w:rsidRPr="00A3662F">
        <w:rPr>
          <w:rFonts w:eastAsia="Calibri"/>
          <w:lang w:val="sq-AL"/>
        </w:rPr>
        <w:t>6.2016 dhe ka hyrë në fuqi po atë ditë.</w:t>
      </w:r>
    </w:p>
    <w:p w14:paraId="0E2EF234" w14:textId="30615C27" w:rsidR="002705B9" w:rsidRPr="00A3662F" w:rsidRDefault="002705B9" w:rsidP="002705B9">
      <w:pPr>
        <w:pStyle w:val="Paragrafi"/>
        <w:rPr>
          <w:i/>
          <w:lang w:val="sq-AL"/>
        </w:rPr>
      </w:pPr>
      <w:r w:rsidRPr="00A3662F">
        <w:rPr>
          <w:lang w:val="sq-AL"/>
        </w:rPr>
        <w:t xml:space="preserve">10. Pas dhënies së vendimit të lartpërmendur nga Gjykata Kushtetuese, Gjykata Administrative e Apelit Tiranë, me vendimin </w:t>
      </w:r>
      <w:r w:rsidR="00EB580C">
        <w:rPr>
          <w:lang w:val="sq-AL"/>
        </w:rPr>
        <w:t>nr. 486 (86-2020-556), datë 3.</w:t>
      </w:r>
      <w:r w:rsidRPr="00A3662F">
        <w:rPr>
          <w:lang w:val="sq-AL"/>
        </w:rPr>
        <w:t>3.2020, ka vendosur</w:t>
      </w:r>
      <w:r w:rsidRPr="00A3662F">
        <w:rPr>
          <w:i/>
          <w:lang w:val="sq-AL"/>
        </w:rPr>
        <w:t>: “Ndryshimin e vendimit nr</w:t>
      </w:r>
      <w:r w:rsidR="00EB580C">
        <w:rPr>
          <w:i/>
          <w:lang w:val="sq-AL"/>
        </w:rPr>
        <w:t>. 2450 (80-2016-2476), datë 18.</w:t>
      </w:r>
      <w:r w:rsidRPr="00A3662F">
        <w:rPr>
          <w:i/>
          <w:lang w:val="sq-AL"/>
        </w:rPr>
        <w:t>5.2016</w:t>
      </w:r>
      <w:r w:rsidR="00253C7A">
        <w:rPr>
          <w:i/>
          <w:lang w:val="sq-AL"/>
        </w:rPr>
        <w:t>,</w:t>
      </w:r>
      <w:r w:rsidRPr="00A3662F">
        <w:rPr>
          <w:i/>
          <w:lang w:val="sq-AL"/>
        </w:rPr>
        <w:t xml:space="preserve"> të Gjykatës Administrative të Shkallës së Parë Tiranë. Rrëzimin e padisë së palës paditëse, shoqëria “MC Networking” sh.p.k.”.</w:t>
      </w:r>
    </w:p>
    <w:p w14:paraId="0E2EF235" w14:textId="378D10D1" w:rsidR="002705B9" w:rsidRPr="00A3662F" w:rsidRDefault="00EB580C" w:rsidP="002705B9">
      <w:pPr>
        <w:pStyle w:val="Paragrafi"/>
        <w:rPr>
          <w:lang w:val="sq-AL"/>
        </w:rPr>
      </w:pPr>
      <w:r>
        <w:rPr>
          <w:lang w:val="sq-AL"/>
        </w:rPr>
        <w:t>11. Në datën 2.</w:t>
      </w:r>
      <w:r w:rsidR="002705B9" w:rsidRPr="00A3662F">
        <w:rPr>
          <w:lang w:val="sq-AL"/>
        </w:rPr>
        <w:t>7.2020 kërkuesja i është drejtuar Gjykatës Kushtetuese me kërkesë për shfuqizimin e vendimit nr. 486 (86-2020-</w:t>
      </w:r>
      <w:r>
        <w:rPr>
          <w:lang w:val="sq-AL"/>
        </w:rPr>
        <w:t>556), datë 3.</w:t>
      </w:r>
      <w:r w:rsidR="002705B9" w:rsidRPr="00A3662F">
        <w:rPr>
          <w:lang w:val="sq-AL"/>
        </w:rPr>
        <w:t>3.2020</w:t>
      </w:r>
      <w:r w:rsidR="00253C7A">
        <w:rPr>
          <w:lang w:val="sq-AL"/>
        </w:rPr>
        <w:t>,</w:t>
      </w:r>
      <w:r w:rsidR="002705B9" w:rsidRPr="00A3662F">
        <w:rPr>
          <w:lang w:val="sq-AL"/>
        </w:rPr>
        <w:t xml:space="preserve"> të Gjykatës Administrative të Apelit. Kolegji i Gj</w:t>
      </w:r>
      <w:r>
        <w:rPr>
          <w:lang w:val="sq-AL"/>
        </w:rPr>
        <w:t>ykatës Kushtetuese në datën 18.</w:t>
      </w:r>
      <w:r w:rsidR="002705B9" w:rsidRPr="00A3662F">
        <w:rPr>
          <w:lang w:val="sq-AL"/>
        </w:rPr>
        <w:t>9.2020</w:t>
      </w:r>
      <w:r w:rsidR="00253C7A">
        <w:rPr>
          <w:lang w:val="sq-AL"/>
        </w:rPr>
        <w:t>,</w:t>
      </w:r>
      <w:r w:rsidR="002705B9" w:rsidRPr="00A3662F">
        <w:rPr>
          <w:lang w:val="sq-AL"/>
        </w:rPr>
        <w:t xml:space="preserve"> ka vendosur kalimin e çështjes për shqyrtim në seancë plenare mbi bazë dokumentesh. </w:t>
      </w:r>
    </w:p>
    <w:p w14:paraId="0E2EF236" w14:textId="77777777" w:rsidR="002705B9" w:rsidRPr="00A3662F" w:rsidRDefault="002705B9" w:rsidP="002705B9">
      <w:pPr>
        <w:pStyle w:val="Paragrafi"/>
        <w:rPr>
          <w:i/>
          <w:lang w:val="sq-AL"/>
        </w:rPr>
      </w:pPr>
    </w:p>
    <w:p w14:paraId="0E2EF237" w14:textId="77777777" w:rsidR="002705B9" w:rsidRPr="00A3662F" w:rsidRDefault="002705B9" w:rsidP="002705B9">
      <w:pPr>
        <w:pStyle w:val="Paragrafi"/>
        <w:ind w:firstLine="0"/>
        <w:jc w:val="center"/>
        <w:rPr>
          <w:b/>
          <w:lang w:val="sq-AL"/>
        </w:rPr>
      </w:pPr>
      <w:r w:rsidRPr="00A3662F">
        <w:rPr>
          <w:b/>
          <w:lang w:val="sq-AL"/>
        </w:rPr>
        <w:t>II</w:t>
      </w:r>
    </w:p>
    <w:p w14:paraId="0E2EF238" w14:textId="77777777" w:rsidR="002705B9" w:rsidRPr="00A3662F" w:rsidRDefault="002705B9" w:rsidP="002705B9">
      <w:pPr>
        <w:pStyle w:val="Paragrafi"/>
        <w:ind w:firstLine="0"/>
        <w:jc w:val="center"/>
        <w:rPr>
          <w:b/>
          <w:lang w:val="sq-AL"/>
        </w:rPr>
      </w:pPr>
      <w:r w:rsidRPr="00A3662F">
        <w:rPr>
          <w:b/>
          <w:lang w:val="sq-AL"/>
        </w:rPr>
        <w:t>Pretendimet në Gjykatën Kushtetuese</w:t>
      </w:r>
    </w:p>
    <w:p w14:paraId="0E2EF239" w14:textId="77777777" w:rsidR="002705B9" w:rsidRPr="00A3662F" w:rsidRDefault="002705B9" w:rsidP="002705B9">
      <w:pPr>
        <w:pStyle w:val="Paragrafi"/>
        <w:rPr>
          <w:lang w:val="sq-AL"/>
        </w:rPr>
      </w:pPr>
    </w:p>
    <w:p w14:paraId="0E2EF23A" w14:textId="2A98D093" w:rsidR="002705B9" w:rsidRPr="00A3662F" w:rsidRDefault="002705B9" w:rsidP="002705B9">
      <w:pPr>
        <w:pStyle w:val="Paragrafi"/>
        <w:rPr>
          <w:lang w:val="sq-AL"/>
        </w:rPr>
      </w:pPr>
      <w:r w:rsidRPr="00A3662F">
        <w:rPr>
          <w:lang w:val="sq-AL"/>
        </w:rPr>
        <w:t>12. Kërkuesja ka parashtruar, në mënyrë të përmbledhur, se i është cenuar e drejta për një proces të rregullt ligjor, e parashikuar nga neni 42 i Kushtetutës dhe neni 6 i KEDNJ-së dhe e drejta e pronës, e garantuar nga neni 41 i Kushtetutës dhe neni 1 i Protokollit nr.</w:t>
      </w:r>
      <w:r w:rsidR="00217969">
        <w:rPr>
          <w:lang w:val="sq-AL"/>
        </w:rPr>
        <w:t xml:space="preserve"> </w:t>
      </w:r>
      <w:r w:rsidRPr="00A3662F">
        <w:rPr>
          <w:lang w:val="sq-AL"/>
        </w:rPr>
        <w:t>1 të KEDNJ-së. Më konkretisht ajo ka argumentuar se vendimi gjyqësor i kundërshtuar cenon:</w:t>
      </w:r>
    </w:p>
    <w:p w14:paraId="0E2EF23B" w14:textId="4600DA34" w:rsidR="002705B9" w:rsidRPr="00A3662F" w:rsidRDefault="002705B9" w:rsidP="002705B9">
      <w:pPr>
        <w:pStyle w:val="Paragrafi"/>
        <w:rPr>
          <w:i/>
          <w:iCs/>
          <w:lang w:val="sq-AL"/>
        </w:rPr>
      </w:pPr>
      <w:r w:rsidRPr="00A3662F">
        <w:rPr>
          <w:lang w:val="sq-AL"/>
        </w:rPr>
        <w:t>12.1</w:t>
      </w:r>
      <w:r w:rsidRPr="00A3662F">
        <w:rPr>
          <w:i/>
          <w:lang w:val="sq-AL"/>
        </w:rPr>
        <w:t xml:space="preserve"> Parimin e sigurisë juridike, </w:t>
      </w:r>
      <w:r w:rsidRPr="00A3662F">
        <w:rPr>
          <w:lang w:val="sq-AL"/>
        </w:rPr>
        <w:t>pasi në kundërshtim me nenet 132, pika 1 dhe 145, pika 2, të Kushtetutës, Gjykata Administrative e Apelit nuk ka zbatuar vendimin nr. 33,</w:t>
      </w:r>
      <w:r w:rsidR="00EB580C">
        <w:rPr>
          <w:lang w:val="sq-AL"/>
        </w:rPr>
        <w:t xml:space="preserve"> datë 8.</w:t>
      </w:r>
      <w:r w:rsidRPr="00A3662F">
        <w:rPr>
          <w:lang w:val="sq-AL"/>
        </w:rPr>
        <w:t xml:space="preserve">6.2016 të Gjykatës Kushtetuese. </w:t>
      </w:r>
    </w:p>
    <w:p w14:paraId="0E2EF23C" w14:textId="39CAE0F1" w:rsidR="002705B9" w:rsidRPr="00A3662F" w:rsidRDefault="002705B9" w:rsidP="002705B9">
      <w:pPr>
        <w:pStyle w:val="Paragrafi"/>
        <w:rPr>
          <w:i/>
          <w:iCs/>
          <w:lang w:val="sq-AL"/>
        </w:rPr>
      </w:pPr>
      <w:r w:rsidRPr="00A3662F">
        <w:rPr>
          <w:iCs/>
          <w:lang w:val="sq-AL"/>
        </w:rPr>
        <w:t xml:space="preserve">12.2 </w:t>
      </w:r>
      <w:r w:rsidRPr="00A3662F">
        <w:rPr>
          <w:i/>
          <w:lang w:val="sq-AL"/>
        </w:rPr>
        <w:t>Standardin e arsyetimit të vendimit gjyqësor,</w:t>
      </w:r>
      <w:r w:rsidRPr="00A3662F">
        <w:rPr>
          <w:lang w:val="sq-AL"/>
        </w:rPr>
        <w:t xml:space="preserve"> pasi Gjykata Administrative e Apelit gjatë arsyetimit të vendimit nuk ka marrë </w:t>
      </w:r>
      <w:r w:rsidR="00EB580C">
        <w:rPr>
          <w:lang w:val="sq-AL"/>
        </w:rPr>
        <w:t>parasysh vendimin nr. 33, datë 8.</w:t>
      </w:r>
      <w:r w:rsidRPr="00A3662F">
        <w:rPr>
          <w:lang w:val="sq-AL"/>
        </w:rPr>
        <w:t>6.2016</w:t>
      </w:r>
      <w:r w:rsidR="00253C7A">
        <w:rPr>
          <w:lang w:val="sq-AL"/>
        </w:rPr>
        <w:t>,</w:t>
      </w:r>
      <w:r w:rsidRPr="00A3662F">
        <w:rPr>
          <w:lang w:val="sq-AL"/>
        </w:rPr>
        <w:t xml:space="preserve"> të Gjykatës Kushtetuese për shfuqizimin e nenit 14 të ligjit nr. 99/2015, i cili kishte ndryshuar nenin 119 të ligjit nr. 9920/2008, që ishte baza ligjore e vendosjes së masës së gjobës ndaj kërkueses, edhe pse kjo rrethanë ishte parashtruar në shpjegimet shtesë të depozituara nga kërkuesja. Në këtë mënyrë, Gjykata Administrative e Apelit ka mohuar dhënien e drejtësisë. Gjithashtu, vendimi i Gjykatës Administrative të Apelit është kontradiktor, pasi pjesa arsyetuese e vendimit, në të cilën gjykata </w:t>
      </w:r>
      <w:r w:rsidRPr="00A3662F">
        <w:rPr>
          <w:lang w:val="sq-AL"/>
        </w:rPr>
        <w:lastRenderedPageBreak/>
        <w:t xml:space="preserve">argumenton se ndaj tij nuk mund të ushtrohet rekurs, nuk përputhet me pjesën urdhëruese, ku lexohet se ndaj vendimit mund të ushtrohet rekurs. </w:t>
      </w:r>
    </w:p>
    <w:p w14:paraId="0E2EF23D" w14:textId="79CC8973" w:rsidR="002705B9" w:rsidRPr="00A3662F" w:rsidRDefault="002705B9" w:rsidP="002705B9">
      <w:pPr>
        <w:pStyle w:val="Paragrafi"/>
        <w:rPr>
          <w:i/>
          <w:iCs/>
          <w:lang w:val="sq-AL"/>
        </w:rPr>
      </w:pPr>
      <w:r w:rsidRPr="00A3662F">
        <w:rPr>
          <w:lang w:val="sq-AL"/>
        </w:rPr>
        <w:t xml:space="preserve">13. </w:t>
      </w:r>
      <w:r w:rsidRPr="00A3662F">
        <w:rPr>
          <w:b/>
          <w:i/>
          <w:lang w:val="sq-AL"/>
        </w:rPr>
        <w:t>Subjekti i interesuar, Drejtoria Rajonale Tatimore, Tiranë</w:t>
      </w:r>
      <w:r w:rsidRPr="00A3662F">
        <w:rPr>
          <w:lang w:val="sq-AL"/>
        </w:rPr>
        <w:t xml:space="preserve"> </w:t>
      </w:r>
      <w:r w:rsidR="00237E33">
        <w:rPr>
          <w:lang w:val="sq-AL"/>
        </w:rPr>
        <w:t xml:space="preserve"> </w:t>
      </w:r>
      <w:bookmarkStart w:id="0" w:name="_GoBack"/>
      <w:bookmarkEnd w:id="0"/>
      <w:r w:rsidRPr="00A3662F">
        <w:rPr>
          <w:lang w:val="sq-AL"/>
        </w:rPr>
        <w:t>ka paraqitur parashtrime me shkrim, duke argumentuar:</w:t>
      </w:r>
    </w:p>
    <w:p w14:paraId="0E2EF23E" w14:textId="649410B8" w:rsidR="002705B9" w:rsidRPr="00A3662F" w:rsidRDefault="002705B9" w:rsidP="002705B9">
      <w:pPr>
        <w:pStyle w:val="Paragrafi"/>
        <w:rPr>
          <w:lang w:val="sq-AL"/>
        </w:rPr>
      </w:pPr>
      <w:r w:rsidRPr="00A3662F">
        <w:rPr>
          <w:lang w:val="sq-AL"/>
        </w:rPr>
        <w:t>13.1 Kërkesa duhet të rrëzohet si e pambështetur në ligj, në fakte dhe prova ose duhet të nxirret jashtë juridiksionit të Gjykatës Kushtetuese, pasi kërkuesja nuk ka shteruar mjetet juridike, sepse nuk ka ushtruar rekurs brenda afateve të përcaktuara nga ligji.</w:t>
      </w:r>
    </w:p>
    <w:p w14:paraId="0E2EF23F" w14:textId="60189559" w:rsidR="002705B9" w:rsidRPr="00A3662F" w:rsidRDefault="002705B9" w:rsidP="002705B9">
      <w:pPr>
        <w:pStyle w:val="Paragrafi"/>
        <w:rPr>
          <w:lang w:val="sq-AL"/>
        </w:rPr>
      </w:pPr>
      <w:r w:rsidRPr="00A3662F">
        <w:rPr>
          <w:lang w:val="sq-AL"/>
        </w:rPr>
        <w:t>13.2 Inspektorët e verifikimit të terrenit i kanë përmbushur detyrat e tyre dhe shënimi gabimisht i adresës së kërkueses nuk i heq fuqinë provuese aktit të konstatimit. Aktkonstatimi është i datës 6.11.2015 dhe është provuar që është mbajtur në vendin e kontrollit, sipas adresës së caktuar në ekstraktin historik të shoqërisë. Pretendimi i kërkueses se punonjësi i konstatuar si i padeklaruar, në fakt ishte punonjës në një kompani tjetër dhe bashkëpunonte me kërkuesen, është shqyrtuar hollësisht nga gjykata.</w:t>
      </w:r>
    </w:p>
    <w:p w14:paraId="0E2EF240" w14:textId="3105D636" w:rsidR="002705B9" w:rsidRPr="00A3662F" w:rsidRDefault="002705B9" w:rsidP="002705B9">
      <w:pPr>
        <w:pStyle w:val="Paragrafi"/>
        <w:rPr>
          <w:lang w:val="sq-AL"/>
        </w:rPr>
      </w:pPr>
      <w:r w:rsidRPr="00A3662F">
        <w:rPr>
          <w:lang w:val="sq-AL"/>
        </w:rPr>
        <w:t xml:space="preserve">13.3 Pretendimi i kërkueses për cenimin e </w:t>
      </w:r>
      <w:r w:rsidRPr="00A3662F">
        <w:rPr>
          <w:i/>
          <w:lang w:val="sq-AL"/>
        </w:rPr>
        <w:t>standardit të arsyetimit të vendimit gjyqësor</w:t>
      </w:r>
      <w:r w:rsidRPr="00A3662F">
        <w:rPr>
          <w:lang w:val="sq-AL"/>
        </w:rPr>
        <w:t xml:space="preserve"> është i pabazuar në ligj dhe në prova. Gjykata ka analizuar plotësisht kërkimet e paditëses, duke arritur në konkluzionin e drejtë se vendimi i Gjykatës së Shkallës së Parë Administrative duhej të ndryshohej dhe padia të rrëzohej.</w:t>
      </w:r>
    </w:p>
    <w:p w14:paraId="0E2EF241" w14:textId="2A267344" w:rsidR="002705B9" w:rsidRPr="00A3662F" w:rsidRDefault="002705B9" w:rsidP="002705B9">
      <w:pPr>
        <w:pStyle w:val="Paragrafi"/>
        <w:rPr>
          <w:lang w:val="sq-AL"/>
        </w:rPr>
      </w:pPr>
      <w:r w:rsidRPr="00A3662F">
        <w:rPr>
          <w:lang w:val="sq-AL"/>
        </w:rPr>
        <w:t>13.4 Gjykata Administrative e Apelit e ka shqyrtuar ankimin mbi bazë dokumentesh në dhomë këshillimi, duke u bazuar në pretendimet e palëve dhe në provat shkresore që ekzistonin në kohën e kryerjes së veprimit konkret administrativ, për të cilin momenti i konstatimit është i datës 6.11.2015, ndërsa njoftimi i vlerësimit është i datës 17.12.2015.</w:t>
      </w:r>
    </w:p>
    <w:p w14:paraId="0E2EF242" w14:textId="77777777" w:rsidR="002705B9" w:rsidRPr="00A3662F" w:rsidRDefault="002705B9" w:rsidP="002705B9">
      <w:pPr>
        <w:pStyle w:val="Paragrafi"/>
        <w:rPr>
          <w:i/>
          <w:iCs/>
          <w:lang w:val="sq-AL"/>
        </w:rPr>
      </w:pPr>
      <w:r w:rsidRPr="00A3662F">
        <w:rPr>
          <w:lang w:val="sq-AL"/>
        </w:rPr>
        <w:t xml:space="preserve">14. </w:t>
      </w:r>
      <w:r w:rsidRPr="00A3662F">
        <w:rPr>
          <w:i/>
          <w:lang w:val="sq-AL"/>
        </w:rPr>
        <w:t>Subjekti i interesuar, Drejtoria e Apelimit Tatimor,</w:t>
      </w:r>
      <w:r w:rsidRPr="00A3662F">
        <w:rPr>
          <w:lang w:val="sq-AL"/>
        </w:rPr>
        <w:t xml:space="preserve"> ka paraqitur parashtrime me shkrim, duke argumentuar:</w:t>
      </w:r>
    </w:p>
    <w:p w14:paraId="0E2EF243" w14:textId="5348FD85" w:rsidR="002705B9" w:rsidRPr="00A3662F" w:rsidRDefault="002705B9" w:rsidP="002705B9">
      <w:pPr>
        <w:pStyle w:val="Paragrafi"/>
        <w:rPr>
          <w:lang w:val="sq-AL"/>
        </w:rPr>
      </w:pPr>
      <w:r w:rsidRPr="00A3662F">
        <w:rPr>
          <w:lang w:val="sq-AL"/>
        </w:rPr>
        <w:t>14.1 Pretendimi se gjoba duhet të shfuqizohet, pasi vendimi i Gjykatës Kushtetuese që shfuqizon një ligj i shtrin efektet edhe për çështjet që nuk kanë marrë formë të prerë, është i pabazuar.</w:t>
      </w:r>
    </w:p>
    <w:p w14:paraId="0E2EF244" w14:textId="3232BE45" w:rsidR="002705B9" w:rsidRPr="00A3662F" w:rsidRDefault="002705B9" w:rsidP="002705B9">
      <w:pPr>
        <w:pStyle w:val="Paragrafi"/>
        <w:rPr>
          <w:lang w:val="sq-AL"/>
        </w:rPr>
      </w:pPr>
      <w:r w:rsidRPr="00A3662F">
        <w:rPr>
          <w:lang w:val="sq-AL"/>
        </w:rPr>
        <w:t>14.2 Ligji nr. 99/2015 ka hyrë në fuqi në datën 12.11.2015, ndërsa shk</w:t>
      </w:r>
      <w:r w:rsidR="00A3662F">
        <w:rPr>
          <w:lang w:val="sq-AL"/>
        </w:rPr>
        <w:t xml:space="preserve">elja është konstatuar në datën </w:t>
      </w:r>
      <w:r w:rsidRPr="00A3662F">
        <w:rPr>
          <w:lang w:val="sq-AL"/>
        </w:rPr>
        <w:t>6.11.2015, pra para hyrjes në fuqi të ligjit dhe dënimi i zbatuar për shkeljen është në masën 500.000 lekë, sipas dispozitës që ka qenë në fuqi në momentin e konstatimit të shkeljes.</w:t>
      </w:r>
    </w:p>
    <w:p w14:paraId="0E2EF245" w14:textId="5FBA2692" w:rsidR="002705B9" w:rsidRPr="00A3662F" w:rsidRDefault="002705B9" w:rsidP="002705B9">
      <w:pPr>
        <w:pStyle w:val="Paragrafi"/>
        <w:rPr>
          <w:lang w:val="sq-AL"/>
        </w:rPr>
      </w:pPr>
      <w:r w:rsidRPr="00A3662F">
        <w:rPr>
          <w:lang w:val="sq-AL"/>
        </w:rPr>
        <w:t>14.3 Shfuqizimi i një ligji nga Gjykata Kushtetuese nënkupton zbatimin e dispozitës së mëparshme dhe jo moszbatimin e asnjë dispozite, për pasojë krijimin e një vakumi ligjor në veprimtarinë administrative.</w:t>
      </w:r>
    </w:p>
    <w:p w14:paraId="0E2EF246" w14:textId="77777777" w:rsidR="002705B9" w:rsidRPr="00A3662F" w:rsidRDefault="002705B9" w:rsidP="002705B9">
      <w:pPr>
        <w:pStyle w:val="Paragrafi"/>
        <w:rPr>
          <w:lang w:val="sq-AL"/>
        </w:rPr>
      </w:pPr>
    </w:p>
    <w:p w14:paraId="0E2EF247" w14:textId="77777777" w:rsidR="002705B9" w:rsidRPr="00A3662F" w:rsidRDefault="002705B9" w:rsidP="002705B9">
      <w:pPr>
        <w:pStyle w:val="NeniNr"/>
        <w:rPr>
          <w:b/>
          <w:lang w:val="sq-AL"/>
        </w:rPr>
      </w:pPr>
      <w:r w:rsidRPr="00A3662F">
        <w:rPr>
          <w:b/>
          <w:lang w:val="sq-AL"/>
        </w:rPr>
        <w:t>III</w:t>
      </w:r>
    </w:p>
    <w:p w14:paraId="0E2EF248" w14:textId="77777777" w:rsidR="002705B9" w:rsidRPr="00A3662F" w:rsidRDefault="002705B9" w:rsidP="002705B9">
      <w:pPr>
        <w:pStyle w:val="NeniNr"/>
        <w:rPr>
          <w:b/>
          <w:lang w:val="sq-AL"/>
        </w:rPr>
      </w:pPr>
      <w:r w:rsidRPr="00A3662F">
        <w:rPr>
          <w:b/>
          <w:lang w:val="sq-AL"/>
        </w:rPr>
        <w:t>Vlerësimi i Gjykatës Kushtetuese</w:t>
      </w:r>
    </w:p>
    <w:p w14:paraId="0E2EF249" w14:textId="77777777" w:rsidR="002705B9" w:rsidRPr="00A3662F" w:rsidRDefault="002705B9" w:rsidP="002705B9">
      <w:pPr>
        <w:pStyle w:val="Paragrafi"/>
        <w:rPr>
          <w:lang w:val="sq-AL"/>
        </w:rPr>
      </w:pPr>
    </w:p>
    <w:p w14:paraId="0E2EF24A" w14:textId="4B42E3DC" w:rsidR="002705B9" w:rsidRPr="00A3662F" w:rsidRDefault="002705B9" w:rsidP="002705B9">
      <w:pPr>
        <w:pStyle w:val="Paragrafi"/>
        <w:rPr>
          <w:lang w:val="sq-AL"/>
        </w:rPr>
      </w:pPr>
      <w:r w:rsidRPr="00A3662F">
        <w:rPr>
          <w:lang w:val="sq-AL"/>
        </w:rPr>
        <w:t>15. Gjykata Kushtetues</w:t>
      </w:r>
      <w:r w:rsidR="00A3662F">
        <w:rPr>
          <w:lang w:val="sq-AL"/>
        </w:rPr>
        <w:t>e vë në dukje</w:t>
      </w:r>
      <w:r w:rsidR="00253C7A">
        <w:rPr>
          <w:lang w:val="sq-AL"/>
        </w:rPr>
        <w:t>,</w:t>
      </w:r>
      <w:r w:rsidR="00A3662F">
        <w:rPr>
          <w:lang w:val="sq-AL"/>
        </w:rPr>
        <w:t xml:space="preserve"> se prej datës 23.</w:t>
      </w:r>
      <w:r w:rsidRPr="00A3662F">
        <w:rPr>
          <w:lang w:val="sq-AL"/>
        </w:rPr>
        <w:t>3.2018 nuk ka pasur kuorumin e nevojshëm ligjor, të parashikuar nga neni 32, pika 1, i ligjit nr. 8577/2000, për shqyrtimin e çështjeve në seancë plenare. Pas plotësimit të këtij kuorumi u bë e mundur marrja në shqyrtim e çështjes konkrete.</w:t>
      </w:r>
    </w:p>
    <w:p w14:paraId="0E2EF24B" w14:textId="77777777" w:rsidR="002705B9" w:rsidRPr="00A3662F" w:rsidRDefault="002705B9" w:rsidP="002705B9">
      <w:pPr>
        <w:pStyle w:val="Paragrafi"/>
        <w:rPr>
          <w:i/>
          <w:lang w:val="sq-AL"/>
        </w:rPr>
      </w:pPr>
      <w:r w:rsidRPr="00A3662F">
        <w:rPr>
          <w:lang w:val="sq-AL"/>
        </w:rPr>
        <w:t xml:space="preserve">A. </w:t>
      </w:r>
      <w:r w:rsidRPr="00A3662F">
        <w:rPr>
          <w:i/>
          <w:lang w:val="sq-AL"/>
        </w:rPr>
        <w:t>Për legjitimimin e kërkueses</w:t>
      </w:r>
    </w:p>
    <w:p w14:paraId="0E2EF24C" w14:textId="77777777" w:rsidR="002705B9" w:rsidRPr="00A3662F" w:rsidRDefault="002705B9" w:rsidP="002705B9">
      <w:pPr>
        <w:pStyle w:val="Paragrafi"/>
        <w:rPr>
          <w:lang w:val="sq-AL"/>
        </w:rPr>
      </w:pPr>
      <w:r w:rsidRPr="00A3662F">
        <w:rPr>
          <w:lang w:val="sq-AL"/>
        </w:rPr>
        <w:t>16. Çështja e legjitimimit (</w:t>
      </w:r>
      <w:r w:rsidRPr="00A3662F">
        <w:rPr>
          <w:i/>
          <w:lang w:val="sq-AL"/>
        </w:rPr>
        <w:t>locus standi</w:t>
      </w:r>
      <w:r w:rsidRPr="00A3662F">
        <w:rPr>
          <w:lang w:val="sq-AL"/>
        </w:rPr>
        <w:t>) është një ndër aspektet kryesore që lidhen me inicimin e një procesi kushtetues. Sipas neneve 131, pika 1, shkronja “f” dhe 134 pika 1, shkronja “i” dhe pika 2, të Kushtetutës, si dhe nenit 71 të ligjit nr. 8577/2000, çdo individ, person fizik ose juridik, subjekt i së drejtës private dhe publike, mund të vërë në lëvizje Gjykatën Kushtetuese për gjykimin përfundimtar të ankesave kundër çdo akti të pushtetit publik ose vendimi gjyqësor që cenon të drejtat dhe liritë themelore të garantuara në Kushtetutë.</w:t>
      </w:r>
    </w:p>
    <w:p w14:paraId="0E2EF24D" w14:textId="77777777" w:rsidR="002705B9" w:rsidRPr="00A3662F" w:rsidRDefault="002705B9" w:rsidP="002705B9">
      <w:pPr>
        <w:pStyle w:val="Paragrafi"/>
        <w:rPr>
          <w:lang w:val="sq-AL"/>
        </w:rPr>
      </w:pPr>
      <w:r w:rsidRPr="00A3662F">
        <w:rPr>
          <w:lang w:val="sq-AL"/>
        </w:rPr>
        <w:t xml:space="preserve">17. Ankimi kushtetues individual, në çdo rast, duhet të plotësojë kriteret e 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 </w:t>
      </w:r>
    </w:p>
    <w:p w14:paraId="0E2EF24E" w14:textId="77777777" w:rsidR="002705B9" w:rsidRPr="00A3662F" w:rsidRDefault="002705B9" w:rsidP="002705B9">
      <w:pPr>
        <w:pStyle w:val="Paragrafi"/>
        <w:rPr>
          <w:lang w:val="sq-AL"/>
        </w:rPr>
      </w:pPr>
      <w:r w:rsidRPr="00A3662F">
        <w:rPr>
          <w:lang w:val="sq-AL"/>
        </w:rPr>
        <w:lastRenderedPageBreak/>
        <w:t xml:space="preserve">18. Gjykata vlerëson se kërkuesja, si person juridik, legjitimohet </w:t>
      </w:r>
      <w:r w:rsidRPr="00A3662F">
        <w:rPr>
          <w:i/>
          <w:lang w:val="sq-AL"/>
        </w:rPr>
        <w:t>ratione personae</w:t>
      </w:r>
      <w:r w:rsidRPr="00A3662F">
        <w:rPr>
          <w:lang w:val="sq-AL"/>
        </w:rPr>
        <w:t>, në kuptim të neneve 131, pika 1, shkronja “f” dhe 134, pika 1, shkronja “i” dhe pika 2, të Kushtetutës, sepse ka qenë palë në procesin gjyqësor, në të cilin është dhënë vendimi që kundërshtohet në Gjykatën Kushtetuese.</w:t>
      </w:r>
    </w:p>
    <w:p w14:paraId="0E2EF24F" w14:textId="37244E2D" w:rsidR="002705B9" w:rsidRPr="00A3662F" w:rsidRDefault="002705B9" w:rsidP="002705B9">
      <w:pPr>
        <w:pStyle w:val="Paragrafi"/>
        <w:rPr>
          <w:lang w:val="sq-AL"/>
        </w:rPr>
      </w:pPr>
      <w:r w:rsidRPr="00A3662F">
        <w:rPr>
          <w:rFonts w:eastAsia="Batang"/>
          <w:lang w:val="sq-AL"/>
        </w:rPr>
        <w:t xml:space="preserve">19. Për </w:t>
      </w:r>
      <w:r w:rsidRPr="00A3662F">
        <w:rPr>
          <w:lang w:val="sq-AL"/>
        </w:rPr>
        <w:t xml:space="preserve">sa i takon </w:t>
      </w:r>
      <w:r w:rsidRPr="00A3662F">
        <w:rPr>
          <w:i/>
          <w:lang w:val="sq-AL"/>
        </w:rPr>
        <w:t>shterimit të mjeteve juridike,</w:t>
      </w:r>
      <w:r w:rsidRPr="00A3662F">
        <w:rPr>
          <w:lang w:val="sq-AL"/>
        </w:rPr>
        <w:t xml:space="preserve"> Gjykata, në </w:t>
      </w:r>
      <w:r w:rsidRPr="00A3662F">
        <w:rPr>
          <w:rFonts w:eastAsia="Calibri"/>
          <w:lang w:val="sq-AL"/>
        </w:rPr>
        <w:t xml:space="preserve">praktikën e saj, ka pranuar se në kuptim të nenit 131, pika 1, shkronja “f”, të Kushtetutës, shterimi i mjeteve juridike nënkupton që ankuesi duhet të shfrytëzojë, në </w:t>
      </w:r>
      <w:r w:rsidRPr="00A3662F">
        <w:rPr>
          <w:lang w:val="sq-AL"/>
        </w:rPr>
        <w:t xml:space="preserve">shkallët e sistemit gjyqësor, të gjitha mjetet e lejueshme dhe mundësitë procedurale për vendosjen në vend të të drejtave të pretenduara të shkelura. Mjetet ligjore shterojnë kur, në varësi të rrethanave të çështjes, rregullat procedurale nuk parashikojnë mjete të tjera ankimi </w:t>
      </w:r>
      <w:r w:rsidRPr="00A3662F">
        <w:rPr>
          <w:color w:val="000000"/>
          <w:lang w:val="sq-AL" w:eastAsia="sq-AL"/>
        </w:rPr>
        <w:t>(</w:t>
      </w:r>
      <w:r w:rsidRPr="00A3662F">
        <w:rPr>
          <w:i/>
          <w:color w:val="000000"/>
          <w:lang w:val="sq-AL" w:eastAsia="sq-AL"/>
        </w:rPr>
        <w:t xml:space="preserve">shih </w:t>
      </w:r>
      <w:r w:rsidRPr="00A3662F">
        <w:rPr>
          <w:i/>
          <w:iCs/>
          <w:color w:val="000000"/>
          <w:lang w:val="sq-AL" w:eastAsia="sq-AL"/>
        </w:rPr>
        <w:t xml:space="preserve">vendimin </w:t>
      </w:r>
      <w:r w:rsidRPr="00A3662F">
        <w:rPr>
          <w:i/>
          <w:color w:val="000000"/>
          <w:lang w:val="sq-AL" w:eastAsia="sq-AL"/>
        </w:rPr>
        <w:t>nr. 56</w:t>
      </w:r>
      <w:r w:rsidR="00A3662F">
        <w:rPr>
          <w:i/>
          <w:iCs/>
          <w:color w:val="000000"/>
          <w:lang w:val="sq-AL" w:eastAsia="sq-AL"/>
        </w:rPr>
        <w:t>, datë 25.</w:t>
      </w:r>
      <w:r w:rsidRPr="00A3662F">
        <w:rPr>
          <w:i/>
          <w:iCs/>
          <w:color w:val="000000"/>
          <w:lang w:val="sq-AL" w:eastAsia="sq-AL"/>
        </w:rPr>
        <w:t>7.2017</w:t>
      </w:r>
      <w:r w:rsidR="00253C7A">
        <w:rPr>
          <w:i/>
          <w:iCs/>
          <w:color w:val="000000"/>
          <w:lang w:val="sq-AL" w:eastAsia="sq-AL"/>
        </w:rPr>
        <w:t>,</w:t>
      </w:r>
      <w:r w:rsidRPr="00A3662F">
        <w:rPr>
          <w:i/>
          <w:iCs/>
          <w:color w:val="000000"/>
          <w:lang w:val="sq-AL" w:eastAsia="sq-AL"/>
        </w:rPr>
        <w:t xml:space="preserve"> të Gjykatës Kushtetuese</w:t>
      </w:r>
      <w:r w:rsidRPr="00A3662F">
        <w:rPr>
          <w:iCs/>
          <w:color w:val="000000"/>
          <w:lang w:val="sq-AL" w:eastAsia="sq-AL"/>
        </w:rPr>
        <w:t>).</w:t>
      </w:r>
      <w:r w:rsidRPr="00A3662F">
        <w:rPr>
          <w:rFonts w:eastAsia="Calibri"/>
          <w:i/>
          <w:lang w:val="sq-AL"/>
        </w:rPr>
        <w:t xml:space="preserve"> </w:t>
      </w:r>
      <w:r w:rsidRPr="00A3662F">
        <w:rPr>
          <w:iCs/>
          <w:lang w:val="sq-AL"/>
        </w:rPr>
        <w:t xml:space="preserve">Në çështjen konkrete, vendimi i fundit është dhënë nga </w:t>
      </w:r>
      <w:r w:rsidRPr="00A3662F">
        <w:rPr>
          <w:lang w:val="sq-AL"/>
        </w:rPr>
        <w:t>Gjykata Administrative e Apelit, i cili, bazuar në nenin 56</w:t>
      </w:r>
      <w:r w:rsidR="00A3662F">
        <w:rPr>
          <w:lang w:val="sq-AL"/>
        </w:rPr>
        <w:t>,</w:t>
      </w:r>
      <w:r w:rsidRPr="00A3662F">
        <w:rPr>
          <w:lang w:val="sq-AL"/>
        </w:rPr>
        <w:t xml:space="preserve"> të ligjit nr. 49/2012</w:t>
      </w:r>
      <w:r w:rsidR="00EB580C">
        <w:rPr>
          <w:lang w:val="sq-AL"/>
        </w:rPr>
        <w:t>,</w:t>
      </w:r>
      <w:r w:rsidRPr="00A3662F">
        <w:rPr>
          <w:lang w:val="sq-AL"/>
        </w:rPr>
        <w:t xml:space="preserve"> “Për gjykatat administrative dhe gjykimin e mosmarrëveshjeve administrative”, të ndryshuar </w:t>
      </w:r>
      <w:r w:rsidRPr="00A3662F">
        <w:rPr>
          <w:i/>
          <w:lang w:val="sq-AL"/>
        </w:rPr>
        <w:t>(ligji nr. 49/2012)</w:t>
      </w:r>
      <w:r w:rsidRPr="00A3662F">
        <w:rPr>
          <w:lang w:val="sq-AL"/>
        </w:rPr>
        <w:t xml:space="preserve"> është i paankimueshëm në Gjykatën e Lartë, për pasojë ky vendim gjyqësor ka vendosur në mënyrë përfundimtare për pretendimet e kërkueses. Në këto rrethana, Gjykata çmon se kërkuesja e ka plotësuar kriterin e shterimit të mjeteve juridike, pasi nuk ka mjet tjetër ligjor për mbrojtjen e të drejtave kushtetuese, pavarësisht përmbajtjes së dispozitivit të vendimit të Gjykatës Administrative të Apelit se ndaj këtij vendimi lejohet rekurs.</w:t>
      </w:r>
    </w:p>
    <w:p w14:paraId="0E2EF250" w14:textId="4BA639A0" w:rsidR="002705B9" w:rsidRPr="00A3662F" w:rsidRDefault="002705B9" w:rsidP="002705B9">
      <w:pPr>
        <w:pStyle w:val="Paragrafi"/>
        <w:rPr>
          <w:lang w:val="sq-AL"/>
        </w:rPr>
      </w:pPr>
      <w:r w:rsidRPr="00A3662F">
        <w:rPr>
          <w:lang w:val="sq-AL"/>
        </w:rPr>
        <w:t xml:space="preserve">20. Po ashtu, Gjykata vlerëson se kërkuesja legjitimohet edhe </w:t>
      </w:r>
      <w:r w:rsidRPr="00A3662F">
        <w:rPr>
          <w:i/>
          <w:lang w:val="sq-AL"/>
        </w:rPr>
        <w:t>ratione temporis,</w:t>
      </w:r>
      <w:r w:rsidRPr="00A3662F">
        <w:rPr>
          <w:lang w:val="sq-AL"/>
        </w:rPr>
        <w:t xml:space="preserve"> pasi vendimi i fundit gjyqësor i kundërshtuar prej saj është dhënë nga Gjykata Ad</w:t>
      </w:r>
      <w:r w:rsidR="00EB580C">
        <w:rPr>
          <w:lang w:val="sq-AL"/>
        </w:rPr>
        <w:t>ministrative e Apelit në datën 3.</w:t>
      </w:r>
      <w:r w:rsidRPr="00A3662F">
        <w:rPr>
          <w:lang w:val="sq-AL"/>
        </w:rPr>
        <w:t>3.2020, ndërsa ankimi kushtetues indiv</w:t>
      </w:r>
      <w:r w:rsidR="00EB580C">
        <w:rPr>
          <w:lang w:val="sq-AL"/>
        </w:rPr>
        <w:t>idual është paraqitur në datën 2.</w:t>
      </w:r>
      <w:r w:rsidRPr="00A3662F">
        <w:rPr>
          <w:lang w:val="sq-AL"/>
        </w:rPr>
        <w:t>7.2020, pra brenda afatit 4-mujor të parashikuar në nenin 71/a, pika 1, shkronja “b”, të ligjit nr. 8577/2000.</w:t>
      </w:r>
    </w:p>
    <w:p w14:paraId="0E2EF251" w14:textId="77777777" w:rsidR="002705B9" w:rsidRPr="00A3662F" w:rsidRDefault="002705B9" w:rsidP="002705B9">
      <w:pPr>
        <w:pStyle w:val="Paragrafi"/>
        <w:rPr>
          <w:lang w:val="sq-AL"/>
        </w:rPr>
      </w:pPr>
      <w:r w:rsidRPr="00A3662F">
        <w:rPr>
          <w:lang w:val="sq-AL"/>
        </w:rPr>
        <w:t xml:space="preserve">21. Në drejtim të legjitimimit </w:t>
      </w:r>
      <w:r w:rsidRPr="00A3662F">
        <w:rPr>
          <w:i/>
          <w:lang w:val="sq-AL"/>
        </w:rPr>
        <w:t>ratione materiae,</w:t>
      </w:r>
      <w:r w:rsidRPr="00A3662F">
        <w:rPr>
          <w:lang w:val="sq-AL"/>
        </w:rPr>
        <w:t xml:space="preserve"> kërkuesja ka pretenduar se vendimi gjyqësor i kundërshtuar i ka cenuar të drejtën për një proces të rregullt ligjor në aspektin e mosrespektimit të parimit të sigurisë juridike dhe të standardit të arsyetimit të vendimit gjyqësor.</w:t>
      </w:r>
    </w:p>
    <w:p w14:paraId="0E2EF252" w14:textId="06D7D8E9" w:rsidR="002705B9" w:rsidRPr="00A3662F" w:rsidRDefault="002705B9" w:rsidP="002705B9">
      <w:pPr>
        <w:pStyle w:val="Paragrafi"/>
        <w:rPr>
          <w:lang w:val="sq-AL"/>
        </w:rPr>
      </w:pPr>
      <w:r w:rsidRPr="00A3662F">
        <w:rPr>
          <w:lang w:val="sq-AL"/>
        </w:rPr>
        <w:t xml:space="preserve">22. Gjithashtu, Gjykata vëren se edhe pse kërkuesja në themelin e kërkimeve të saj shprehimisht nuk pretendon cenimin e së drejtës së pronës, në objektin e kërkesës, si dhe në pjesën që argumenton legjitimimin </w:t>
      </w:r>
      <w:r w:rsidRPr="00A3662F">
        <w:rPr>
          <w:i/>
          <w:lang w:val="sq-AL"/>
        </w:rPr>
        <w:t>ratione materiae</w:t>
      </w:r>
      <w:r w:rsidRPr="00A3662F">
        <w:rPr>
          <w:lang w:val="sq-AL"/>
        </w:rPr>
        <w:t xml:space="preserve"> të saj, parashtron edhe cenimin e nenit 41 të Kushtetutës dhe të nenit 1 të Protokollit nr. 1 të KEDNJ-së, që garantojnë këtë të drejtë. Në këtë drejtim, Gjykata evidenton se detyrimet tatimore, duke përfshirë edhe gjobën, janë pjesë e konceptit kushtetues të pronës, pasi</w:t>
      </w:r>
      <w:r w:rsidRPr="00A3662F">
        <w:rPr>
          <w:iCs/>
          <w:lang w:val="sq-AL"/>
        </w:rPr>
        <w:t xml:space="preserve"> pagesa e një sasie të caktuar të hollash, e barasvlershme me masën e detyrimit tatimor, gjobave dhe interesave, është një shumë që merret nga pasuria e tatimpaguesit, si pasojë e detyrimit që vetë atij i buron nga ligji, për të paguar detyrimet financiare </w:t>
      </w:r>
      <w:r w:rsidRPr="00A3662F">
        <w:rPr>
          <w:i/>
          <w:iCs/>
          <w:lang w:val="sq-AL"/>
        </w:rPr>
        <w:t>(shih vendimet nr. 10, da</w:t>
      </w:r>
      <w:r w:rsidR="00A3662F">
        <w:rPr>
          <w:i/>
          <w:iCs/>
          <w:lang w:val="sq-AL"/>
        </w:rPr>
        <w:t>të 4.3.2021; nr. 16, datë 25.</w:t>
      </w:r>
      <w:r w:rsidRPr="00A3662F">
        <w:rPr>
          <w:i/>
          <w:iCs/>
          <w:lang w:val="sq-AL"/>
        </w:rPr>
        <w:t>7.2008</w:t>
      </w:r>
      <w:r w:rsidR="00253C7A">
        <w:rPr>
          <w:i/>
          <w:iCs/>
          <w:lang w:val="sq-AL"/>
        </w:rPr>
        <w:t>,</w:t>
      </w:r>
      <w:r w:rsidRPr="00A3662F">
        <w:rPr>
          <w:i/>
          <w:iCs/>
          <w:lang w:val="sq-AL"/>
        </w:rPr>
        <w:t xml:space="preserve"> të Gjykatës Kushtetuese).</w:t>
      </w:r>
    </w:p>
    <w:p w14:paraId="0E2EF253" w14:textId="77777777" w:rsidR="002705B9" w:rsidRPr="00A3662F" w:rsidRDefault="002705B9" w:rsidP="002705B9">
      <w:pPr>
        <w:pStyle w:val="Paragrafi"/>
        <w:rPr>
          <w:lang w:val="sq-AL"/>
        </w:rPr>
      </w:pPr>
      <w:r w:rsidRPr="00A3662F">
        <w:rPr>
          <w:lang w:val="sq-AL"/>
        </w:rPr>
        <w:t>23. Nga ana tjetër, Gjykata vëren se në këndvështrim të nenit 42 të Kushtetutës, prona nuk mund të cenohet pa një proces të rregullt ligjor dhe se kushdo, për mbrojtjen e së drejtës kushtetuese të pronës, ka të drejtën e një gjykimi të drejtë. Për rrjedhojë, Gjykata, duke mbajtur në konsideratë se argumentet e paraqitura nga kërkuesja lidhen vetëm me procesin gjyqësor të zhvilluar ndaj saj dhe se objekti i kërkesës konsiston në shfuqizimin e vendimit gjyqësor të kundërshtuar dhe kthimin e çështjes për rigjykim në gjykatat e juridiksionit të zakonshëm, nuk do ta analizojë të drejtën e pronës në mënyrë autonome, por do ta shqyrtojë këtë pretendim të lidhur me cenimin e parimit të sigurisë juridike, si dhe me standardin e arsyetimit të vendimit gjyqësor nga Gjykata Administrative e Apelit.</w:t>
      </w:r>
    </w:p>
    <w:p w14:paraId="0E2EF254" w14:textId="77777777" w:rsidR="002705B9" w:rsidRPr="00A3662F" w:rsidRDefault="002705B9" w:rsidP="002705B9">
      <w:pPr>
        <w:pStyle w:val="Paragrafi"/>
        <w:rPr>
          <w:lang w:val="sq-AL"/>
        </w:rPr>
      </w:pPr>
      <w:r w:rsidRPr="00A3662F">
        <w:rPr>
          <w:lang w:val="sq-AL"/>
        </w:rPr>
        <w:t xml:space="preserve">24. Në vlerësimin e Gjykatës, nisur edhe nga parimi i subsidiaritetit </w:t>
      </w:r>
      <w:r w:rsidRPr="00A3662F">
        <w:rPr>
          <w:i/>
          <w:lang w:val="sq-AL"/>
        </w:rPr>
        <w:t>(komplementaritetit)</w:t>
      </w:r>
      <w:r w:rsidRPr="00A3662F">
        <w:rPr>
          <w:lang w:val="sq-AL"/>
        </w:rPr>
        <w:t xml:space="preserve"> që udhëheq raportin ndërmjet juridiksionit kushtetues dhe juridiksionit të gjykatave të zakonshme, kur shqyrtohen ankime individuale kushtetuese, të cilat kanë për objekt pretendime për procesin e rregullt ligjor, në rastet kur kjo Gjykatë konstaton cenimin e kësaj të drejte, atëherë gjykatat e juridiksionit të zakonshëm do të bëjnë një rivlerësim edhe të së drejtës substanciale që individi pretendon se cenohet, në rastin konkret të së drejtës së pronës.</w:t>
      </w:r>
    </w:p>
    <w:p w14:paraId="0E2EF255" w14:textId="77777777" w:rsidR="002705B9" w:rsidRPr="00A3662F" w:rsidRDefault="002705B9" w:rsidP="002705B9">
      <w:pPr>
        <w:pStyle w:val="Paragrafi"/>
        <w:rPr>
          <w:lang w:val="sq-AL"/>
        </w:rPr>
      </w:pPr>
      <w:r w:rsidRPr="00A3662F">
        <w:rPr>
          <w:lang w:val="sq-AL"/>
        </w:rPr>
        <w:t xml:space="preserve">25. Për sa më lart, në vijim Gjykata do të analizojë nëse procesi gjyqësor i zhvilluar nga Gjykata Administrative e Apelit, e cila ka dhënë vendimin që kundërshtohet nga kërkuesja, ka </w:t>
      </w:r>
      <w:r w:rsidRPr="00A3662F">
        <w:rPr>
          <w:lang w:val="sq-AL"/>
        </w:rPr>
        <w:lastRenderedPageBreak/>
        <w:t>respektuar parimin e sigurisë juridike dhe standardin e arsyetimit të vendimit gjyqësor.</w:t>
      </w:r>
    </w:p>
    <w:p w14:paraId="0E2EF256" w14:textId="77777777" w:rsidR="002705B9" w:rsidRPr="00A3662F" w:rsidRDefault="002705B9" w:rsidP="002705B9">
      <w:pPr>
        <w:pStyle w:val="Paragrafi"/>
        <w:rPr>
          <w:lang w:val="sq-AL"/>
        </w:rPr>
      </w:pPr>
      <w:r w:rsidRPr="00A3662F">
        <w:rPr>
          <w:lang w:val="sq-AL"/>
        </w:rPr>
        <w:t xml:space="preserve">B. </w:t>
      </w:r>
      <w:r w:rsidRPr="00A3662F">
        <w:rPr>
          <w:i/>
          <w:lang w:val="sq-AL"/>
        </w:rPr>
        <w:t>Për themelin e pretendimeve</w:t>
      </w:r>
    </w:p>
    <w:p w14:paraId="0E2EF257" w14:textId="77777777" w:rsidR="002705B9" w:rsidRPr="00A3662F" w:rsidRDefault="002705B9" w:rsidP="002705B9">
      <w:pPr>
        <w:pStyle w:val="Paragrafi"/>
        <w:rPr>
          <w:i/>
          <w:lang w:val="sq-AL"/>
        </w:rPr>
      </w:pPr>
      <w:r w:rsidRPr="00A3662F">
        <w:rPr>
          <w:i/>
          <w:lang w:val="sq-AL"/>
        </w:rPr>
        <w:t>B.1. Për cenimin e parimit të sigurisë juridike</w:t>
      </w:r>
    </w:p>
    <w:p w14:paraId="0E2EF258" w14:textId="21A91DD7" w:rsidR="002705B9" w:rsidRPr="00A3662F" w:rsidRDefault="002705B9" w:rsidP="002705B9">
      <w:pPr>
        <w:pStyle w:val="Paragrafi"/>
        <w:rPr>
          <w:i/>
          <w:iCs/>
          <w:lang w:val="sq-AL"/>
        </w:rPr>
      </w:pPr>
      <w:r w:rsidRPr="00A3662F">
        <w:rPr>
          <w:lang w:val="sq-AL"/>
        </w:rPr>
        <w:t xml:space="preserve">26. Kërkuesja ka pretenduar se Gjykata Administrative e Apelit në vendimmarrjen e saj nuk ka marrë </w:t>
      </w:r>
      <w:r w:rsidR="00A3662F">
        <w:rPr>
          <w:lang w:val="sq-AL"/>
        </w:rPr>
        <w:t>parasysh vendimin nr. 33, datë 8.</w:t>
      </w:r>
      <w:r w:rsidRPr="00A3662F">
        <w:rPr>
          <w:lang w:val="sq-AL"/>
        </w:rPr>
        <w:t>6.2016</w:t>
      </w:r>
      <w:r w:rsidR="00253C7A">
        <w:rPr>
          <w:lang w:val="sq-AL"/>
        </w:rPr>
        <w:t>,</w:t>
      </w:r>
      <w:r w:rsidRPr="00A3662F">
        <w:rPr>
          <w:lang w:val="sq-AL"/>
        </w:rPr>
        <w:t xml:space="preserve"> të Gjykatës Kushtetuese për shfuqizimin e nenit 14</w:t>
      </w:r>
      <w:r w:rsidR="00A3662F">
        <w:rPr>
          <w:lang w:val="sq-AL"/>
        </w:rPr>
        <w:t>,</w:t>
      </w:r>
      <w:r w:rsidRPr="00A3662F">
        <w:rPr>
          <w:lang w:val="sq-AL"/>
        </w:rPr>
        <w:t xml:space="preserve"> të ligjit nr. 99/2015, i cili kishte ndryshuar nenin 1</w:t>
      </w:r>
      <w:r w:rsidR="00EB580C">
        <w:rPr>
          <w:lang w:val="sq-AL"/>
        </w:rPr>
        <w:t>19 të ligjit nr. 9920, datë 19.</w:t>
      </w:r>
      <w:r w:rsidRPr="00A3662F">
        <w:rPr>
          <w:lang w:val="sq-AL"/>
        </w:rPr>
        <w:t>5.2008, që ishte baza ligjore e vendosjes së masës së gjobës ndaj kërkueses.</w:t>
      </w:r>
    </w:p>
    <w:p w14:paraId="0E2EF259" w14:textId="6E715758" w:rsidR="002705B9" w:rsidRPr="00A3662F" w:rsidRDefault="002705B9" w:rsidP="002705B9">
      <w:pPr>
        <w:pStyle w:val="Paragrafi"/>
        <w:rPr>
          <w:i/>
          <w:iCs/>
          <w:lang w:val="sq-AL"/>
        </w:rPr>
      </w:pPr>
      <w:r w:rsidRPr="00A3662F">
        <w:rPr>
          <w:lang w:val="sq-AL"/>
        </w:rPr>
        <w:t>27. Subjekti i interesuar, Drejtoria Rajonale Tatimore, Tiranë, ka prapësuar se pretendimi për cenimin e parimit të sigurisë juridike është i pabazuar, pasi inspektorët e verifikimit të terrenit i kanë përmbushur detyrat e tyre. Gjithashtu, Gjykata Administrative e Apelit e ka shqyrtuar çështjen duke u bazuar në pretendimet e palëve dhe në provat shkresore që ekzistonin në kohën e kryerjes së veprimit konkret administrativ, për të cilin momen</w:t>
      </w:r>
      <w:r w:rsidR="00A3662F">
        <w:rPr>
          <w:lang w:val="sq-AL"/>
        </w:rPr>
        <w:t xml:space="preserve">ti i konstatimit është i datës </w:t>
      </w:r>
      <w:r w:rsidRPr="00A3662F">
        <w:rPr>
          <w:lang w:val="sq-AL"/>
        </w:rPr>
        <w:t>6.11.2015, ndërsa njoftimi i vlerësimit është i datës 17.12.2015.</w:t>
      </w:r>
    </w:p>
    <w:p w14:paraId="0E2EF25A" w14:textId="77777777" w:rsidR="002705B9" w:rsidRPr="00A3662F" w:rsidRDefault="002705B9" w:rsidP="002705B9">
      <w:pPr>
        <w:pStyle w:val="Paragrafi"/>
        <w:rPr>
          <w:i/>
          <w:iCs/>
          <w:lang w:val="sq-AL"/>
        </w:rPr>
      </w:pPr>
      <w:r w:rsidRPr="00A3662F">
        <w:rPr>
          <w:lang w:val="sq-AL"/>
        </w:rPr>
        <w:t>28. Subjekti i interesuar, Drejtoria e Apelimit Tatimor, ka prapësuar se shfuqizimi i një ligji nga Gjykata Kushtetuese nënkupton zbatimin e dispozitës së mëparshme dhe jo moszbatimin e asnjë dispozite, për pasojë krijimin e një vakumi ligjor në veprimtarinë administrative.</w:t>
      </w:r>
    </w:p>
    <w:p w14:paraId="0E2EF25B" w14:textId="23D4FC67" w:rsidR="002705B9" w:rsidRPr="00A3662F" w:rsidRDefault="002705B9" w:rsidP="002705B9">
      <w:pPr>
        <w:pStyle w:val="Paragrafi"/>
        <w:rPr>
          <w:lang w:val="sq-AL"/>
        </w:rPr>
      </w:pPr>
      <w:r w:rsidRPr="00A3662F">
        <w:rPr>
          <w:rFonts w:eastAsia="Arial Unicode MS"/>
          <w:lang w:val="sq-AL"/>
        </w:rPr>
        <w:t>29. Nenet 124 dhe 132 të Kushtetutës shprehen qartësisht në lidhje me forcën detyruese që vendimet e Gjykatës Kushtetuese kanë mbi të gjitha organet kushtetuese, autoritetet publike, duke përfshirë edhe gjykatat. Zbatimi i vendimeve të Gjykatës Kushtetuese është detyrim kushtetues, ato kanë fuqi detyruese të përgjithshme dhe janë përfundimtare. Si të tilla, përbëjnë jurisprudencë kushtetuese dhe, për rrjedhojë, kanë efektet</w:t>
      </w:r>
      <w:r w:rsidRPr="00A3662F">
        <w:rPr>
          <w:rFonts w:eastAsia="Arial Unicode MS"/>
          <w:iCs/>
          <w:lang w:val="sq-AL"/>
        </w:rPr>
        <w:t xml:space="preserve"> e forcës së ligjit</w:t>
      </w:r>
      <w:r w:rsidRPr="00A3662F">
        <w:rPr>
          <w:rFonts w:eastAsia="Arial Unicode MS"/>
          <w:i/>
          <w:lang w:val="sq-AL"/>
        </w:rPr>
        <w:t>.</w:t>
      </w:r>
      <w:r w:rsidRPr="00A3662F">
        <w:rPr>
          <w:rFonts w:eastAsia="Arial Unicode MS"/>
          <w:lang w:val="sq-AL"/>
        </w:rPr>
        <w:t xml:space="preserve"> Ky efekt detyrues ka të bëjë si me pjesën urdhëruese, ashtu edhe me pjesën arsyetuese të vendimit. Efekti detyrues shtrihet tek argumentet thelbësore të vendimit, që përbëjnë edhe </w:t>
      </w:r>
      <w:r w:rsidRPr="00A3662F">
        <w:rPr>
          <w:rFonts w:eastAsia="Arial Unicode MS"/>
          <w:i/>
          <w:lang w:val="sq-AL"/>
        </w:rPr>
        <w:t xml:space="preserve">ratio decidendi, </w:t>
      </w:r>
      <w:r w:rsidRPr="00A3662F">
        <w:rPr>
          <w:rFonts w:eastAsia="Arial Unicode MS"/>
          <w:lang w:val="sq-AL"/>
        </w:rPr>
        <w:t xml:space="preserve">eliminimi i të cilave do ta bënte vendimin, në tërësinë e tij, të pakuptimtë </w:t>
      </w:r>
      <w:r w:rsidR="00EB580C">
        <w:rPr>
          <w:rFonts w:eastAsia="Arial Unicode MS"/>
          <w:i/>
          <w:lang w:val="sq-AL"/>
        </w:rPr>
        <w:t>(shih vendimet nr. 49, datë 3.</w:t>
      </w:r>
      <w:r w:rsidRPr="00A3662F">
        <w:rPr>
          <w:rFonts w:eastAsia="Arial Unicode MS"/>
          <w:i/>
          <w:lang w:val="sq-AL"/>
        </w:rPr>
        <w:t>7.2017; nr. 15, da</w:t>
      </w:r>
      <w:r w:rsidR="00A3662F">
        <w:rPr>
          <w:rFonts w:eastAsia="Arial Unicode MS"/>
          <w:i/>
          <w:lang w:val="sq-AL"/>
        </w:rPr>
        <w:t>të 1.3.2017; nr. 44, datë 29.</w:t>
      </w:r>
      <w:r w:rsidRPr="00A3662F">
        <w:rPr>
          <w:rFonts w:eastAsia="Arial Unicode MS"/>
          <w:i/>
          <w:lang w:val="sq-AL"/>
        </w:rPr>
        <w:t>6.2015</w:t>
      </w:r>
      <w:r w:rsidR="00A3662F">
        <w:rPr>
          <w:rFonts w:eastAsia="Arial Unicode MS"/>
          <w:i/>
          <w:lang w:val="sq-AL"/>
        </w:rPr>
        <w:t>,</w:t>
      </w:r>
      <w:r w:rsidRPr="00A3662F">
        <w:rPr>
          <w:rFonts w:eastAsia="Arial Unicode MS"/>
          <w:i/>
          <w:lang w:val="sq-AL"/>
        </w:rPr>
        <w:t xml:space="preserve"> të Gjykatës Kushtetuese</w:t>
      </w:r>
      <w:r w:rsidRPr="00A3662F">
        <w:rPr>
          <w:rFonts w:eastAsia="Arial Unicode MS"/>
          <w:lang w:val="sq-AL"/>
        </w:rPr>
        <w:t>).</w:t>
      </w:r>
      <w:r w:rsidRPr="00A3662F">
        <w:rPr>
          <w:lang w:val="sq-AL"/>
        </w:rPr>
        <w:t xml:space="preserve"> </w:t>
      </w:r>
    </w:p>
    <w:p w14:paraId="0E2EF25C" w14:textId="136168F4" w:rsidR="002705B9" w:rsidRPr="00A3662F" w:rsidRDefault="002705B9" w:rsidP="002705B9">
      <w:pPr>
        <w:pStyle w:val="Paragrafi"/>
        <w:rPr>
          <w:lang w:val="sq-AL"/>
        </w:rPr>
      </w:pPr>
      <w:r w:rsidRPr="00A3662F">
        <w:rPr>
          <w:lang w:val="sq-AL"/>
        </w:rPr>
        <w:t xml:space="preserve">30. Nga ana tjetër, siguria juridike është ndër elementet thelbësore të shtetit të së drejtës, që sanksionohet në nenin 4 të Kushtetutës, si një prej parimeve themelore të organizimit shtetëror. Jurisprudenca kushtetuese ka pohuar se siguria juridike nënkupton, ndërmjet të tjerash, garantimin e besueshmërisë së individit te shteti, institucionet e tij dhe tek aktet që ato nxjerrin </w:t>
      </w:r>
      <w:r w:rsidR="00A3662F">
        <w:rPr>
          <w:i/>
          <w:lang w:val="sq-AL"/>
        </w:rPr>
        <w:t>(shih vendimet nr. 11, datë 16.</w:t>
      </w:r>
      <w:r w:rsidRPr="00A3662F">
        <w:rPr>
          <w:i/>
          <w:lang w:val="sq-AL"/>
        </w:rPr>
        <w:t>4.2018; nr. 81, datë 18.12.2017</w:t>
      </w:r>
      <w:r w:rsidR="00253C7A">
        <w:rPr>
          <w:i/>
          <w:lang w:val="sq-AL"/>
        </w:rPr>
        <w:t>,</w:t>
      </w:r>
      <w:r w:rsidRPr="00A3662F">
        <w:rPr>
          <w:i/>
          <w:lang w:val="sq-AL"/>
        </w:rPr>
        <w:t xml:space="preserve"> të Gjykatës Kushtetuese).</w:t>
      </w:r>
      <w:r w:rsidRPr="00A3662F">
        <w:rPr>
          <w:lang w:val="sq-AL"/>
        </w:rPr>
        <w:t xml:space="preserve"> Gjykata, edhe gjatë shqyrtimit të ankesave individuale kushtetuese, e ka analizuar sigurinë juridike të lidhur me pretendimet për mosrespektimin e vendimeve të Gjykatës Kushtetuese nga gjykatat e juridiksionit të zakonshëm, duke theksuar se parimi i shtetit të së drejtës ku mbështetet një shtet demokratik, nënkupton sundimin e ligjit dhe mënjanimin e arbitraritetit, me qëllim që të arrihet respektimi dhe garantimi i dinjitetit njerëzor, drejtësisë dhe sigurisë juridike </w:t>
      </w:r>
      <w:r w:rsidRPr="00A3662F">
        <w:rPr>
          <w:i/>
          <w:lang w:val="sq-AL"/>
        </w:rPr>
        <w:t>(shih vendimet nr. 10, d</w:t>
      </w:r>
      <w:r w:rsidR="00A3662F">
        <w:rPr>
          <w:i/>
          <w:lang w:val="sq-AL"/>
        </w:rPr>
        <w:t>atë 4.3.2021; nr. 4, datë 15.</w:t>
      </w:r>
      <w:r w:rsidRPr="00A3662F">
        <w:rPr>
          <w:i/>
          <w:lang w:val="sq-AL"/>
        </w:rPr>
        <w:t>2.2021</w:t>
      </w:r>
      <w:r w:rsidR="00253C7A">
        <w:rPr>
          <w:i/>
          <w:lang w:val="sq-AL"/>
        </w:rPr>
        <w:t>,</w:t>
      </w:r>
      <w:r w:rsidRPr="00A3662F">
        <w:rPr>
          <w:i/>
          <w:lang w:val="sq-AL"/>
        </w:rPr>
        <w:t xml:space="preserve"> të Gjykatës Kushtetuese).</w:t>
      </w:r>
    </w:p>
    <w:p w14:paraId="0E2EF25D" w14:textId="1B042718" w:rsidR="002705B9" w:rsidRPr="00A3662F" w:rsidRDefault="002705B9" w:rsidP="002705B9">
      <w:pPr>
        <w:pStyle w:val="Paragrafi"/>
        <w:rPr>
          <w:lang w:val="sq-AL"/>
        </w:rPr>
      </w:pPr>
      <w:r w:rsidRPr="00A3662F">
        <w:rPr>
          <w:lang w:val="sq-AL"/>
        </w:rPr>
        <w:t xml:space="preserve">31. Po ashtu, Gjykata ka pranuar se parimi themelor i shtetit të së drejtës lidhet edhe me të drejtën e procesit të rregullt ligjor, pasi kjo e fundit, ndër të tjera, ka për qëllim të garantojë shtetasit nga çdo veprim që u shkakton cenim të të drejtave të tyre, pa përjashtuar rastet kur cenimi vjen nga një akt i administratës shtetërore. Shteti i së drejtës presupozon se çdo ndërhyrje e autoriteteve ekzekutive në të drejtat e individit ose të personave juridikë duhet të jetë objekt i një kontrolli efektiv nga një organ që ofron garantimin e pavarësisë dhe paanësisë gjatë këtij procesi </w:t>
      </w:r>
      <w:r w:rsidRPr="00A3662F">
        <w:rPr>
          <w:i/>
          <w:lang w:val="sq-AL"/>
        </w:rPr>
        <w:t>(shih vendimet nr. 10, datë</w:t>
      </w:r>
      <w:r w:rsidR="00A3662F">
        <w:rPr>
          <w:i/>
          <w:lang w:val="sq-AL"/>
        </w:rPr>
        <w:t xml:space="preserve"> 4.3.2021; nr. 1, datë 16.</w:t>
      </w:r>
      <w:r w:rsidRPr="00A3662F">
        <w:rPr>
          <w:i/>
          <w:lang w:val="sq-AL"/>
        </w:rPr>
        <w:t>1.2017</w:t>
      </w:r>
      <w:r w:rsidR="00253C7A">
        <w:rPr>
          <w:i/>
          <w:lang w:val="sq-AL"/>
        </w:rPr>
        <w:t>,</w:t>
      </w:r>
      <w:r w:rsidR="00A3662F">
        <w:rPr>
          <w:i/>
          <w:lang w:val="sq-AL"/>
        </w:rPr>
        <w:t xml:space="preserve"> </w:t>
      </w:r>
      <w:r w:rsidRPr="00A3662F">
        <w:rPr>
          <w:i/>
          <w:lang w:val="sq-AL"/>
        </w:rPr>
        <w:t>të Gjykatës Kushtetuese).</w:t>
      </w:r>
    </w:p>
    <w:p w14:paraId="0E2EF25E" w14:textId="77777777" w:rsidR="002705B9" w:rsidRPr="00A3662F" w:rsidRDefault="002705B9" w:rsidP="002705B9">
      <w:pPr>
        <w:pStyle w:val="Paragrafi"/>
        <w:rPr>
          <w:i/>
          <w:iCs/>
          <w:lang w:val="sq-AL"/>
        </w:rPr>
      </w:pPr>
      <w:r w:rsidRPr="00A3662F">
        <w:rPr>
          <w:lang w:val="sq-AL"/>
        </w:rPr>
        <w:t>32. Duke iu kthyer çështjes në gjykim, Gjykata konstaton se njoftimi i vlerësimit, i cili caktonte masën e gjobës ndaj kërkueses, është nxjerrë nga subjekti i interesuar, Drejtoria Rajonale Tatimore, Tiranë, në datën 17.12.2015 dhe është i bazuar në nenin 119 të ligjit nr. 9920/2008, të ndryshuar me nenin 14 të ligjit nr. 99/2015.</w:t>
      </w:r>
    </w:p>
    <w:p w14:paraId="0E2EF25F" w14:textId="24D8B3FE" w:rsidR="002705B9" w:rsidRPr="00A3662F" w:rsidRDefault="002705B9" w:rsidP="002705B9">
      <w:pPr>
        <w:pStyle w:val="Paragrafi"/>
        <w:rPr>
          <w:lang w:val="sq-AL"/>
        </w:rPr>
      </w:pPr>
      <w:r w:rsidRPr="00A3662F">
        <w:rPr>
          <w:lang w:val="sq-AL"/>
        </w:rPr>
        <w:t xml:space="preserve">33. Kërkuesja i është drejtuar Drejtorisë së Apelimit Tatimor për shfuqizimin e njoftimit të vlerësimit, e cila, me </w:t>
      </w:r>
      <w:r w:rsidR="00A3662F">
        <w:rPr>
          <w:lang w:val="sq-AL"/>
        </w:rPr>
        <w:t>vendimin e datës 29.</w:t>
      </w:r>
      <w:r w:rsidRPr="00A3662F">
        <w:rPr>
          <w:lang w:val="sq-AL"/>
        </w:rPr>
        <w:t xml:space="preserve">2.2016, ka vendosur lënien në fuqi të aktit administrativ edhe pse Mbledhja e Gjyqtarëve të Gjykatës Kushtetuese në datën 23.12.2015 kishte vendosur pezullimin e zbatimit në tërësi të ligjit nr. 9920/2008. Në anën tjetër, Gjykata Administrative e </w:t>
      </w:r>
      <w:r w:rsidRPr="00A3662F">
        <w:rPr>
          <w:lang w:val="sq-AL"/>
        </w:rPr>
        <w:lastRenderedPageBreak/>
        <w:t>Shkallës së Parë Tiranë, e cila ka marrë në shqyrtim padinë e kërkueses, me objekt kundërshtimin e njoftimit të vlerësimit dhe të vendimit të Drejtorisë së Apelimit Tatimor, ka vendosur pranimin e saj. Gjykata është bazuar në analizën e rrethanave faktike të konstatuara për vendosjen e masës së gjobës, duke arsyetuar se organet tatimore nuk e kanë vlerësuar drejt situatën faktike, pasi rezulton se shoqëria i ka paguar të gjitha detyrimet për të gjithë të punësuarit pranë saj (</w:t>
      </w:r>
      <w:r w:rsidRPr="00A3662F">
        <w:rPr>
          <w:i/>
          <w:lang w:val="sq-AL"/>
        </w:rPr>
        <w:t>shih faqen 9 të vendimit të Gjykatës Administrative të Shkallës së Parë Tiranë</w:t>
      </w:r>
      <w:r w:rsidRPr="00A3662F">
        <w:rPr>
          <w:lang w:val="sq-AL"/>
        </w:rPr>
        <w:t>).</w:t>
      </w:r>
    </w:p>
    <w:p w14:paraId="0E2EF260" w14:textId="071DC8D5" w:rsidR="002705B9" w:rsidRPr="00A3662F" w:rsidRDefault="002705B9" w:rsidP="002705B9">
      <w:pPr>
        <w:pStyle w:val="Paragrafi"/>
        <w:rPr>
          <w:lang w:val="sq-AL"/>
        </w:rPr>
      </w:pPr>
      <w:r w:rsidRPr="00A3662F">
        <w:rPr>
          <w:lang w:val="sq-AL"/>
        </w:rPr>
        <w:t>34. Gjykata vëren se pas marrjes së vendimit të Gjykatës Administrative të Shkallës së Parë Tiran</w:t>
      </w:r>
      <w:r w:rsidR="00A3662F">
        <w:rPr>
          <w:lang w:val="sq-AL"/>
        </w:rPr>
        <w:t>ë, me vendimin nr. 33, datë 8.</w:t>
      </w:r>
      <w:r w:rsidRPr="00A3662F">
        <w:rPr>
          <w:lang w:val="sq-AL"/>
        </w:rPr>
        <w:t>6.2016 të Gjykatës Kushtetuese është vendosur shfuqizimi i disa prej dispozitave, mes tyre edhe i nenit 14, që kishte ndryshuar nenin 119, i cili ishte edhe baza ligjore në vendosjen e masës së gjobës ndaj kërkueses. Në këto rrethana e</w:t>
      </w:r>
      <w:r w:rsidR="00EB580C">
        <w:rPr>
          <w:lang w:val="sq-AL"/>
        </w:rPr>
        <w:t>dhe vetë kërkuesja në datën 27.</w:t>
      </w:r>
      <w:r w:rsidRPr="00A3662F">
        <w:rPr>
          <w:lang w:val="sq-AL"/>
        </w:rPr>
        <w:t>2.2020 ka paraqitur në Gjykatën Administrative të Apelit shpjegime shtesë, duke parashtruar edhe argumente në lidhje me vendimmarrjen e Gjykatës Kushtetuese.</w:t>
      </w:r>
    </w:p>
    <w:p w14:paraId="0E2EF261" w14:textId="77777777" w:rsidR="002705B9" w:rsidRPr="00A3662F" w:rsidRDefault="002705B9" w:rsidP="002705B9">
      <w:pPr>
        <w:pStyle w:val="Paragrafi"/>
        <w:rPr>
          <w:lang w:val="sq-AL"/>
        </w:rPr>
      </w:pPr>
      <w:r w:rsidRPr="00A3662F">
        <w:rPr>
          <w:iCs/>
          <w:lang w:val="sq-AL"/>
        </w:rPr>
        <w:t xml:space="preserve">35. Gjithashtu, Gjykata vëren se Kuvendi, pas hyrjes në fuqi të vendimit të Gjykatës Kushtetuese, në zbatim të tij, ka bërë plotësimet e nevojshme ligjore me ligjin nr. 112/2016, i cili </w:t>
      </w:r>
      <w:r w:rsidRPr="00A3662F">
        <w:rPr>
          <w:rFonts w:eastAsia="Arial Unicode MS"/>
          <w:lang w:val="sq-AL"/>
        </w:rPr>
        <w:t>ka hyrë në fuqi në datën 30.11.2016</w:t>
      </w:r>
      <w:r w:rsidRPr="00A3662F">
        <w:rPr>
          <w:iCs/>
          <w:lang w:val="sq-AL"/>
        </w:rPr>
        <w:t>.</w:t>
      </w:r>
    </w:p>
    <w:p w14:paraId="0E2EF262" w14:textId="06C37369" w:rsidR="002705B9" w:rsidRPr="00A3662F" w:rsidRDefault="002705B9" w:rsidP="002705B9">
      <w:pPr>
        <w:pStyle w:val="Paragrafi"/>
        <w:rPr>
          <w:lang w:val="sq-AL"/>
        </w:rPr>
      </w:pPr>
      <w:r w:rsidRPr="00A3662F">
        <w:rPr>
          <w:lang w:val="sq-AL"/>
        </w:rPr>
        <w:t>36. Gjykata Administrative</w:t>
      </w:r>
      <w:r w:rsidR="00A3662F">
        <w:rPr>
          <w:lang w:val="sq-AL"/>
        </w:rPr>
        <w:t xml:space="preserve"> e Apelit, me vendimin e datës 3.</w:t>
      </w:r>
      <w:r w:rsidRPr="00A3662F">
        <w:rPr>
          <w:lang w:val="sq-AL"/>
        </w:rPr>
        <w:t>3.2020, ka vendosur ndryshimin e vendimit të Gjykatës Administrative të Shkallës së Parë Tiranë dhe rrëzimin e padisë. Gjykata vëren se edhe pse vendimi i Gjykatës Administrative të Apelit është dhënë pas hyrjes në fu</w:t>
      </w:r>
      <w:r w:rsidR="00EB580C">
        <w:rPr>
          <w:lang w:val="sq-AL"/>
        </w:rPr>
        <w:t>qi të vendimit nr. 33, datë 8.</w:t>
      </w:r>
      <w:r w:rsidRPr="00A3662F">
        <w:rPr>
          <w:lang w:val="sq-AL"/>
        </w:rPr>
        <w:t xml:space="preserve">6.2016 të Gjykatës Kushtetuese, ajo, në vendimin e saj, nuk është shprehur për këtë vendim, edhe pse </w:t>
      </w:r>
      <w:r w:rsidRPr="00A3662F">
        <w:rPr>
          <w:iCs/>
          <w:lang w:val="sq-AL"/>
        </w:rPr>
        <w:t>bazuar në nenin 76 të ligjit nr. 8577/2000 vendimi i Gjykatës Kushtetuese ka fuqi prapavepruese, ndër të tjera, ndaj çështjeve që shqyrtohen nga gjykatat derisa vendimet e tyre nuk janë përfundimtare dhe të formës së prerë.</w:t>
      </w:r>
    </w:p>
    <w:p w14:paraId="0E2EF263" w14:textId="3C5B1F11" w:rsidR="002705B9" w:rsidRPr="00A3662F" w:rsidRDefault="002705B9" w:rsidP="002705B9">
      <w:pPr>
        <w:pStyle w:val="Paragrafi"/>
        <w:rPr>
          <w:i/>
          <w:lang w:val="sq-AL"/>
        </w:rPr>
      </w:pPr>
      <w:r w:rsidRPr="00A3662F">
        <w:rPr>
          <w:lang w:val="sq-AL"/>
        </w:rPr>
        <w:t>37. Duke marrë shkas nga çështja në shqyrtim, Gjykata rithekson n</w:t>
      </w:r>
      <w:r w:rsidRPr="00A3662F">
        <w:rPr>
          <w:lang w:val="sq-AL" w:eastAsia="en-GB"/>
        </w:rPr>
        <w:t xml:space="preserve">dikimin e padiskutueshëm të vendimeve të Gjykatës Kushtetuese, i cili është i tillë që iu imponon të gjitha organeve shtetërore, duke mos përjashtuar as gjykatat, fuqinë detyruese të arsyetimit të vendimeve të saj. Çdo qëndrim i kundërt krijon një precedent të rrezikshëm në marrëdhëniet institucionale </w:t>
      </w:r>
      <w:r w:rsidR="00A3662F">
        <w:rPr>
          <w:i/>
          <w:lang w:val="sq-AL" w:eastAsia="en-GB"/>
        </w:rPr>
        <w:t>(shih vendimin nr. 18, datë 14.</w:t>
      </w:r>
      <w:r w:rsidRPr="00A3662F">
        <w:rPr>
          <w:i/>
          <w:lang w:val="sq-AL" w:eastAsia="en-GB"/>
        </w:rPr>
        <w:t>4.2015</w:t>
      </w:r>
      <w:r w:rsidR="00253C7A">
        <w:rPr>
          <w:i/>
          <w:lang w:val="sq-AL" w:eastAsia="en-GB"/>
        </w:rPr>
        <w:t>,</w:t>
      </w:r>
      <w:r w:rsidRPr="00A3662F">
        <w:rPr>
          <w:i/>
          <w:lang w:val="sq-AL" w:eastAsia="en-GB"/>
        </w:rPr>
        <w:t xml:space="preserve"> të Gjykatës Kushtetuese</w:t>
      </w:r>
      <w:r w:rsidRPr="00A3662F">
        <w:rPr>
          <w:lang w:val="sq-AL" w:eastAsia="en-GB"/>
        </w:rPr>
        <w:t xml:space="preserve">). </w:t>
      </w:r>
      <w:r w:rsidRPr="00A3662F">
        <w:rPr>
          <w:lang w:val="sq-AL"/>
        </w:rPr>
        <w:t>Në këtë pikëpamje, Gjykata ka theksuar se nga standardi i detyrimit të zbatimit të vendimmarrjes kushtetuese nuk mund të bëjë përjashtim as vetë ajo (</w:t>
      </w:r>
      <w:r w:rsidR="00A3662F">
        <w:rPr>
          <w:i/>
          <w:lang w:val="sq-AL"/>
        </w:rPr>
        <w:t>shih vendimin nr. 44, datë 29.</w:t>
      </w:r>
      <w:r w:rsidRPr="00A3662F">
        <w:rPr>
          <w:i/>
          <w:lang w:val="sq-AL"/>
        </w:rPr>
        <w:t>6.2015</w:t>
      </w:r>
      <w:r w:rsidR="00253C7A">
        <w:rPr>
          <w:i/>
          <w:lang w:val="sq-AL"/>
        </w:rPr>
        <w:t>,</w:t>
      </w:r>
      <w:r w:rsidRPr="00A3662F">
        <w:rPr>
          <w:i/>
          <w:lang w:val="sq-AL"/>
        </w:rPr>
        <w:t xml:space="preserve"> të Gjykatës Kushtetuese</w:t>
      </w:r>
      <w:r w:rsidRPr="00A3662F">
        <w:rPr>
          <w:lang w:val="sq-AL"/>
        </w:rPr>
        <w:t>). Vendimi përfundimtar merr rëndësi të veçantë në rastet e shfuqizimit të ligjit ose të akteve normative. Ky lloj vendimi nënkupton mozbatimin e mëtejshëm të atij ligji ose akti normativ në praktikë jo vetëm nga palët në gjykimin kushtetues ose nga subjektet zbatuese të atij ligji ose akti normativ, por nga të gjitha autoritetet shtetërore, për më tepër nga gjykatat.</w:t>
      </w:r>
    </w:p>
    <w:p w14:paraId="0E2EF264" w14:textId="77777777" w:rsidR="002705B9" w:rsidRPr="00A3662F" w:rsidRDefault="002705B9" w:rsidP="002705B9">
      <w:pPr>
        <w:pStyle w:val="Paragrafi"/>
        <w:rPr>
          <w:i/>
          <w:lang w:val="sq-AL"/>
        </w:rPr>
      </w:pPr>
      <w:r w:rsidRPr="00A3662F">
        <w:rPr>
          <w:lang w:val="sq-AL"/>
        </w:rPr>
        <w:t xml:space="preserve">38. Për sa më sipër, Gjykata vlerëson se Gjykata Administrative e Apelit nuk ka përmbushur detyrimin kushtetues për zbatimin e vendimit të Gjykatës Kushtetuese për shfuqizimin e ligjit, vendim i cili ka </w:t>
      </w:r>
      <w:r w:rsidRPr="00A3662F">
        <w:rPr>
          <w:rFonts w:eastAsia="Arial Unicode MS"/>
          <w:lang w:val="sq-AL"/>
        </w:rPr>
        <w:t>fuqi detyruese të përgjithshme dhe forcën e ligjit, si dhe nuk ka zbatuar as ndryshimet ligjore pas vendimit të Gjykatës Kushtetuese, konkretisht ligjin nr. 112/2016.</w:t>
      </w:r>
    </w:p>
    <w:p w14:paraId="0E2EF265" w14:textId="77777777" w:rsidR="002705B9" w:rsidRPr="00A3662F" w:rsidRDefault="002705B9" w:rsidP="002705B9">
      <w:pPr>
        <w:pStyle w:val="Paragrafi"/>
        <w:rPr>
          <w:lang w:val="sq-AL"/>
        </w:rPr>
      </w:pPr>
      <w:r w:rsidRPr="00A3662F">
        <w:rPr>
          <w:lang w:val="sq-AL"/>
        </w:rPr>
        <w:t>39. Në analizë të fundit, Gjykata vlerëson se në çështjen konkrete zbatimi nga Gjykata Administrative e Apelit i dispozitave të një ligji të shfuqizuar nga Gjykata Kushtetuese, si dhe moszbatimi i dispozitave të reja ligjore në fuqi në kohën e shqyrtimit të çështjes, dëshmon se gjykata nuk ka ushtruar kontroll efektiv për ndërhyrjen që administrata tatimore ka bërë tek e drejta e pronës së kërkueses, e, për rrjedhojë, ka cenuar parimin e sigurisë juridike. Në këtë mënyrë, Gjykata Administrative e Apelit nuk ka përmbushur detyrimin e saj për realizimin e një procesi të rregullt ligjor dhe gjykimi të drejtë, sipas nenit 42 të Kushtetutës. Për rrjedhojë, Gjykata vlerëson se pretendimi i kërkueses është i bazuar.</w:t>
      </w:r>
    </w:p>
    <w:p w14:paraId="0E2EF266" w14:textId="77777777" w:rsidR="002705B9" w:rsidRPr="00A3662F" w:rsidRDefault="002705B9" w:rsidP="002705B9">
      <w:pPr>
        <w:pStyle w:val="Paragrafi"/>
        <w:rPr>
          <w:i/>
          <w:lang w:val="sq-AL"/>
        </w:rPr>
      </w:pPr>
      <w:r w:rsidRPr="00A3662F">
        <w:rPr>
          <w:i/>
          <w:lang w:val="sq-AL"/>
        </w:rPr>
        <w:t>B.2. Për cenimin e standardit të arsyetimit të vendimit gjyqësor</w:t>
      </w:r>
    </w:p>
    <w:p w14:paraId="0E2EF267" w14:textId="77777777" w:rsidR="002705B9" w:rsidRPr="00A3662F" w:rsidRDefault="002705B9" w:rsidP="002705B9">
      <w:pPr>
        <w:pStyle w:val="Paragrafi"/>
        <w:rPr>
          <w:i/>
          <w:iCs/>
          <w:lang w:val="sq-AL"/>
        </w:rPr>
      </w:pPr>
      <w:r w:rsidRPr="00A3662F">
        <w:rPr>
          <w:lang w:val="sq-AL"/>
        </w:rPr>
        <w:t xml:space="preserve">40. Kërkuesja ka pretenduar se Gjykata Administrative e Apelit ka cenuar standardin e arsyetimit të vendimit gjyqësor, pasi nuk ka marrë në konsideratë rrethanat e reja të parashtruara prej saj për hyrjen në fuqi të vendimit të Gjykatës Kushtetuese për shfuqizimin e nenit 14 të ligjit nr. 99/2015. Gjithashtu, përmbajtja e dispozitivit të vendimit nuk përputhet me arsyetimin e tij, pasi Gjykata Administrative e Apelit në dispozitiv shprehet se ndaj vendimit mund të ushtrohet </w:t>
      </w:r>
      <w:r w:rsidRPr="00A3662F">
        <w:rPr>
          <w:lang w:val="sq-AL"/>
        </w:rPr>
        <w:lastRenderedPageBreak/>
        <w:t>rekurs, ndërsa në përmbajtje të tij ka arsyetuar se bazuar në nenin 56 të ligjit nr. 49/2012 vendimi është i formës së prerë dhe i paankimueshëm.</w:t>
      </w:r>
    </w:p>
    <w:p w14:paraId="0E2EF268" w14:textId="77777777" w:rsidR="002705B9" w:rsidRPr="00A3662F" w:rsidRDefault="002705B9" w:rsidP="002705B9">
      <w:pPr>
        <w:pStyle w:val="Paragrafi"/>
        <w:rPr>
          <w:i/>
          <w:iCs/>
          <w:lang w:val="sq-AL"/>
        </w:rPr>
      </w:pPr>
      <w:r w:rsidRPr="00A3662F">
        <w:rPr>
          <w:iCs/>
          <w:lang w:val="sq-AL"/>
        </w:rPr>
        <w:t>41. Subjekti i interesuar, Drejtoria Rajonale Tatimore, Tiranë, ka prapësuar</w:t>
      </w:r>
      <w:r w:rsidRPr="00A3662F">
        <w:rPr>
          <w:lang w:val="sq-AL"/>
        </w:rPr>
        <w:t xml:space="preserve"> se pretendimi i kërkueses për cenimin e standardit të arsyetimit të vendimit gjyqësor është i pabazuar në ligj dhe në prova. Gjykata ka analizuar plotësisht kërkimet e paditësit, duke arritur në konkluzionin e drejtë se vendimi i Gjykatës Administrative të Shkallës së Parë Tiranë duhet të ndryshohej dhe padia të rrëzohej. Ndërsa subjekti i interesuar, Drejtoria e Apelimit Tatimor, u është përmbajtur të njëjtave prapësime të paraqitura për parimin e zbatimit të ligjit të kohës së konstatimit të shkeljes, pavarësisht se çështja ishte ende në shqyrtim në momentin e shfuqizimit të tij.</w:t>
      </w:r>
    </w:p>
    <w:p w14:paraId="0E2EF269" w14:textId="03334B1A" w:rsidR="002705B9" w:rsidRPr="00A3662F" w:rsidRDefault="002705B9" w:rsidP="002705B9">
      <w:pPr>
        <w:pStyle w:val="Paragrafi"/>
        <w:rPr>
          <w:lang w:val="sq-AL"/>
        </w:rPr>
      </w:pPr>
      <w:r w:rsidRPr="00A3662F">
        <w:rPr>
          <w:lang w:val="sq-AL"/>
        </w:rPr>
        <w:t xml:space="preserve">42. Në lidhje me standardin e arsyetimit, </w:t>
      </w:r>
      <w:r w:rsidRPr="00A3662F">
        <w:rPr>
          <w:rFonts w:eastAsia="Calibri"/>
          <w:lang w:val="sq-AL" w:eastAsia="fr-FR"/>
        </w:rPr>
        <w:t xml:space="preserve">Gjykata në jurisprudencën e saj ka theksuar se </w:t>
      </w:r>
      <w:r w:rsidRPr="00A3662F">
        <w:rPr>
          <w:lang w:val="sq-AL"/>
        </w:rPr>
        <w:t xml:space="preserve">e drejta për një proces të rregullt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w:t>
      </w:r>
      <w:r w:rsidR="00A3662F">
        <w:rPr>
          <w:i/>
          <w:iCs/>
          <w:lang w:val="sq-AL"/>
        </w:rPr>
        <w:t>(shih vendimin nr. 18, datë 15.</w:t>
      </w:r>
      <w:r w:rsidRPr="00A3662F">
        <w:rPr>
          <w:i/>
          <w:iCs/>
          <w:lang w:val="sq-AL"/>
        </w:rPr>
        <w:t>3.2016</w:t>
      </w:r>
      <w:r w:rsidR="00253C7A">
        <w:rPr>
          <w:i/>
          <w:iCs/>
          <w:lang w:val="sq-AL"/>
        </w:rPr>
        <w:t>,</w:t>
      </w:r>
      <w:r w:rsidRPr="00A3662F">
        <w:rPr>
          <w:i/>
          <w:iCs/>
          <w:lang w:val="sq-AL"/>
        </w:rPr>
        <w:t xml:space="preserve"> të Gjykatës Kushtetuese). </w:t>
      </w:r>
      <w:r w:rsidRPr="00A3662F">
        <w:rPr>
          <w:lang w:val="sq-AL"/>
        </w:rPr>
        <w:t xml:space="preserve">Nëpërmjet arsyetimit, gjyqtari tregon me qartësi faktet dhe ligjin e zbatueshëm që e kanë çuar në bërjen e një zgjedhjeje ndërmjet disa mundësive. Vendimet gjyqësore që japin gjykatat e të gjitha niveleve në përfundim të gjykimit përbëjnë aktin procedural kryesor të të gjithë procesit gjyqësor. Ato përmbledhin dhe finalizojnë përfundimisht qëndrimet që mban gjykata lidhur me çështjen në gjykim </w:t>
      </w:r>
      <w:r w:rsidR="00A3662F">
        <w:rPr>
          <w:i/>
          <w:iCs/>
          <w:lang w:val="sq-AL"/>
        </w:rPr>
        <w:t>(shih vendimin nr.</w:t>
      </w:r>
      <w:r w:rsidR="00253C7A">
        <w:rPr>
          <w:i/>
          <w:iCs/>
          <w:lang w:val="sq-AL"/>
        </w:rPr>
        <w:t xml:space="preserve"> </w:t>
      </w:r>
      <w:r w:rsidR="00A3662F">
        <w:rPr>
          <w:i/>
          <w:iCs/>
          <w:lang w:val="sq-AL"/>
        </w:rPr>
        <w:t>18, datë 15.</w:t>
      </w:r>
      <w:r w:rsidRPr="00A3662F">
        <w:rPr>
          <w:i/>
          <w:iCs/>
          <w:lang w:val="sq-AL"/>
        </w:rPr>
        <w:t>3.2016</w:t>
      </w:r>
      <w:r w:rsidR="00253C7A">
        <w:rPr>
          <w:i/>
          <w:iCs/>
          <w:lang w:val="sq-AL"/>
        </w:rPr>
        <w:t>,</w:t>
      </w:r>
      <w:r w:rsidRPr="00A3662F">
        <w:rPr>
          <w:i/>
          <w:iCs/>
          <w:lang w:val="sq-AL"/>
        </w:rPr>
        <w:t xml:space="preserve"> të Gjykatës Kushtetuese).</w:t>
      </w:r>
    </w:p>
    <w:p w14:paraId="0E2EF26A" w14:textId="3C0D9A30" w:rsidR="002705B9" w:rsidRPr="00A3662F" w:rsidRDefault="002705B9" w:rsidP="002705B9">
      <w:pPr>
        <w:pStyle w:val="Paragrafi"/>
        <w:rPr>
          <w:lang w:val="sq-AL"/>
        </w:rPr>
      </w:pPr>
      <w:r w:rsidRPr="00A3662F">
        <w:rPr>
          <w:lang w:val="sq-AL"/>
        </w:rPr>
        <w:t>43. Gjykata e ka vlerësuar zbatimin e këtij standardi,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 në ligjin e zbatueshëm dhe nëse respekton të gjitha elementet e sipërpërmendura. Detyrimi i gjykatave për të respektuar këtë standard ndryshon në varësi të rrethanave të çështjes konkrete, të natyrës së vendimit dhe masa e arsyetimit varet nga natyra e vendimit në fjalë (</w:t>
      </w:r>
      <w:r w:rsidRPr="00A3662F">
        <w:rPr>
          <w:i/>
          <w:lang w:val="sq-AL"/>
        </w:rPr>
        <w:t>shih vendimin nr.</w:t>
      </w:r>
      <w:r w:rsidR="00253C7A">
        <w:rPr>
          <w:i/>
          <w:lang w:val="sq-AL"/>
        </w:rPr>
        <w:t xml:space="preserve"> </w:t>
      </w:r>
      <w:r w:rsidRPr="00A3662F">
        <w:rPr>
          <w:i/>
          <w:lang w:val="sq-AL"/>
        </w:rPr>
        <w:t>25, datë 10</w:t>
      </w:r>
      <w:r w:rsidR="00A3662F">
        <w:rPr>
          <w:i/>
          <w:lang w:val="sq-AL"/>
        </w:rPr>
        <w:t>.</w:t>
      </w:r>
      <w:r w:rsidRPr="00A3662F">
        <w:rPr>
          <w:i/>
          <w:lang w:val="sq-AL"/>
        </w:rPr>
        <w:t>6.2011</w:t>
      </w:r>
      <w:r w:rsidR="00253C7A">
        <w:rPr>
          <w:i/>
          <w:lang w:val="sq-AL"/>
        </w:rPr>
        <w:t>,</w:t>
      </w:r>
      <w:r w:rsidRPr="00A3662F">
        <w:rPr>
          <w:i/>
          <w:lang w:val="sq-AL"/>
        </w:rPr>
        <w:t xml:space="preserve"> të Gjykatës Kushtetuese</w:t>
      </w:r>
      <w:r w:rsidRPr="00A3662F">
        <w:rPr>
          <w:lang w:val="sq-AL"/>
        </w:rPr>
        <w:t>).</w:t>
      </w:r>
    </w:p>
    <w:p w14:paraId="0E2EF26B" w14:textId="009E12C6" w:rsidR="002705B9" w:rsidRPr="00A3662F" w:rsidRDefault="002705B9" w:rsidP="002705B9">
      <w:pPr>
        <w:pStyle w:val="Paragrafi"/>
        <w:rPr>
          <w:rStyle w:val="hps"/>
          <w:rFonts w:ascii="Times New Roman" w:hAnsi="Times New Roman" w:cs="Times New Roman"/>
          <w:szCs w:val="24"/>
          <w:lang w:val="sq-AL"/>
        </w:rPr>
      </w:pPr>
      <w:r w:rsidRPr="00A3662F">
        <w:rPr>
          <w:lang w:val="sq-AL"/>
        </w:rPr>
        <w:t xml:space="preserve">44. Në këtë kontekst, Gjykata ka theksuar se ajo e vlerëson arsyetimin e një vendimi gjyqësor vetëm në kuadrin e përmbushjes ose jo të standardeve të mësipërme, pasi nuk është detyrë e saj të analizojë provat dhe faktet ku është bazuar gjykata për zgjidhjen e çështjes së themelit. Kjo mbetet detyrë funksionale e gjykatave të juridiksionit të zakonshëm. Ndërsa në aspektin e kontrollit kushtetues, Gjykata verifikon nëse arsyetimi i vendimit gjyqësor i ka plotësuar ose jo kriteret e përcaktuara, të cilat garantojnë të drejtën për të pasur një vendim gjyqësor të arsyetuar </w:t>
      </w:r>
      <w:r w:rsidR="00A3662F">
        <w:rPr>
          <w:i/>
          <w:lang w:val="sq-AL"/>
        </w:rPr>
        <w:t>(shih vendimin nr. 18, datë 15.</w:t>
      </w:r>
      <w:r w:rsidRPr="00A3662F">
        <w:rPr>
          <w:i/>
          <w:lang w:val="sq-AL"/>
        </w:rPr>
        <w:t>3.2016</w:t>
      </w:r>
      <w:r w:rsidR="00253C7A">
        <w:rPr>
          <w:i/>
          <w:lang w:val="sq-AL"/>
        </w:rPr>
        <w:t>,</w:t>
      </w:r>
      <w:r w:rsidRPr="00A3662F">
        <w:rPr>
          <w:i/>
          <w:lang w:val="sq-AL"/>
        </w:rPr>
        <w:t xml:space="preserve"> të Gjykatës Kushtetuese).</w:t>
      </w:r>
      <w:r w:rsidRPr="00A3662F">
        <w:rPr>
          <w:lang w:val="sq-AL"/>
        </w:rPr>
        <w:t xml:space="preserve"> Pra, sipas Gjykatës, nuk mjafton që arsyetimi të jetë </w:t>
      </w:r>
      <w:r w:rsidRPr="00A3662F">
        <w:rPr>
          <w:rStyle w:val="hps"/>
          <w:rFonts w:ascii="Times New Roman" w:hAnsi="Times New Roman" w:cs="Times New Roman"/>
          <w:szCs w:val="24"/>
          <w:lang w:val="sq-AL"/>
        </w:rPr>
        <w:t>formalisht</w:t>
      </w:r>
      <w:r w:rsidRPr="00A3662F">
        <w:rPr>
          <w:lang w:val="sq-AL"/>
        </w:rPr>
        <w:t xml:space="preserve"> </w:t>
      </w:r>
      <w:r w:rsidRPr="00A3662F">
        <w:rPr>
          <w:rStyle w:val="hps"/>
          <w:rFonts w:ascii="Times New Roman" w:hAnsi="Times New Roman" w:cs="Times New Roman"/>
          <w:szCs w:val="24"/>
          <w:lang w:val="sq-AL"/>
        </w:rPr>
        <w:t>i paraqitur në</w:t>
      </w:r>
      <w:r w:rsidRPr="00A3662F">
        <w:rPr>
          <w:lang w:val="sq-AL"/>
        </w:rPr>
        <w:t xml:space="preserve"> </w:t>
      </w:r>
      <w:r w:rsidRPr="00A3662F">
        <w:rPr>
          <w:rStyle w:val="hps"/>
          <w:rFonts w:ascii="Times New Roman" w:hAnsi="Times New Roman" w:cs="Times New Roman"/>
          <w:szCs w:val="24"/>
          <w:lang w:val="sq-AL"/>
        </w:rPr>
        <w:t>kuptimin</w:t>
      </w:r>
      <w:r w:rsidRPr="00A3662F">
        <w:rPr>
          <w:lang w:val="sq-AL"/>
        </w:rPr>
        <w:t xml:space="preserve"> </w:t>
      </w:r>
      <w:r w:rsidRPr="00A3662F">
        <w:rPr>
          <w:rStyle w:val="hps"/>
          <w:rFonts w:ascii="Times New Roman" w:hAnsi="Times New Roman" w:cs="Times New Roman"/>
          <w:szCs w:val="24"/>
          <w:lang w:val="sq-AL"/>
        </w:rPr>
        <w:t>grafik</w:t>
      </w:r>
      <w:r w:rsidRPr="00A3662F">
        <w:rPr>
          <w:lang w:val="sq-AL"/>
        </w:rPr>
        <w:t xml:space="preserve"> </w:t>
      </w:r>
      <w:r w:rsidRPr="00A3662F">
        <w:rPr>
          <w:rStyle w:val="hps"/>
          <w:rFonts w:ascii="Times New Roman" w:hAnsi="Times New Roman" w:cs="Times New Roman"/>
          <w:szCs w:val="24"/>
          <w:lang w:val="sq-AL"/>
        </w:rPr>
        <w:t>dhe strukturor</w:t>
      </w:r>
      <w:r w:rsidRPr="00A3662F">
        <w:rPr>
          <w:lang w:val="sq-AL"/>
        </w:rPr>
        <w:t xml:space="preserve">, pasi kjo do ta bënte atë thjesht fiktiv. Arsyetimi duhet domosdoshmërisht të plotësojë kriteret minimale ligjore të përcaktuara dhe të mos ketë të meta të tilla </w:t>
      </w:r>
      <w:r w:rsidRPr="00A3662F">
        <w:rPr>
          <w:rStyle w:val="hps"/>
          <w:rFonts w:ascii="Times New Roman" w:hAnsi="Times New Roman" w:cs="Times New Roman"/>
          <w:szCs w:val="24"/>
          <w:lang w:val="sq-AL"/>
        </w:rPr>
        <w:t xml:space="preserve">serioze që cenojnë standardin e vendimit gjyqësor të arsyetuar </w:t>
      </w:r>
      <w:r w:rsidRPr="00A3662F">
        <w:rPr>
          <w:rStyle w:val="hps"/>
          <w:rFonts w:ascii="Times New Roman" w:hAnsi="Times New Roman" w:cs="Times New Roman"/>
          <w:i/>
          <w:szCs w:val="24"/>
          <w:lang w:val="sq-AL"/>
        </w:rPr>
        <w:t>(shih vendimin nr. 55, datë 18.12.2015</w:t>
      </w:r>
      <w:r w:rsidR="00253C7A">
        <w:rPr>
          <w:rStyle w:val="hps"/>
          <w:rFonts w:ascii="Times New Roman" w:hAnsi="Times New Roman" w:cs="Times New Roman"/>
          <w:i/>
          <w:szCs w:val="24"/>
          <w:lang w:val="sq-AL"/>
        </w:rPr>
        <w:t>,</w:t>
      </w:r>
      <w:r w:rsidRPr="00A3662F">
        <w:rPr>
          <w:rStyle w:val="hps"/>
          <w:rFonts w:ascii="Times New Roman" w:hAnsi="Times New Roman" w:cs="Times New Roman"/>
          <w:i/>
          <w:szCs w:val="24"/>
          <w:lang w:val="sq-AL"/>
        </w:rPr>
        <w:t xml:space="preserve"> të Gjykatës Kushtetuese).</w:t>
      </w:r>
    </w:p>
    <w:p w14:paraId="0E2EF26C" w14:textId="5142B5D5" w:rsidR="002705B9" w:rsidRPr="00A3662F" w:rsidRDefault="002705B9" w:rsidP="002705B9">
      <w:pPr>
        <w:pStyle w:val="Paragrafi"/>
        <w:rPr>
          <w:i/>
          <w:lang w:val="sq-AL"/>
        </w:rPr>
      </w:pPr>
      <w:r w:rsidRPr="00A3662F">
        <w:rPr>
          <w:iCs/>
          <w:lang w:val="sq-AL"/>
        </w:rPr>
        <w:t xml:space="preserve">45. Duke iu kthyer çështjes në shqyrtim, Gjykata vëren se vendimi i dhënë nga Gjykata Administrative e Apelit lidhet me parashtrimin e rrethanave faktike gjatë ushtrimit të kontrollit tatimor nga inspektorët për përpilimin e aktit të konstatimit </w:t>
      </w:r>
      <w:r w:rsidRPr="00A3662F">
        <w:rPr>
          <w:i/>
          <w:iCs/>
          <w:lang w:val="sq-AL"/>
        </w:rPr>
        <w:t>(si ushtrimi i kontrollit në adresën e saktë dhe fakti që personi që ndodhej në ambientet e shoqërisë ishte i punësuar faktikisht, por i padeklaruar ditën e ushtrimit të kontrollit)</w:t>
      </w:r>
      <w:r w:rsidRPr="00A3662F">
        <w:rPr>
          <w:iCs/>
          <w:lang w:val="sq-AL"/>
        </w:rPr>
        <w:t xml:space="preserve">, që e ka çuar në përfundimin se aktet administrative </w:t>
      </w:r>
      <w:r w:rsidRPr="00A3662F">
        <w:rPr>
          <w:i/>
          <w:iCs/>
          <w:lang w:val="sq-AL"/>
        </w:rPr>
        <w:t>(njoftimi i vlerësimit tatimor dhe vendimi i Drejtorisë së Apelimit Tatimor)</w:t>
      </w:r>
      <w:r w:rsidRPr="00A3662F">
        <w:rPr>
          <w:iCs/>
          <w:lang w:val="sq-AL"/>
        </w:rPr>
        <w:t xml:space="preserve"> ishin të bazuara në ligj. Gjithashtu, Gjykata Administrative e Apelit ka arsyetuar: </w:t>
      </w:r>
      <w:r w:rsidRPr="00A3662F">
        <w:rPr>
          <w:i/>
          <w:iCs/>
          <w:lang w:val="sq-AL"/>
        </w:rPr>
        <w:t>“Kjo sjellje e tatimpaguesit është e kundërligjshme dhe e sanksionueshme në masën 500 000 lekë, sipas nen</w:t>
      </w:r>
      <w:r w:rsidR="00EB580C">
        <w:rPr>
          <w:i/>
          <w:iCs/>
          <w:lang w:val="sq-AL"/>
        </w:rPr>
        <w:t>i 119 të ligjit nr. 9920/2008, t</w:t>
      </w:r>
      <w:r w:rsidR="00AD43B2">
        <w:rPr>
          <w:i/>
          <w:iCs/>
          <w:lang w:val="sq-AL"/>
        </w:rPr>
        <w:t>ë</w:t>
      </w:r>
      <w:r w:rsidRPr="00A3662F">
        <w:rPr>
          <w:i/>
          <w:iCs/>
          <w:lang w:val="sq-AL"/>
        </w:rPr>
        <w:t xml:space="preserve"> ndryshuar (në fuqi në kohën e kryerjes së kundërvajtjes tatimore). Këtë shkelje të palës paditëse, pala e paditur DRT Tiranë, në zbatim korrekt të ligjit për procedurat tatimore, ia ka njoftuar palës së paditur, nëpërmjet vlerësimit tatimor nr.</w:t>
      </w:r>
      <w:r w:rsidR="00EB580C">
        <w:rPr>
          <w:i/>
          <w:iCs/>
          <w:lang w:val="sq-AL"/>
        </w:rPr>
        <w:t xml:space="preserve"> </w:t>
      </w:r>
      <w:r w:rsidRPr="00A3662F">
        <w:rPr>
          <w:i/>
          <w:iCs/>
          <w:lang w:val="sq-AL"/>
        </w:rPr>
        <w:t>78611/2 prot., datë 17.12.2015. I tillë është edhe vend</w:t>
      </w:r>
      <w:r w:rsidR="00A3662F">
        <w:rPr>
          <w:i/>
          <w:iCs/>
          <w:lang w:val="sq-AL"/>
        </w:rPr>
        <w:t>imi i DAT nr. 11681/1, datë 29.</w:t>
      </w:r>
      <w:r w:rsidRPr="00A3662F">
        <w:rPr>
          <w:i/>
          <w:iCs/>
          <w:lang w:val="sq-AL"/>
        </w:rPr>
        <w:t>2.2016, që ka lënë në fuqi këtë njoftim vlerësimi tatimor.” (shih faqen 14 të vendimit të Gjykatës Administrative të Apelit Tiranë).</w:t>
      </w:r>
    </w:p>
    <w:p w14:paraId="0E2EF26D" w14:textId="21BC8DD1" w:rsidR="002705B9" w:rsidRPr="00A3662F" w:rsidRDefault="002705B9" w:rsidP="002705B9">
      <w:pPr>
        <w:pStyle w:val="Paragrafi"/>
        <w:rPr>
          <w:i/>
          <w:lang w:val="sq-AL"/>
        </w:rPr>
      </w:pPr>
      <w:r w:rsidRPr="00A3662F">
        <w:rPr>
          <w:iCs/>
          <w:lang w:val="sq-AL"/>
        </w:rPr>
        <w:lastRenderedPageBreak/>
        <w:t>46. Gjykata konstaton se Gjykata Administrative e Apelit në përmbajtjen e vendimit nuk ka pasqyruar pretendimet shtesë të parashtruara nga kërkuesja për hyrjen në fu</w:t>
      </w:r>
      <w:r w:rsidR="00A3662F">
        <w:rPr>
          <w:iCs/>
          <w:lang w:val="sq-AL"/>
        </w:rPr>
        <w:t>qi të vendimit nr. 33, datë 8.</w:t>
      </w:r>
      <w:r w:rsidRPr="00A3662F">
        <w:rPr>
          <w:iCs/>
          <w:lang w:val="sq-AL"/>
        </w:rPr>
        <w:t>6.2016 të Gjykatës Kushtetuese, të depozituara në sek</w:t>
      </w:r>
      <w:r w:rsidR="00A3662F">
        <w:rPr>
          <w:iCs/>
          <w:lang w:val="sq-AL"/>
        </w:rPr>
        <w:t>retarinë gjyqësore në datën 27.</w:t>
      </w:r>
      <w:r w:rsidRPr="00A3662F">
        <w:rPr>
          <w:iCs/>
          <w:lang w:val="sq-AL"/>
        </w:rPr>
        <w:t xml:space="preserve">2.2016. Gjithashtu, në vendim ajo nuk ka arsyetuar për zbatimin në rastin në shqyrtim të vendimit të Gjykatës Kushtetuese për shfuqizimin e nenit 119, të ndryshuar </w:t>
      </w:r>
      <w:r w:rsidRPr="00A3662F">
        <w:rPr>
          <w:i/>
          <w:iCs/>
          <w:lang w:val="sq-AL"/>
        </w:rPr>
        <w:t>(baza ligjore në vendosjen e gjobës ndaj kërkueses).</w:t>
      </w:r>
    </w:p>
    <w:p w14:paraId="0E2EF26E" w14:textId="60677958" w:rsidR="002705B9" w:rsidRPr="00A3662F" w:rsidRDefault="002705B9" w:rsidP="002705B9">
      <w:pPr>
        <w:pStyle w:val="Paragrafi"/>
        <w:rPr>
          <w:lang w:val="sq-AL"/>
        </w:rPr>
      </w:pPr>
      <w:r w:rsidRPr="00A3662F">
        <w:rPr>
          <w:lang w:val="sq-AL"/>
        </w:rPr>
        <w:t>47. Për sa më lart, Gjykata çmon se në rastin konkret vendimi i Gjykatës Administrative të Apelit nuk ka arritur të përmbushë kërkesat për t</w:t>
      </w:r>
      <w:r w:rsidR="00253C7A">
        <w:rPr>
          <w:lang w:val="sq-AL"/>
        </w:rPr>
        <w:t>’</w:t>
      </w:r>
      <w:r w:rsidRPr="00A3662F">
        <w:rPr>
          <w:lang w:val="sq-AL"/>
        </w:rPr>
        <w:t>u konsideruar i arsyetuar, në kuptim të standardeve kushtetuese dhe në respektim të kërkesave të dispozitave përkatëse procedurale. Gjykata Administrative e Apelit edhe pse formalisht e ka justifikuar vendosjen e masës së gjobës duke argumentuar se në rastin konkret do të aplikohej ligji në fuqi në kohën e kryerjes së kontrollit, arsyetimi i saj nuk është i qartë, logjik dhe në analizë të plotë të të gjitha rrethanave faktike e ligjore. Ajo nuk ka argumentuar qëndrimin e saj se pse duhej të vazhdonte të zbatohej neni 119 i ligjit nr. 9920/2008 edhe pas shfuqizimit të tij nga Gjykata Kushtetuese, si dhe pas hyrjes në fuqi të dispozitave të reja ligjore. Gjithashtu, ajo nuk ka analizuar të gjitha pretendimet e parashtruara nga palët, çka e bën vendimin e Gjykatës Administrative të Apelit me të meta të tilla që nuk çojnë n</w:t>
      </w:r>
      <w:r w:rsidR="00241FA4">
        <w:rPr>
          <w:shd w:val="clear" w:color="auto" w:fill="FFFFFF"/>
          <w:lang w:val="sq-AL"/>
        </w:rPr>
        <w:t>ë</w:t>
      </w:r>
      <w:r w:rsidRPr="00A3662F">
        <w:rPr>
          <w:shd w:val="clear" w:color="auto" w:fill="FFFFFF"/>
          <w:lang w:val="sq-AL"/>
        </w:rPr>
        <w:t xml:space="preserve"> arritjen e nj</w:t>
      </w:r>
      <w:r w:rsidR="00241FA4">
        <w:rPr>
          <w:shd w:val="clear" w:color="auto" w:fill="FFFFFF"/>
          <w:lang w:val="sq-AL"/>
        </w:rPr>
        <w:t>ë</w:t>
      </w:r>
      <w:r w:rsidRPr="00A3662F">
        <w:rPr>
          <w:shd w:val="clear" w:color="auto" w:fill="FFFFFF"/>
          <w:lang w:val="sq-AL"/>
        </w:rPr>
        <w:t xml:space="preserve"> përfundimi logjik nga ana e saj.</w:t>
      </w:r>
    </w:p>
    <w:p w14:paraId="0E2EF26F" w14:textId="1FED0716" w:rsidR="002705B9" w:rsidRPr="00A3662F" w:rsidRDefault="002705B9" w:rsidP="002705B9">
      <w:pPr>
        <w:pStyle w:val="Paragrafi"/>
        <w:rPr>
          <w:lang w:val="sq-AL"/>
        </w:rPr>
      </w:pPr>
      <w:r w:rsidRPr="00A3662F">
        <w:rPr>
          <w:lang w:val="sq-AL"/>
        </w:rPr>
        <w:t>48. Për pretendimin e parashtruar nga kërkuesja se ka mospërputhje mes përmbajtjes së dispozitivit dhe pjesës arsyetuese të vendimit, pasi Gjykata Administrative e Apelit në dispozitiv shprehet</w:t>
      </w:r>
      <w:r w:rsidR="00253C7A">
        <w:rPr>
          <w:lang w:val="sq-AL"/>
        </w:rPr>
        <w:t>,</w:t>
      </w:r>
      <w:r w:rsidRPr="00A3662F">
        <w:rPr>
          <w:lang w:val="sq-AL"/>
        </w:rPr>
        <w:t xml:space="preserve"> se</w:t>
      </w:r>
      <w:r w:rsidR="00253C7A">
        <w:rPr>
          <w:lang w:val="sq-AL"/>
        </w:rPr>
        <w:t>:</w:t>
      </w:r>
      <w:r w:rsidRPr="00A3662F">
        <w:rPr>
          <w:lang w:val="sq-AL"/>
        </w:rPr>
        <w:t xml:space="preserve"> “</w:t>
      </w:r>
      <w:r w:rsidRPr="00A3662F">
        <w:rPr>
          <w:i/>
          <w:lang w:val="sq-AL"/>
        </w:rPr>
        <w:t>ndaj vendimit mund të ushtrohet rekurs”</w:t>
      </w:r>
      <w:r w:rsidRPr="00A3662F">
        <w:rPr>
          <w:lang w:val="sq-AL"/>
        </w:rPr>
        <w:t>, Gjykata konstaton se ka të bëjë me një gabim material në vendim. Vetë Gjykata Administrative e Apelit në paragrafin e fundit të pjesës arsyetuese është shprehur se bazuar në nenin 56 të ligjit nr. 49/2012, vendimi është i formës së prerë dhe i paankimueshëm, duke përllogaritur edhe vlerën në të holla të masës së gjobës, e cila është më e vogël se dyfishi i pagës minimale në shkallë vendi.</w:t>
      </w:r>
    </w:p>
    <w:p w14:paraId="0E2EF270" w14:textId="77777777" w:rsidR="002705B9" w:rsidRPr="00A3662F" w:rsidRDefault="002705B9" w:rsidP="002705B9">
      <w:pPr>
        <w:pStyle w:val="Paragrafi"/>
        <w:rPr>
          <w:lang w:val="sq-AL"/>
        </w:rPr>
      </w:pPr>
      <w:r w:rsidRPr="00A3662F">
        <w:rPr>
          <w:lang w:val="sq-AL"/>
        </w:rPr>
        <w:t>49. Si përfundim, Gjykata vlerëson se kërkesa e shoqërisë “MC Networking” sh.p.k. për cenimin e së drejtës për proces të rregullt ligjor në drejtim të parimit të sigurisë juridike dhe të standardit të arsyetimit të vendimit gjyqësor, e lidhur me to edhe të së drejtës së pronës, është e bazuar.</w:t>
      </w:r>
    </w:p>
    <w:p w14:paraId="0E2EF271" w14:textId="55A7D764" w:rsidR="002705B9" w:rsidRPr="00A3662F" w:rsidRDefault="002705B9" w:rsidP="002705B9">
      <w:pPr>
        <w:pStyle w:val="Nenirnr"/>
        <w:rPr>
          <w:lang w:val="sq-AL"/>
        </w:rPr>
      </w:pPr>
      <w:r w:rsidRPr="00A3662F">
        <w:rPr>
          <w:lang w:val="sq-AL"/>
        </w:rPr>
        <w:t>PËR KËTO ARSYE</w:t>
      </w:r>
      <w:r w:rsidR="00A3662F">
        <w:rPr>
          <w:lang w:val="sq-AL"/>
        </w:rPr>
        <w:t>:</w:t>
      </w:r>
    </w:p>
    <w:p w14:paraId="0E2EF272" w14:textId="77777777" w:rsidR="002705B9" w:rsidRPr="00A3662F" w:rsidRDefault="002705B9" w:rsidP="002705B9">
      <w:pPr>
        <w:pStyle w:val="Paragrafi"/>
        <w:rPr>
          <w:rFonts w:eastAsia="Calibri"/>
          <w:lang w:val="sq-AL" w:eastAsia="fr-FR"/>
        </w:rPr>
      </w:pPr>
    </w:p>
    <w:p w14:paraId="0E2EF273" w14:textId="6584D475" w:rsidR="002705B9" w:rsidRPr="00A3662F" w:rsidRDefault="002705B9" w:rsidP="002705B9">
      <w:pPr>
        <w:pStyle w:val="Paragrafi"/>
        <w:rPr>
          <w:rFonts w:eastAsia="Calibri"/>
          <w:lang w:val="sq-AL" w:eastAsia="fr-FR"/>
        </w:rPr>
      </w:pPr>
      <w:r w:rsidRPr="00A3662F">
        <w:rPr>
          <w:rFonts w:eastAsia="Calibri"/>
          <w:lang w:val="sq-AL" w:eastAsia="fr-FR"/>
        </w:rPr>
        <w:t>Gjykata Kushtetuese e Republikës së Shqipërisë, në mbështetje të neneve 131, pika 1, shkronja “f” dhe 134, pika 1, shkronja “i”, të Kushtetutës, si dhe neneve 72 e viju</w:t>
      </w:r>
      <w:r w:rsidR="00EB580C">
        <w:rPr>
          <w:rFonts w:eastAsia="Calibri"/>
          <w:lang w:val="sq-AL" w:eastAsia="fr-FR"/>
        </w:rPr>
        <w:t>ese të ligjit nr. 8577, datë 10.</w:t>
      </w:r>
      <w:r w:rsidRPr="00A3662F">
        <w:rPr>
          <w:rFonts w:eastAsia="Calibri"/>
          <w:lang w:val="sq-AL" w:eastAsia="fr-FR"/>
        </w:rPr>
        <w:t>2.2000</w:t>
      </w:r>
      <w:r w:rsidR="00EB580C">
        <w:rPr>
          <w:rFonts w:eastAsia="Calibri"/>
          <w:lang w:val="sq-AL" w:eastAsia="fr-FR"/>
        </w:rPr>
        <w:t>,</w:t>
      </w:r>
      <w:r w:rsidRPr="00A3662F">
        <w:rPr>
          <w:rFonts w:eastAsia="Calibri"/>
          <w:lang w:val="sq-AL" w:eastAsia="fr-FR"/>
        </w:rPr>
        <w:t xml:space="preserve"> “Për organizimin dhe funksionimin e Gjykatës Kushtetuese të Republikës së Shqipërisë”, të ndryshuar, njëzëri,</w:t>
      </w:r>
    </w:p>
    <w:p w14:paraId="0E2EF274" w14:textId="77777777" w:rsidR="002705B9" w:rsidRPr="00A3662F" w:rsidRDefault="002705B9" w:rsidP="002705B9">
      <w:pPr>
        <w:pStyle w:val="Paragrafi"/>
        <w:rPr>
          <w:rFonts w:eastAsia="Calibri"/>
          <w:lang w:val="sq-AL" w:eastAsia="fr-FR"/>
        </w:rPr>
      </w:pPr>
    </w:p>
    <w:p w14:paraId="0E2EF275" w14:textId="77777777" w:rsidR="002705B9" w:rsidRPr="00A3662F" w:rsidRDefault="002705B9" w:rsidP="002705B9">
      <w:pPr>
        <w:pStyle w:val="Nenirnr"/>
        <w:rPr>
          <w:rFonts w:eastAsia="Calibri"/>
          <w:lang w:val="sq-AL" w:eastAsia="fr-FR"/>
        </w:rPr>
      </w:pPr>
      <w:r w:rsidRPr="00A3662F">
        <w:rPr>
          <w:lang w:val="sq-AL"/>
        </w:rPr>
        <w:t>VENDOSI:</w:t>
      </w:r>
    </w:p>
    <w:p w14:paraId="0E2EF276" w14:textId="77777777" w:rsidR="002705B9" w:rsidRPr="00A3662F" w:rsidRDefault="002705B9" w:rsidP="002705B9">
      <w:pPr>
        <w:pStyle w:val="Paragrafi"/>
        <w:rPr>
          <w:lang w:val="sq-AL"/>
        </w:rPr>
      </w:pPr>
    </w:p>
    <w:p w14:paraId="0E2EF277" w14:textId="77777777" w:rsidR="002705B9" w:rsidRPr="00A3662F" w:rsidRDefault="002705B9" w:rsidP="002705B9">
      <w:pPr>
        <w:pStyle w:val="Paragrafi"/>
        <w:rPr>
          <w:lang w:val="sq-AL"/>
        </w:rPr>
      </w:pPr>
      <w:r w:rsidRPr="00A3662F">
        <w:rPr>
          <w:lang w:val="sq-AL"/>
        </w:rPr>
        <w:t>1. Pranimin e kërkesës.</w:t>
      </w:r>
    </w:p>
    <w:p w14:paraId="0E2EF278" w14:textId="3B5C49ED" w:rsidR="002705B9" w:rsidRPr="00A3662F" w:rsidRDefault="002705B9" w:rsidP="002705B9">
      <w:pPr>
        <w:pStyle w:val="Paragrafi"/>
        <w:rPr>
          <w:lang w:val="sq-AL"/>
        </w:rPr>
      </w:pPr>
      <w:r w:rsidRPr="00A3662F">
        <w:rPr>
          <w:lang w:val="sq-AL"/>
        </w:rPr>
        <w:t>2. Shfuqizimin e vendim</w:t>
      </w:r>
      <w:r w:rsidR="00A3662F">
        <w:rPr>
          <w:lang w:val="sq-AL"/>
        </w:rPr>
        <w:t>it nr. 486 (86-2020-556), datë 3.</w:t>
      </w:r>
      <w:r w:rsidRPr="00A3662F">
        <w:rPr>
          <w:lang w:val="sq-AL"/>
        </w:rPr>
        <w:t>3.2020 të Gjykatës Administrative të Apelit Tiranë, si të papajtueshëm me Kushtetutën e Republikës së Shqipërisë.</w:t>
      </w:r>
    </w:p>
    <w:p w14:paraId="0E2EF279" w14:textId="77777777" w:rsidR="002705B9" w:rsidRPr="00A3662F" w:rsidRDefault="002705B9" w:rsidP="002705B9">
      <w:pPr>
        <w:pStyle w:val="Paragrafi"/>
        <w:rPr>
          <w:lang w:val="sq-AL"/>
        </w:rPr>
      </w:pPr>
      <w:r w:rsidRPr="00A3662F">
        <w:rPr>
          <w:lang w:val="sq-AL"/>
        </w:rPr>
        <w:t>3. Dërgimin e çështjes për rishqyrtim në Gjykatën Administrative të Apelit Tiranë.</w:t>
      </w:r>
    </w:p>
    <w:p w14:paraId="0E2EF27A" w14:textId="77777777" w:rsidR="002705B9" w:rsidRPr="00A3662F" w:rsidRDefault="002705B9" w:rsidP="002705B9">
      <w:pPr>
        <w:pStyle w:val="Paragrafi"/>
        <w:rPr>
          <w:lang w:val="sq-AL"/>
        </w:rPr>
      </w:pPr>
      <w:r w:rsidRPr="00A3662F">
        <w:rPr>
          <w:lang w:val="sq-AL"/>
        </w:rPr>
        <w:t>Ky vendim është përfundimtar, i formës së prerë dhe hyn në fuqi ditën e botimit në Fletoren Zyrtare.</w:t>
      </w:r>
    </w:p>
    <w:p w14:paraId="0E2EF27B" w14:textId="03CAC876" w:rsidR="002705B9" w:rsidRPr="00A3662F" w:rsidRDefault="00A3662F" w:rsidP="002705B9">
      <w:pPr>
        <w:pStyle w:val="Paragrafi"/>
        <w:rPr>
          <w:lang w:val="sq-AL"/>
        </w:rPr>
      </w:pPr>
      <w:r>
        <w:rPr>
          <w:lang w:val="sq-AL"/>
        </w:rPr>
        <w:t>Marrë më 30.</w:t>
      </w:r>
      <w:r w:rsidR="002705B9" w:rsidRPr="00A3662F">
        <w:rPr>
          <w:lang w:val="sq-AL"/>
        </w:rPr>
        <w:t>3.2021</w:t>
      </w:r>
      <w:r>
        <w:rPr>
          <w:lang w:val="sq-AL"/>
        </w:rPr>
        <w:t>.</w:t>
      </w:r>
    </w:p>
    <w:p w14:paraId="0E2EF27C" w14:textId="15791BA7" w:rsidR="002705B9" w:rsidRPr="00A3662F" w:rsidRDefault="002705B9" w:rsidP="002705B9">
      <w:pPr>
        <w:pStyle w:val="Paragrafi"/>
        <w:rPr>
          <w:lang w:val="sq-AL"/>
        </w:rPr>
      </w:pPr>
      <w:r w:rsidRPr="00A3662F">
        <w:rPr>
          <w:lang w:val="sq-AL"/>
        </w:rPr>
        <w:t>Shpallur më</w:t>
      </w:r>
      <w:r w:rsidR="00A3662F">
        <w:rPr>
          <w:lang w:val="sq-AL"/>
        </w:rPr>
        <w:t xml:space="preserve"> 28.</w:t>
      </w:r>
      <w:r w:rsidRPr="00A3662F">
        <w:rPr>
          <w:lang w:val="sq-AL"/>
        </w:rPr>
        <w:t>4.2021</w:t>
      </w:r>
      <w:r w:rsidR="00A3662F">
        <w:rPr>
          <w:lang w:val="sq-AL"/>
        </w:rPr>
        <w:t>.</w:t>
      </w:r>
    </w:p>
    <w:p w14:paraId="0E2EF27D" w14:textId="77777777" w:rsidR="002705B9" w:rsidRPr="00A3662F" w:rsidRDefault="002705B9" w:rsidP="002705B9">
      <w:pPr>
        <w:pStyle w:val="Paragrafi"/>
        <w:rPr>
          <w:lang w:val="sq-AL"/>
        </w:rPr>
      </w:pPr>
    </w:p>
    <w:p w14:paraId="0E2EF27E" w14:textId="77777777" w:rsidR="002705B9" w:rsidRPr="00A3662F" w:rsidRDefault="002705B9" w:rsidP="002705B9">
      <w:pPr>
        <w:pStyle w:val="Paragrafi"/>
        <w:rPr>
          <w:lang w:val="sq-AL"/>
        </w:rPr>
      </w:pPr>
      <w:r w:rsidRPr="00A3662F">
        <w:rPr>
          <w:lang w:val="sq-AL"/>
        </w:rPr>
        <w:t>Kryetare: Vitore Tusha</w:t>
      </w:r>
    </w:p>
    <w:p w14:paraId="0E2EF27F" w14:textId="72038E28" w:rsidR="002705B9" w:rsidRPr="00A3662F" w:rsidRDefault="002705B9" w:rsidP="002705B9">
      <w:pPr>
        <w:pStyle w:val="Paragrafi"/>
        <w:rPr>
          <w:lang w:val="sq-AL"/>
        </w:rPr>
      </w:pPr>
      <w:r w:rsidRPr="00A3662F">
        <w:rPr>
          <w:lang w:val="sq-AL"/>
        </w:rPr>
        <w:t>Anëtarë: Marsida Xhaferllari, Elsa Toska, Përparim Kalo, Altin Binaj, Fiona Papajorgji, Sonila Bejtja</w:t>
      </w:r>
    </w:p>
    <w:sectPr w:rsidR="002705B9" w:rsidRPr="00A3662F" w:rsidSect="00721338">
      <w:headerReference w:type="default" r:id="rId14"/>
      <w:footerReference w:type="default" r:id="rId15"/>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D2951E" w14:textId="77777777" w:rsidR="00237E33" w:rsidRDefault="00237E33" w:rsidP="00375B7D">
      <w:pPr>
        <w:spacing w:after="0" w:line="240" w:lineRule="auto"/>
      </w:pPr>
      <w:r>
        <w:separator/>
      </w:r>
    </w:p>
  </w:endnote>
  <w:endnote w:type="continuationSeparator" w:id="0">
    <w:p w14:paraId="1E81186A" w14:textId="77777777" w:rsidR="00237E33" w:rsidRDefault="00237E33" w:rsidP="00375B7D">
      <w:pPr>
        <w:spacing w:after="0" w:line="240" w:lineRule="auto"/>
      </w:pPr>
      <w:r>
        <w:continuationSeparator/>
      </w:r>
    </w:p>
  </w:endnote>
  <w:endnote w:type="continuationNotice" w:id="1">
    <w:p w14:paraId="5D228A14" w14:textId="77777777" w:rsidR="00237E33" w:rsidRDefault="00237E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2EF287" w14:textId="77777777" w:rsidR="00237E33" w:rsidRDefault="00237E33">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31FD1C" w14:textId="77777777" w:rsidR="00237E33" w:rsidRDefault="00237E33" w:rsidP="00375B7D">
      <w:pPr>
        <w:spacing w:after="0" w:line="240" w:lineRule="auto"/>
      </w:pPr>
      <w:r>
        <w:separator/>
      </w:r>
    </w:p>
  </w:footnote>
  <w:footnote w:type="continuationSeparator" w:id="0">
    <w:p w14:paraId="2C9048EC" w14:textId="77777777" w:rsidR="00237E33" w:rsidRDefault="00237E33" w:rsidP="00375B7D">
      <w:pPr>
        <w:spacing w:after="0" w:line="240" w:lineRule="auto"/>
      </w:pPr>
      <w:r>
        <w:continuationSeparator/>
      </w:r>
    </w:p>
  </w:footnote>
  <w:footnote w:type="continuationNotice" w:id="1">
    <w:p w14:paraId="5E7519BF" w14:textId="77777777" w:rsidR="00237E33" w:rsidRDefault="00237E33">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2EF286" w14:textId="77777777" w:rsidR="00237E33" w:rsidRDefault="00237E33"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0381238A"/>
    <w:multiLevelType w:val="multilevel"/>
    <w:tmpl w:val="EE3E82B0"/>
    <w:lvl w:ilvl="0">
      <w:start w:val="1"/>
      <w:numFmt w:val="decimal"/>
      <w:lvlText w:val="%1."/>
      <w:lvlJc w:val="left"/>
      <w:pPr>
        <w:ind w:left="720" w:hanging="360"/>
      </w:pPr>
      <w:rPr>
        <w:rFonts w:hint="default"/>
        <w:b w:val="0"/>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096B740C"/>
    <w:multiLevelType w:val="multilevel"/>
    <w:tmpl w:val="21528D58"/>
    <w:lvl w:ilvl="0">
      <w:start w:val="1"/>
      <w:numFmt w:val="decimal"/>
      <w:lvlText w:val="%1."/>
      <w:lvlJc w:val="left"/>
      <w:pPr>
        <w:ind w:left="1211" w:hanging="360"/>
      </w:pPr>
      <w:rPr>
        <w:rFonts w:hint="default"/>
        <w:b w:val="0"/>
        <w:i w:val="0"/>
        <w:color w:val="auto"/>
      </w:rPr>
    </w:lvl>
    <w:lvl w:ilvl="1">
      <w:start w:val="1"/>
      <w:numFmt w:val="decimal"/>
      <w:isLgl/>
      <w:lvlText w:val="%1.%2"/>
      <w:lvlJc w:val="left"/>
      <w:pPr>
        <w:ind w:left="719" w:hanging="435"/>
      </w:pPr>
      <w:rPr>
        <w:rFonts w:hint="default"/>
        <w:i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3">
    <w:nsid w:val="0ABCDEF7"/>
    <w:multiLevelType w:val="singleLevel"/>
    <w:tmpl w:val="FB5450B0"/>
    <w:name w:val="TerOld4"/>
    <w:lvl w:ilvl="0">
      <w:numFmt w:val="decimal"/>
      <w:lvlText w:val="%1"/>
      <w:lvlJc w:val="left"/>
    </w:lvl>
  </w:abstractNum>
  <w:abstractNum w:abstractNumId="14">
    <w:nsid w:val="0ABCDEF8"/>
    <w:multiLevelType w:val="singleLevel"/>
    <w:tmpl w:val="C9BA6358"/>
    <w:name w:val="TerOld5"/>
    <w:lvl w:ilvl="0">
      <w:numFmt w:val="decimal"/>
      <w:lvlText w:val="%1"/>
      <w:lvlJc w:val="left"/>
    </w:lvl>
  </w:abstractNum>
  <w:abstractNum w:abstractNumId="15">
    <w:nsid w:val="0ABCDEF9"/>
    <w:multiLevelType w:val="singleLevel"/>
    <w:tmpl w:val="8D82326C"/>
    <w:name w:val="TerOld6"/>
    <w:lvl w:ilvl="0">
      <w:numFmt w:val="decimal"/>
      <w:lvlText w:val="%1"/>
      <w:lvlJc w:val="left"/>
    </w:lvl>
  </w:abstractNum>
  <w:abstractNum w:abstractNumId="16">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7">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nsid w:val="109D7827"/>
    <w:multiLevelType w:val="hybridMultilevel"/>
    <w:tmpl w:val="C434752E"/>
    <w:lvl w:ilvl="0" w:tplc="8CD65174">
      <w:start w:val="1"/>
      <w:numFmt w:val="upperLetter"/>
      <w:lvlText w:val="%1."/>
      <w:lvlJc w:val="left"/>
      <w:pPr>
        <w:ind w:left="900" w:hanging="360"/>
      </w:pPr>
      <w:rPr>
        <w:rFonts w:hint="default"/>
        <w:i/>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nsid w:val="133626B0"/>
    <w:multiLevelType w:val="multilevel"/>
    <w:tmpl w:val="D4AEACD0"/>
    <w:lvl w:ilvl="0">
      <w:start w:val="11"/>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nsid w:val="185123B1"/>
    <w:multiLevelType w:val="hybridMultilevel"/>
    <w:tmpl w:val="1326F650"/>
    <w:lvl w:ilvl="0" w:tplc="66AEB480">
      <w:start w:val="18"/>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1A932C89"/>
    <w:multiLevelType w:val="multilevel"/>
    <w:tmpl w:val="A27A9EDA"/>
    <w:lvl w:ilvl="0">
      <w:start w:val="15"/>
      <w:numFmt w:val="decimal"/>
      <w:lvlText w:val="%1."/>
      <w:lvlJc w:val="left"/>
      <w:pPr>
        <w:ind w:left="1211" w:hanging="360"/>
      </w:pPr>
      <w:rPr>
        <w:rFonts w:hint="default"/>
        <w:b w:val="0"/>
        <w:i w:val="0"/>
        <w:color w:val="auto"/>
      </w:rPr>
    </w:lvl>
    <w:lvl w:ilvl="1">
      <w:start w:val="1"/>
      <w:numFmt w:val="decimal"/>
      <w:isLgl/>
      <w:lvlText w:val="%1.%2"/>
      <w:lvlJc w:val="left"/>
      <w:pPr>
        <w:ind w:left="719" w:hanging="435"/>
      </w:pPr>
      <w:rPr>
        <w:rFonts w:hint="default"/>
        <w:i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3">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4">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5">
    <w:nsid w:val="363707B3"/>
    <w:multiLevelType w:val="hybridMultilevel"/>
    <w:tmpl w:val="777C3096"/>
    <w:lvl w:ilvl="0" w:tplc="BD5E5AD0">
      <w:start w:val="1"/>
      <w:numFmt w:val="upperLetter"/>
      <w:lvlText w:val="%1."/>
      <w:lvlJc w:val="left"/>
      <w:pPr>
        <w:ind w:left="810" w:hanging="360"/>
      </w:pPr>
      <w:rPr>
        <w:rFonts w:hint="default"/>
      </w:rPr>
    </w:lvl>
    <w:lvl w:ilvl="1" w:tplc="041C0019" w:tentative="1">
      <w:start w:val="1"/>
      <w:numFmt w:val="lowerLetter"/>
      <w:lvlText w:val="%2."/>
      <w:lvlJc w:val="left"/>
      <w:pPr>
        <w:ind w:left="1530" w:hanging="360"/>
      </w:p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26">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7">
    <w:nsid w:val="42557140"/>
    <w:multiLevelType w:val="multilevel"/>
    <w:tmpl w:val="15DE367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42D05B6B"/>
    <w:multiLevelType w:val="multilevel"/>
    <w:tmpl w:val="10F03334"/>
    <w:lvl w:ilvl="0">
      <w:start w:val="8"/>
      <w:numFmt w:val="decimal"/>
      <w:lvlText w:val="%1."/>
      <w:lvlJc w:val="left"/>
      <w:pPr>
        <w:ind w:left="1070" w:hanging="360"/>
      </w:pPr>
      <w:rPr>
        <w:rFonts w:hint="default"/>
        <w:b w:val="0"/>
        <w:i w:val="0"/>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9">
    <w:nsid w:val="43CC1A88"/>
    <w:multiLevelType w:val="multilevel"/>
    <w:tmpl w:val="21528D58"/>
    <w:lvl w:ilvl="0">
      <w:start w:val="1"/>
      <w:numFmt w:val="decimal"/>
      <w:lvlText w:val="%1."/>
      <w:lvlJc w:val="left"/>
      <w:pPr>
        <w:ind w:left="1211" w:hanging="360"/>
      </w:pPr>
      <w:rPr>
        <w:rFonts w:hint="default"/>
        <w:b w:val="0"/>
        <w:i w:val="0"/>
        <w:color w:val="auto"/>
      </w:rPr>
    </w:lvl>
    <w:lvl w:ilvl="1">
      <w:start w:val="1"/>
      <w:numFmt w:val="decimal"/>
      <w:isLgl/>
      <w:lvlText w:val="%1.%2"/>
      <w:lvlJc w:val="left"/>
      <w:pPr>
        <w:ind w:left="719" w:hanging="435"/>
      </w:pPr>
      <w:rPr>
        <w:rFonts w:hint="default"/>
        <w:i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0">
    <w:nsid w:val="4B2F1832"/>
    <w:multiLevelType w:val="multilevel"/>
    <w:tmpl w:val="4824D9CE"/>
    <w:lvl w:ilvl="0">
      <w:start w:val="9"/>
      <w:numFmt w:val="decimal"/>
      <w:lvlText w:val="%1."/>
      <w:lvlJc w:val="left"/>
      <w:pPr>
        <w:ind w:left="360" w:hanging="360"/>
      </w:pPr>
      <w:rPr>
        <w:rFonts w:hint="default"/>
      </w:rPr>
    </w:lvl>
    <w:lvl w:ilvl="1">
      <w:start w:val="10"/>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527D5F75"/>
    <w:multiLevelType w:val="multilevel"/>
    <w:tmpl w:val="0DF246F8"/>
    <w:lvl w:ilvl="0">
      <w:start w:val="1"/>
      <w:numFmt w:val="decimal"/>
      <w:lvlText w:val="%1."/>
      <w:lvlJc w:val="left"/>
      <w:pPr>
        <w:ind w:left="900" w:hanging="360"/>
      </w:pPr>
      <w:rPr>
        <w:rFonts w:hint="default"/>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56C03A2A"/>
    <w:multiLevelType w:val="hybridMultilevel"/>
    <w:tmpl w:val="101C8072"/>
    <w:lvl w:ilvl="0" w:tplc="ACD29A0A">
      <w:start w:val="1"/>
      <w:numFmt w:val="upperLetter"/>
      <w:lvlText w:val="%1."/>
      <w:lvlJc w:val="left"/>
      <w:pPr>
        <w:ind w:left="108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4">
    <w:nsid w:val="642643B2"/>
    <w:multiLevelType w:val="hybridMultilevel"/>
    <w:tmpl w:val="3212422E"/>
    <w:lvl w:ilvl="0" w:tplc="1C80ABDA">
      <w:start w:val="18"/>
      <w:numFmt w:val="bullet"/>
      <w:lvlText w:val="-"/>
      <w:lvlJc w:val="left"/>
      <w:pPr>
        <w:ind w:left="1080" w:hanging="360"/>
      </w:pPr>
      <w:rPr>
        <w:rFonts w:ascii="Times New Roman" w:eastAsia="Calibri" w:hAnsi="Times New Roman" w:cs="Times New Roman" w:hint="default"/>
      </w:rPr>
    </w:lvl>
    <w:lvl w:ilvl="1" w:tplc="3BA6B030">
      <w:start w:val="1"/>
      <w:numFmt w:val="decimal"/>
      <w:lvlText w:val="%2."/>
      <w:lvlJc w:val="left"/>
      <w:pPr>
        <w:tabs>
          <w:tab w:val="num" w:pos="1440"/>
        </w:tabs>
        <w:ind w:left="1440" w:hanging="360"/>
      </w:pPr>
      <w:rPr>
        <w:rFonts w:hint="default"/>
        <w:color w:val="auto"/>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6">
    <w:nsid w:val="6D4C4FBE"/>
    <w:multiLevelType w:val="hybridMultilevel"/>
    <w:tmpl w:val="CC5A4AE4"/>
    <w:lvl w:ilvl="0" w:tplc="11A67EAA">
      <w:start w:val="42"/>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nsid w:val="746B790B"/>
    <w:multiLevelType w:val="hybridMultilevel"/>
    <w:tmpl w:val="9EB2888E"/>
    <w:lvl w:ilvl="0" w:tplc="421ED8A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5"/>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9"/>
  </w:num>
  <w:num w:numId="14">
    <w:abstractNumId w:val="37"/>
  </w:num>
  <w:num w:numId="15">
    <w:abstractNumId w:val="33"/>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26"/>
  </w:num>
  <w:num w:numId="19">
    <w:abstractNumId w:val="24"/>
  </w:num>
  <w:num w:numId="20">
    <w:abstractNumId w:val="16"/>
  </w:num>
  <w:num w:numId="21">
    <w:abstractNumId w:val="32"/>
  </w:num>
  <w:num w:numId="22">
    <w:abstractNumId w:val="31"/>
  </w:num>
  <w:num w:numId="23">
    <w:abstractNumId w:val="36"/>
  </w:num>
  <w:num w:numId="24">
    <w:abstractNumId w:val="29"/>
  </w:num>
  <w:num w:numId="25">
    <w:abstractNumId w:val="18"/>
  </w:num>
  <w:num w:numId="26">
    <w:abstractNumId w:val="38"/>
  </w:num>
  <w:num w:numId="27">
    <w:abstractNumId w:val="12"/>
  </w:num>
  <w:num w:numId="28">
    <w:abstractNumId w:val="34"/>
  </w:num>
  <w:num w:numId="29">
    <w:abstractNumId w:val="27"/>
  </w:num>
  <w:num w:numId="30">
    <w:abstractNumId w:val="30"/>
  </w:num>
  <w:num w:numId="31">
    <w:abstractNumId w:val="25"/>
  </w:num>
  <w:num w:numId="32">
    <w:abstractNumId w:val="21"/>
  </w:num>
  <w:num w:numId="33">
    <w:abstractNumId w:val="19"/>
  </w:num>
  <w:num w:numId="34">
    <w:abstractNumId w:val="28"/>
  </w:num>
  <w:num w:numId="35">
    <w:abstractNumId w:val="22"/>
  </w:num>
  <w:num w:numId="36">
    <w:abstractNumId w:val="11"/>
  </w:num>
  <w:num w:numId="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4527"/>
    <w:rsid w:val="000254B8"/>
    <w:rsid w:val="00025CCC"/>
    <w:rsid w:val="00033D58"/>
    <w:rsid w:val="00035B62"/>
    <w:rsid w:val="00040D88"/>
    <w:rsid w:val="00041C84"/>
    <w:rsid w:val="000422F2"/>
    <w:rsid w:val="000429F4"/>
    <w:rsid w:val="00042D1D"/>
    <w:rsid w:val="00043608"/>
    <w:rsid w:val="000457CE"/>
    <w:rsid w:val="00051A20"/>
    <w:rsid w:val="00053B9D"/>
    <w:rsid w:val="000547F7"/>
    <w:rsid w:val="00054A72"/>
    <w:rsid w:val="00054CEB"/>
    <w:rsid w:val="00055C5D"/>
    <w:rsid w:val="00056469"/>
    <w:rsid w:val="00061471"/>
    <w:rsid w:val="00065619"/>
    <w:rsid w:val="00065890"/>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23EC"/>
    <w:rsid w:val="001034E9"/>
    <w:rsid w:val="00106DA6"/>
    <w:rsid w:val="00110462"/>
    <w:rsid w:val="00113356"/>
    <w:rsid w:val="00113674"/>
    <w:rsid w:val="001139B0"/>
    <w:rsid w:val="00115C59"/>
    <w:rsid w:val="00121430"/>
    <w:rsid w:val="00123361"/>
    <w:rsid w:val="001234E0"/>
    <w:rsid w:val="001240C6"/>
    <w:rsid w:val="0012498E"/>
    <w:rsid w:val="00124E64"/>
    <w:rsid w:val="001267B2"/>
    <w:rsid w:val="00126819"/>
    <w:rsid w:val="00130939"/>
    <w:rsid w:val="00133D5D"/>
    <w:rsid w:val="001340F3"/>
    <w:rsid w:val="00134C2E"/>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28E"/>
    <w:rsid w:val="0019571D"/>
    <w:rsid w:val="00196DA5"/>
    <w:rsid w:val="001A0A7F"/>
    <w:rsid w:val="001A28E0"/>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0584"/>
    <w:rsid w:val="00211F8E"/>
    <w:rsid w:val="0021473A"/>
    <w:rsid w:val="00215C44"/>
    <w:rsid w:val="0021618D"/>
    <w:rsid w:val="00217969"/>
    <w:rsid w:val="002212AE"/>
    <w:rsid w:val="00221879"/>
    <w:rsid w:val="00226B43"/>
    <w:rsid w:val="00226CF6"/>
    <w:rsid w:val="002303AC"/>
    <w:rsid w:val="00230496"/>
    <w:rsid w:val="00230D00"/>
    <w:rsid w:val="0023399C"/>
    <w:rsid w:val="00234B71"/>
    <w:rsid w:val="002374AC"/>
    <w:rsid w:val="00237E33"/>
    <w:rsid w:val="00240D32"/>
    <w:rsid w:val="00241082"/>
    <w:rsid w:val="002419B1"/>
    <w:rsid w:val="00241FA4"/>
    <w:rsid w:val="00245357"/>
    <w:rsid w:val="002458F2"/>
    <w:rsid w:val="00247723"/>
    <w:rsid w:val="002520CA"/>
    <w:rsid w:val="00252FC9"/>
    <w:rsid w:val="00253C7A"/>
    <w:rsid w:val="00254F95"/>
    <w:rsid w:val="00256078"/>
    <w:rsid w:val="002565A0"/>
    <w:rsid w:val="00257771"/>
    <w:rsid w:val="00257CBE"/>
    <w:rsid w:val="002601EF"/>
    <w:rsid w:val="0026170D"/>
    <w:rsid w:val="00265A1A"/>
    <w:rsid w:val="002668F3"/>
    <w:rsid w:val="002705B9"/>
    <w:rsid w:val="0027125C"/>
    <w:rsid w:val="00271E32"/>
    <w:rsid w:val="00272718"/>
    <w:rsid w:val="0027276C"/>
    <w:rsid w:val="00272B85"/>
    <w:rsid w:val="002754B3"/>
    <w:rsid w:val="0027672B"/>
    <w:rsid w:val="00276956"/>
    <w:rsid w:val="00277011"/>
    <w:rsid w:val="00280C99"/>
    <w:rsid w:val="00282273"/>
    <w:rsid w:val="00285128"/>
    <w:rsid w:val="002855C3"/>
    <w:rsid w:val="00286C09"/>
    <w:rsid w:val="00287D85"/>
    <w:rsid w:val="00290BFA"/>
    <w:rsid w:val="00295A6F"/>
    <w:rsid w:val="0029613D"/>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E2C"/>
    <w:rsid w:val="00406126"/>
    <w:rsid w:val="0040658F"/>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73FD3"/>
    <w:rsid w:val="0048306C"/>
    <w:rsid w:val="004839F6"/>
    <w:rsid w:val="00483D45"/>
    <w:rsid w:val="004917DE"/>
    <w:rsid w:val="00491C7C"/>
    <w:rsid w:val="004920A7"/>
    <w:rsid w:val="0049296D"/>
    <w:rsid w:val="004960E1"/>
    <w:rsid w:val="004A0447"/>
    <w:rsid w:val="004A0B8E"/>
    <w:rsid w:val="004A1BD1"/>
    <w:rsid w:val="004A1E11"/>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D3C"/>
    <w:rsid w:val="005171DD"/>
    <w:rsid w:val="00517C79"/>
    <w:rsid w:val="00521133"/>
    <w:rsid w:val="00521DCF"/>
    <w:rsid w:val="00523100"/>
    <w:rsid w:val="00530EBB"/>
    <w:rsid w:val="0053559A"/>
    <w:rsid w:val="00540914"/>
    <w:rsid w:val="00540DBB"/>
    <w:rsid w:val="005419D0"/>
    <w:rsid w:val="00541B51"/>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0FB8"/>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11A72"/>
    <w:rsid w:val="00612E49"/>
    <w:rsid w:val="00613739"/>
    <w:rsid w:val="00616474"/>
    <w:rsid w:val="00617287"/>
    <w:rsid w:val="006176F0"/>
    <w:rsid w:val="00622330"/>
    <w:rsid w:val="00624F2D"/>
    <w:rsid w:val="006253A8"/>
    <w:rsid w:val="0062598A"/>
    <w:rsid w:val="006263E9"/>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3D9B"/>
    <w:rsid w:val="00715298"/>
    <w:rsid w:val="00715785"/>
    <w:rsid w:val="00720913"/>
    <w:rsid w:val="00721338"/>
    <w:rsid w:val="0072149E"/>
    <w:rsid w:val="00721B26"/>
    <w:rsid w:val="00726828"/>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88F"/>
    <w:rsid w:val="00782C67"/>
    <w:rsid w:val="0078561C"/>
    <w:rsid w:val="00785B4D"/>
    <w:rsid w:val="007867E5"/>
    <w:rsid w:val="00787F19"/>
    <w:rsid w:val="00792369"/>
    <w:rsid w:val="0079291B"/>
    <w:rsid w:val="00792B3F"/>
    <w:rsid w:val="00793D1C"/>
    <w:rsid w:val="0079535B"/>
    <w:rsid w:val="007A1CE0"/>
    <w:rsid w:val="007A38C6"/>
    <w:rsid w:val="007A3F14"/>
    <w:rsid w:val="007A6E25"/>
    <w:rsid w:val="007A76AF"/>
    <w:rsid w:val="007B003A"/>
    <w:rsid w:val="007B0ED9"/>
    <w:rsid w:val="007B23CD"/>
    <w:rsid w:val="007B5F8B"/>
    <w:rsid w:val="007B6E92"/>
    <w:rsid w:val="007C0177"/>
    <w:rsid w:val="007C0F44"/>
    <w:rsid w:val="007C219A"/>
    <w:rsid w:val="007C4E9F"/>
    <w:rsid w:val="007C722B"/>
    <w:rsid w:val="007D076D"/>
    <w:rsid w:val="007D1718"/>
    <w:rsid w:val="007D1B3C"/>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590A"/>
    <w:rsid w:val="008863BA"/>
    <w:rsid w:val="00887B05"/>
    <w:rsid w:val="00894E80"/>
    <w:rsid w:val="00894F7C"/>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E2A"/>
    <w:rsid w:val="008D0202"/>
    <w:rsid w:val="008D1BD9"/>
    <w:rsid w:val="008D3025"/>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6613"/>
    <w:rsid w:val="00907891"/>
    <w:rsid w:val="0091219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3E64"/>
    <w:rsid w:val="00A03228"/>
    <w:rsid w:val="00A0322E"/>
    <w:rsid w:val="00A038EB"/>
    <w:rsid w:val="00A063B5"/>
    <w:rsid w:val="00A0663D"/>
    <w:rsid w:val="00A13055"/>
    <w:rsid w:val="00A13F8F"/>
    <w:rsid w:val="00A17AD9"/>
    <w:rsid w:val="00A2779A"/>
    <w:rsid w:val="00A315A9"/>
    <w:rsid w:val="00A329DB"/>
    <w:rsid w:val="00A3662F"/>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663A"/>
    <w:rsid w:val="00A56CBF"/>
    <w:rsid w:val="00A573F0"/>
    <w:rsid w:val="00A6313A"/>
    <w:rsid w:val="00A64C14"/>
    <w:rsid w:val="00A6595D"/>
    <w:rsid w:val="00A65C93"/>
    <w:rsid w:val="00A706E6"/>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3ED7"/>
    <w:rsid w:val="00AA5F52"/>
    <w:rsid w:val="00AA6413"/>
    <w:rsid w:val="00AB33AF"/>
    <w:rsid w:val="00AB3AC6"/>
    <w:rsid w:val="00AB3F6A"/>
    <w:rsid w:val="00AB4B3F"/>
    <w:rsid w:val="00AB4E7A"/>
    <w:rsid w:val="00AB5C17"/>
    <w:rsid w:val="00AB6D93"/>
    <w:rsid w:val="00AB7193"/>
    <w:rsid w:val="00AB7D6A"/>
    <w:rsid w:val="00AC013E"/>
    <w:rsid w:val="00AC1C61"/>
    <w:rsid w:val="00AC277F"/>
    <w:rsid w:val="00AC43DF"/>
    <w:rsid w:val="00AC542D"/>
    <w:rsid w:val="00AC543B"/>
    <w:rsid w:val="00AC6881"/>
    <w:rsid w:val="00AC7AA3"/>
    <w:rsid w:val="00AD0446"/>
    <w:rsid w:val="00AD43B2"/>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60351"/>
    <w:rsid w:val="00B63004"/>
    <w:rsid w:val="00B630DC"/>
    <w:rsid w:val="00B64E10"/>
    <w:rsid w:val="00B65C76"/>
    <w:rsid w:val="00B66E6D"/>
    <w:rsid w:val="00B71911"/>
    <w:rsid w:val="00B7225F"/>
    <w:rsid w:val="00B72307"/>
    <w:rsid w:val="00B737B0"/>
    <w:rsid w:val="00B752AE"/>
    <w:rsid w:val="00B75EE3"/>
    <w:rsid w:val="00B75FF0"/>
    <w:rsid w:val="00B763D6"/>
    <w:rsid w:val="00B76824"/>
    <w:rsid w:val="00B813C6"/>
    <w:rsid w:val="00B82216"/>
    <w:rsid w:val="00B831B2"/>
    <w:rsid w:val="00B83506"/>
    <w:rsid w:val="00B862E3"/>
    <w:rsid w:val="00B9013C"/>
    <w:rsid w:val="00B908CF"/>
    <w:rsid w:val="00B90996"/>
    <w:rsid w:val="00B90F25"/>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472C"/>
    <w:rsid w:val="00C7062D"/>
    <w:rsid w:val="00C7094C"/>
    <w:rsid w:val="00C71B8F"/>
    <w:rsid w:val="00C8015E"/>
    <w:rsid w:val="00C801C8"/>
    <w:rsid w:val="00C81AFB"/>
    <w:rsid w:val="00C81E26"/>
    <w:rsid w:val="00C84D15"/>
    <w:rsid w:val="00C84F35"/>
    <w:rsid w:val="00C858CE"/>
    <w:rsid w:val="00C858D2"/>
    <w:rsid w:val="00C87CFF"/>
    <w:rsid w:val="00C909AB"/>
    <w:rsid w:val="00C92EAE"/>
    <w:rsid w:val="00C94157"/>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4112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E03F9"/>
    <w:rsid w:val="00DE201E"/>
    <w:rsid w:val="00DE2452"/>
    <w:rsid w:val="00DE3179"/>
    <w:rsid w:val="00DE31BA"/>
    <w:rsid w:val="00DE35EA"/>
    <w:rsid w:val="00DE5B0A"/>
    <w:rsid w:val="00DE7381"/>
    <w:rsid w:val="00DF08A4"/>
    <w:rsid w:val="00DF25E6"/>
    <w:rsid w:val="00DF3A12"/>
    <w:rsid w:val="00E05504"/>
    <w:rsid w:val="00E06461"/>
    <w:rsid w:val="00E06F03"/>
    <w:rsid w:val="00E10B86"/>
    <w:rsid w:val="00E11B7D"/>
    <w:rsid w:val="00E11BE6"/>
    <w:rsid w:val="00E12CB1"/>
    <w:rsid w:val="00E13729"/>
    <w:rsid w:val="00E13902"/>
    <w:rsid w:val="00E204D7"/>
    <w:rsid w:val="00E21F7D"/>
    <w:rsid w:val="00E23E12"/>
    <w:rsid w:val="00E240F8"/>
    <w:rsid w:val="00E25508"/>
    <w:rsid w:val="00E256E5"/>
    <w:rsid w:val="00E33805"/>
    <w:rsid w:val="00E3604D"/>
    <w:rsid w:val="00E40958"/>
    <w:rsid w:val="00E41E1A"/>
    <w:rsid w:val="00E4206A"/>
    <w:rsid w:val="00E435E7"/>
    <w:rsid w:val="00E5394C"/>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580C"/>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F"/>
    <w:rsid w:val="00F1721E"/>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18EC"/>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E2EF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Body Text Indent" w:uiPriority="99"/>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nhideWhenUsed="0" w:qFormat="1"/>
    <w:lsdException w:name="Document Map" w:uiPriority="99"/>
    <w:lsdException w:name="HTML Top of Form" w:uiPriority="99"/>
    <w:lsdException w:name="HTML Bottom of Form" w:uiPriority="99"/>
    <w:lsdException w:name="Normal (Web)"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uiPriority w:val="99"/>
    <w:locked/>
    <w:rsid w:val="00333FAB"/>
    <w:rPr>
      <w:sz w:val="24"/>
      <w:lang w:val="en-GB" w:eastAsia="fr-FR"/>
    </w:rPr>
  </w:style>
  <w:style w:type="paragraph" w:customStyle="1" w:styleId="JuPara">
    <w:name w:val="Ju_Para"/>
    <w:aliases w:val="Left,First line:  0 cm,ECHR_Para,Para"/>
    <w:basedOn w:val="Normal"/>
    <w:link w:val="JuParaCar"/>
    <w:uiPriority w:val="99"/>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Body Text Indent" w:uiPriority="99"/>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nhideWhenUsed="0" w:qFormat="1"/>
    <w:lsdException w:name="Document Map" w:uiPriority="99"/>
    <w:lsdException w:name="HTML Top of Form" w:uiPriority="99"/>
    <w:lsdException w:name="HTML Bottom of Form" w:uiPriority="99"/>
    <w:lsdException w:name="Normal (Web)"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uiPriority w:val="99"/>
    <w:locked/>
    <w:rsid w:val="00333FAB"/>
    <w:rPr>
      <w:sz w:val="24"/>
      <w:lang w:val="en-GB" w:eastAsia="fr-FR"/>
    </w:rPr>
  </w:style>
  <w:style w:type="paragraph" w:customStyle="1" w:styleId="JuPara">
    <w:name w:val="Ju_Para"/>
    <w:aliases w:val="Left,First line:  0 cm,ECHR_Para,Para"/>
    <w:basedOn w:val="Normal"/>
    <w:link w:val="JuParaCar"/>
    <w:uiPriority w:val="99"/>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6E17E8E1FCB4B00B6C8EB4C4DCB3DC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Nr_x002e__x0020_akti>
    <Data_x0020_e_x0020_Krijimit xmlns="0e656187-b300-4fb0-8bf4-3a50f872073c">2021-04-30T11:15:47Z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Jonida KONDILI</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2021-04-29T22:00:00Z</Date_x0020_protokolli>
    <Titulli xmlns="0e656187-b300-4fb0-8bf4-3a50f872073c">Shfuqizimi i vendimit nr.486 (86-2020-556), datë 03.03.2020 të Gjykatës Administrative të Apelit TIranë, si i papajtueshëmn me Kushtetutën e Republikës së Shqipërisë. Kthimi i çështjes për rishqyrtim në Gjykatën Administrative të Apelit Tiranë</Titulli>
    <Modifikuesi xmlns="0e656187-b300-4fb0-8bf4-3a50f872073c">alma.lisaku</Modifikuesi>
    <Nr_x002e__x0020_prot_x0020_QBZ xmlns="0e656187-b300-4fb0-8bf4-3a50f872073c">656/1</Nr_x002e__x0020_prot_x0020_QBZ>
    <Data_x0020_e_x0020_Modifikimit xmlns="0e656187-b300-4fb0-8bf4-3a50f872073c">2021-05-04T07:40:13Z</Data_x0020_e_x0020_Modifikimit>
    <Dekretuar xmlns="0e656187-b300-4fb0-8bf4-3a50f872073c">false</Dekretuar>
    <Data xmlns="0e656187-b300-4fb0-8bf4-3a50f872073c">2021-03-29T22:00:00Z</Data>
    <Nr_x002e__x0020_protokolli_x0020_i_x0020_aktit xmlns="0e656187-b300-4fb0-8bf4-3a50f872073c">4/2020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6E17E8E1FCB4B00B6C8EB4C4DCB3DC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F8A860-A534-4EBD-A398-0841089598E8}">
  <ds:schemaRefs>
    <ds:schemaRef ds:uri="http://schemas.microsoft.com/sharepoint/v3/contenttype/forms"/>
  </ds:schemaRefs>
</ds:datastoreItem>
</file>

<file path=customXml/itemProps2.xml><?xml version="1.0" encoding="utf-8"?>
<ds:datastoreItem xmlns:ds="http://schemas.openxmlformats.org/officeDocument/2006/customXml" ds:itemID="{B7812917-BB40-45B9-9EED-3806DE84A1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9C1C80E-5B80-43C7-BB40-AB7D321CE86F}">
  <ds:schemaRefs>
    <ds:schemaRef ds:uri="http://schemas.microsoft.com/office/2006/documentManagement/types"/>
    <ds:schemaRef ds:uri="http://purl.org/dc/terms/"/>
    <ds:schemaRef ds:uri="http://purl.org/dc/elements/1.1/"/>
    <ds:schemaRef ds:uri="http://schemas.openxmlformats.org/package/2006/metadata/core-properties"/>
    <ds:schemaRef ds:uri="http://purl.org/dc/dcmitype/"/>
    <ds:schemaRef ds:uri="0e656187-b300-4fb0-8bf4-3a50f872073c"/>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3CA8DD1F-F362-4300-97E2-BE461791F271}">
  <ds:schemaRefs>
    <ds:schemaRef ds:uri="http://schemas.microsoft.com/sharepoint/v3/contenttype/forms"/>
  </ds:schemaRefs>
</ds:datastoreItem>
</file>

<file path=customXml/itemProps5.xml><?xml version="1.0" encoding="utf-8"?>
<ds:datastoreItem xmlns:ds="http://schemas.openxmlformats.org/officeDocument/2006/customXml" ds:itemID="{1AE93BEF-4124-4A18-AE9B-CC21725D5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56B2E59-B290-4241-93D6-5532988EC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4863</Words>
  <Characters>27724</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Shfuqizimi i vendimit nr.486 (86-2020-556), datë 03.03.2020 të Gjykatës Administrative të Apelit TIranë, si i papajtueshëmn me Kushtetutën e Republikës së Shqipërisë. Kthimi i çështjes për rishqyrtim në Gjykatën Administrative të Apelit Tiranë</vt:lpstr>
    </vt:vector>
  </TitlesOfParts>
  <Company>Your Company Name</Company>
  <LinksUpToDate>false</LinksUpToDate>
  <CharactersWithSpaces>32522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nr.486 (86-2020-556), datë 03.03.2020 të Gjykatës Administrative të Apelit TIranë, si i papajtueshëmn me Kushtetutën e Republikës së Shqipërisë. Kthimi i çështjes për rishqyrtim në Gjykatën Administrative të Apelit Tiranë</dc:title>
  <dc:creator>Your User Name</dc:creator>
  <cp:lastModifiedBy>Amarilda Muja</cp:lastModifiedBy>
  <cp:revision>10</cp:revision>
  <cp:lastPrinted>2020-12-21T08:48:00Z</cp:lastPrinted>
  <dcterms:created xsi:type="dcterms:W3CDTF">2021-05-04T07:26:00Z</dcterms:created>
  <dcterms:modified xsi:type="dcterms:W3CDTF">2021-05-04T07:56:00Z</dcterms:modified>
</cp:coreProperties>
</file>