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0B1CC" w14:textId="11E28531" w:rsidR="00F875D7" w:rsidRPr="00790278" w:rsidRDefault="00CA0229" w:rsidP="00CA0229">
      <w:pPr>
        <w:keepNext/>
        <w:autoSpaceDE w:val="0"/>
        <w:autoSpaceDN w:val="0"/>
        <w:spacing w:after="0" w:line="240" w:lineRule="auto"/>
        <w:ind w:firstLine="284"/>
        <w:contextualSpacing/>
        <w:jc w:val="center"/>
        <w:outlineLvl w:val="0"/>
        <w:rPr>
          <w:rFonts w:ascii="Garamond" w:eastAsia="Times New Roman" w:hAnsi="Garamond" w:cs="Times New Roman"/>
          <w:b/>
          <w:bCs/>
          <w:sz w:val="24"/>
          <w:szCs w:val="24"/>
          <w:lang w:val="sq-AL"/>
        </w:rPr>
      </w:pPr>
      <w:r w:rsidRPr="00790278">
        <w:rPr>
          <w:rFonts w:ascii="Garamond" w:eastAsia="Times New Roman" w:hAnsi="Garamond" w:cs="Times New Roman"/>
          <w:b/>
          <w:bCs/>
          <w:sz w:val="24"/>
          <w:szCs w:val="24"/>
          <w:lang w:val="sq-AL"/>
        </w:rPr>
        <w:t>VENDIM</w:t>
      </w:r>
    </w:p>
    <w:p w14:paraId="303686A6" w14:textId="245A250F" w:rsidR="00783B1C" w:rsidRPr="00790278" w:rsidRDefault="00783B1C" w:rsidP="00CA0229">
      <w:pPr>
        <w:keepNext/>
        <w:autoSpaceDE w:val="0"/>
        <w:autoSpaceDN w:val="0"/>
        <w:spacing w:after="0" w:line="240" w:lineRule="auto"/>
        <w:ind w:firstLine="284"/>
        <w:contextualSpacing/>
        <w:jc w:val="center"/>
        <w:outlineLvl w:val="0"/>
        <w:rPr>
          <w:rFonts w:ascii="Garamond" w:eastAsia="Times New Roman" w:hAnsi="Garamond" w:cs="Times New Roman"/>
          <w:b/>
          <w:bCs/>
          <w:sz w:val="24"/>
          <w:szCs w:val="24"/>
          <w:lang w:val="sq-AL"/>
        </w:rPr>
      </w:pPr>
      <w:r w:rsidRPr="00790278">
        <w:rPr>
          <w:rFonts w:ascii="Garamond" w:eastAsia="Times New Roman" w:hAnsi="Garamond" w:cs="Times New Roman"/>
          <w:b/>
          <w:bCs/>
          <w:sz w:val="24"/>
          <w:szCs w:val="24"/>
          <w:lang w:val="sq-AL"/>
        </w:rPr>
        <w:t>Nr. 27, datë 29.6.2021</w:t>
      </w:r>
    </w:p>
    <w:p w14:paraId="36D855A3" w14:textId="77777777" w:rsidR="00783B1C" w:rsidRPr="00790278" w:rsidRDefault="00783B1C" w:rsidP="00CA0229">
      <w:pPr>
        <w:keepNext/>
        <w:autoSpaceDE w:val="0"/>
        <w:autoSpaceDN w:val="0"/>
        <w:spacing w:after="0" w:line="240" w:lineRule="auto"/>
        <w:ind w:firstLine="284"/>
        <w:contextualSpacing/>
        <w:jc w:val="center"/>
        <w:outlineLvl w:val="0"/>
        <w:rPr>
          <w:rFonts w:ascii="Garamond" w:eastAsia="Times New Roman" w:hAnsi="Garamond" w:cs="Times New Roman"/>
          <w:b/>
          <w:bCs/>
          <w:sz w:val="24"/>
          <w:szCs w:val="24"/>
          <w:lang w:val="sq-AL"/>
        </w:rPr>
      </w:pPr>
    </w:p>
    <w:p w14:paraId="72119834" w14:textId="68C1E489" w:rsidR="00F875D7" w:rsidRPr="00790278" w:rsidRDefault="00F875D7" w:rsidP="00CA0229">
      <w:pPr>
        <w:keepNext/>
        <w:autoSpaceDE w:val="0"/>
        <w:autoSpaceDN w:val="0"/>
        <w:spacing w:after="0" w:line="240" w:lineRule="auto"/>
        <w:ind w:firstLine="284"/>
        <w:contextualSpacing/>
        <w:jc w:val="center"/>
        <w:outlineLvl w:val="0"/>
        <w:rPr>
          <w:rFonts w:ascii="Garamond" w:eastAsia="Times New Roman" w:hAnsi="Garamond" w:cs="Times New Roman"/>
          <w:b/>
          <w:bCs/>
          <w:sz w:val="24"/>
          <w:szCs w:val="24"/>
          <w:lang w:val="sq-AL"/>
        </w:rPr>
      </w:pPr>
      <w:r w:rsidRPr="00790278">
        <w:rPr>
          <w:rFonts w:ascii="Garamond" w:eastAsia="Times New Roman" w:hAnsi="Garamond" w:cs="Times New Roman"/>
          <w:b/>
          <w:bCs/>
          <w:sz w:val="24"/>
          <w:szCs w:val="24"/>
          <w:lang w:val="sq-AL"/>
        </w:rPr>
        <w:t>NË E</w:t>
      </w:r>
      <w:r w:rsidR="00E332CC" w:rsidRPr="00790278">
        <w:rPr>
          <w:rFonts w:ascii="Garamond" w:eastAsia="Times New Roman" w:hAnsi="Garamond" w:cs="Times New Roman"/>
          <w:b/>
          <w:bCs/>
          <w:sz w:val="24"/>
          <w:szCs w:val="24"/>
          <w:lang w:val="sq-AL"/>
        </w:rPr>
        <w:t>MËR TË REPUBLIKËS SË SHQIPËRISË</w:t>
      </w:r>
    </w:p>
    <w:p w14:paraId="2808EC77" w14:textId="77777777" w:rsidR="00F875D7" w:rsidRPr="00790278" w:rsidRDefault="00F875D7" w:rsidP="00CA0229">
      <w:pPr>
        <w:spacing w:after="0" w:line="240" w:lineRule="auto"/>
        <w:ind w:firstLine="284"/>
        <w:contextualSpacing/>
        <w:rPr>
          <w:rFonts w:ascii="Garamond" w:hAnsi="Garamond" w:cs="Times New Roman"/>
          <w:sz w:val="24"/>
          <w:szCs w:val="24"/>
          <w:lang w:val="sq-AL"/>
        </w:rPr>
      </w:pPr>
    </w:p>
    <w:p w14:paraId="738F1CC5" w14:textId="71693861" w:rsidR="00CA0229" w:rsidRPr="00790278" w:rsidRDefault="00CA0229" w:rsidP="00E332CC">
      <w:pPr>
        <w:tabs>
          <w:tab w:val="left" w:pos="1080"/>
        </w:tabs>
        <w:autoSpaceDE w:val="0"/>
        <w:autoSpaceDN w:val="0"/>
        <w:adjustRightInd w:val="0"/>
        <w:spacing w:after="0" w:line="240" w:lineRule="auto"/>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3544"/>
      </w:tblGrid>
      <w:tr w:rsidR="00CA0229" w:rsidRPr="00790278" w14:paraId="359033E2" w14:textId="77777777" w:rsidTr="00CA0229">
        <w:tc>
          <w:tcPr>
            <w:tcW w:w="2518" w:type="dxa"/>
          </w:tcPr>
          <w:p w14:paraId="4D233BD4" w14:textId="0D5C6891"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Vitore Tusha</w:t>
            </w:r>
          </w:p>
        </w:tc>
        <w:tc>
          <w:tcPr>
            <w:tcW w:w="3544" w:type="dxa"/>
          </w:tcPr>
          <w:p w14:paraId="5BBB253B" w14:textId="1DE74778"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k</w:t>
            </w:r>
            <w:r w:rsidR="00CA0229" w:rsidRPr="00790278">
              <w:rPr>
                <w:rFonts w:ascii="Garamond" w:hAnsi="Garamond" w:cs="Times New Roman"/>
                <w:color w:val="000000"/>
                <w:sz w:val="24"/>
                <w:szCs w:val="24"/>
                <w:lang w:val="sq-AL"/>
              </w:rPr>
              <w:t>ryetare e Gjykatës Kushtetuese</w:t>
            </w:r>
          </w:p>
        </w:tc>
      </w:tr>
      <w:tr w:rsidR="00CA0229" w:rsidRPr="00790278" w14:paraId="0B84369F" w14:textId="77777777" w:rsidTr="00CA0229">
        <w:tc>
          <w:tcPr>
            <w:tcW w:w="2518" w:type="dxa"/>
          </w:tcPr>
          <w:p w14:paraId="78232AB5" w14:textId="6BE6FD24"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Elsa Toska</w:t>
            </w:r>
          </w:p>
        </w:tc>
        <w:tc>
          <w:tcPr>
            <w:tcW w:w="3544" w:type="dxa"/>
          </w:tcPr>
          <w:p w14:paraId="782A5823" w14:textId="354A7FAB"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w:t>
            </w:r>
            <w:r w:rsidR="00CA0229" w:rsidRPr="00790278">
              <w:rPr>
                <w:rFonts w:ascii="Garamond" w:hAnsi="Garamond" w:cs="Times New Roman"/>
                <w:color w:val="000000"/>
                <w:sz w:val="24"/>
                <w:szCs w:val="24"/>
                <w:lang w:val="sq-AL"/>
              </w:rPr>
              <w:t>nëtare</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 xml:space="preserve">e </w:t>
            </w:r>
            <w:r w:rsidR="00CA0229" w:rsidRPr="00790278">
              <w:rPr>
                <w:rFonts w:ascii="Garamond" w:hAnsi="Garamond" w:cs="Times New Roman"/>
                <w:color w:val="000000"/>
                <w:sz w:val="24"/>
                <w:szCs w:val="24"/>
                <w:lang w:val="sq-AL"/>
              </w:rPr>
              <w:tab/>
              <w:t>“</w:t>
            </w:r>
            <w:r w:rsidR="00CA0229" w:rsidRPr="00790278">
              <w:rPr>
                <w:rFonts w:ascii="Garamond" w:hAnsi="Garamond" w:cs="Times New Roman"/>
                <w:color w:val="000000"/>
                <w:sz w:val="24"/>
                <w:szCs w:val="24"/>
                <w:lang w:val="sq-AL"/>
              </w:rPr>
              <w:tab/>
              <w:t>“</w:t>
            </w:r>
          </w:p>
        </w:tc>
      </w:tr>
      <w:tr w:rsidR="00CA0229" w:rsidRPr="00790278" w14:paraId="03700F46" w14:textId="77777777" w:rsidTr="00CA0229">
        <w:tc>
          <w:tcPr>
            <w:tcW w:w="2518" w:type="dxa"/>
          </w:tcPr>
          <w:p w14:paraId="6A3027A2" w14:textId="47ED391D"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Marsida Xhaferllari,</w:t>
            </w:r>
          </w:p>
        </w:tc>
        <w:tc>
          <w:tcPr>
            <w:tcW w:w="3544" w:type="dxa"/>
          </w:tcPr>
          <w:p w14:paraId="546D62B1" w14:textId="440F55CF"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w:t>
            </w:r>
            <w:r w:rsidR="00CA0229" w:rsidRPr="00790278">
              <w:rPr>
                <w:rFonts w:ascii="Garamond" w:hAnsi="Garamond" w:cs="Times New Roman"/>
                <w:color w:val="000000"/>
                <w:sz w:val="24"/>
                <w:szCs w:val="24"/>
                <w:lang w:val="sq-AL"/>
              </w:rPr>
              <w:t>nëtare</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e</w:t>
            </w:r>
            <w:r w:rsidR="00CA0229" w:rsidRPr="00790278">
              <w:rPr>
                <w:rFonts w:ascii="Garamond" w:hAnsi="Garamond" w:cs="Times New Roman"/>
                <w:color w:val="000000"/>
                <w:sz w:val="24"/>
                <w:szCs w:val="24"/>
                <w:lang w:val="sq-AL"/>
              </w:rPr>
              <w:tab/>
              <w:t>“</w:t>
            </w:r>
            <w:r w:rsidR="00CA0229" w:rsidRPr="00790278">
              <w:rPr>
                <w:rFonts w:ascii="Garamond" w:hAnsi="Garamond" w:cs="Times New Roman"/>
                <w:color w:val="000000"/>
                <w:sz w:val="24"/>
                <w:szCs w:val="24"/>
                <w:lang w:val="sq-AL"/>
              </w:rPr>
              <w:tab/>
              <w:t>“</w:t>
            </w:r>
          </w:p>
        </w:tc>
      </w:tr>
      <w:tr w:rsidR="00CA0229" w:rsidRPr="00790278" w14:paraId="6085978F" w14:textId="77777777" w:rsidTr="00CA0229">
        <w:tc>
          <w:tcPr>
            <w:tcW w:w="2518" w:type="dxa"/>
          </w:tcPr>
          <w:p w14:paraId="7D06A447" w14:textId="671B010B"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Fiona Papajorgji,</w:t>
            </w:r>
          </w:p>
        </w:tc>
        <w:tc>
          <w:tcPr>
            <w:tcW w:w="3544" w:type="dxa"/>
          </w:tcPr>
          <w:p w14:paraId="02D92C4F" w14:textId="20BC1641"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w:t>
            </w:r>
            <w:r w:rsidR="00CA0229" w:rsidRPr="00790278">
              <w:rPr>
                <w:rFonts w:ascii="Garamond" w:hAnsi="Garamond" w:cs="Times New Roman"/>
                <w:color w:val="000000"/>
                <w:sz w:val="24"/>
                <w:szCs w:val="24"/>
                <w:lang w:val="sq-AL"/>
              </w:rPr>
              <w:t>nëtare</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e</w:t>
            </w:r>
            <w:r w:rsidR="00CA0229" w:rsidRPr="00790278">
              <w:rPr>
                <w:rFonts w:ascii="Garamond" w:hAnsi="Garamond" w:cs="Times New Roman"/>
                <w:color w:val="000000"/>
                <w:sz w:val="24"/>
                <w:szCs w:val="24"/>
                <w:lang w:val="sq-AL"/>
              </w:rPr>
              <w:tab/>
              <w:t>“</w:t>
            </w:r>
            <w:r w:rsidR="00CA0229" w:rsidRPr="00790278">
              <w:rPr>
                <w:rFonts w:ascii="Garamond" w:hAnsi="Garamond" w:cs="Times New Roman"/>
                <w:color w:val="000000"/>
                <w:sz w:val="24"/>
                <w:szCs w:val="24"/>
                <w:lang w:val="sq-AL"/>
              </w:rPr>
              <w:tab/>
              <w:t>“</w:t>
            </w:r>
          </w:p>
        </w:tc>
      </w:tr>
      <w:tr w:rsidR="00CA0229" w:rsidRPr="00790278" w14:paraId="3D4E29D2" w14:textId="77777777" w:rsidTr="00CA0229">
        <w:tc>
          <w:tcPr>
            <w:tcW w:w="2518" w:type="dxa"/>
          </w:tcPr>
          <w:p w14:paraId="00142006" w14:textId="70FDD488"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Altin Binaj,</w:t>
            </w:r>
            <w:r w:rsidRPr="00790278">
              <w:rPr>
                <w:rFonts w:ascii="Garamond" w:hAnsi="Garamond" w:cs="Times New Roman"/>
                <w:color w:val="000000"/>
                <w:sz w:val="24"/>
                <w:szCs w:val="24"/>
                <w:lang w:val="sq-AL"/>
              </w:rPr>
              <w:tab/>
            </w:r>
          </w:p>
        </w:tc>
        <w:tc>
          <w:tcPr>
            <w:tcW w:w="3544" w:type="dxa"/>
          </w:tcPr>
          <w:p w14:paraId="1F1D2CD8" w14:textId="76F90D81"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w:t>
            </w:r>
            <w:r w:rsidR="00CA0229" w:rsidRPr="00790278">
              <w:rPr>
                <w:rFonts w:ascii="Garamond" w:hAnsi="Garamond" w:cs="Times New Roman"/>
                <w:color w:val="000000"/>
                <w:sz w:val="24"/>
                <w:szCs w:val="24"/>
                <w:lang w:val="sq-AL"/>
              </w:rPr>
              <w:t>nëtar</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i</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ab/>
            </w:r>
            <w:r w:rsidR="0062099E">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w:t>
            </w:r>
            <w:r w:rsidR="00CA0229" w:rsidRPr="00790278">
              <w:rPr>
                <w:rFonts w:ascii="Garamond" w:hAnsi="Garamond" w:cs="Times New Roman"/>
                <w:color w:val="000000"/>
                <w:sz w:val="24"/>
                <w:szCs w:val="24"/>
                <w:lang w:val="sq-AL"/>
              </w:rPr>
              <w:tab/>
              <w:t>“</w:t>
            </w:r>
          </w:p>
        </w:tc>
      </w:tr>
      <w:tr w:rsidR="00CA0229" w:rsidRPr="00790278" w14:paraId="0B0264EF" w14:textId="77777777" w:rsidTr="00CA0229">
        <w:tc>
          <w:tcPr>
            <w:tcW w:w="2518" w:type="dxa"/>
          </w:tcPr>
          <w:p w14:paraId="7AA72C1C" w14:textId="6DF601B8"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Sonila Bejtja,</w:t>
            </w:r>
          </w:p>
        </w:tc>
        <w:tc>
          <w:tcPr>
            <w:tcW w:w="3544" w:type="dxa"/>
          </w:tcPr>
          <w:p w14:paraId="7A5431AB" w14:textId="4885D31D"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w:t>
            </w:r>
            <w:r w:rsidR="00CA0229" w:rsidRPr="00790278">
              <w:rPr>
                <w:rFonts w:ascii="Garamond" w:hAnsi="Garamond" w:cs="Times New Roman"/>
                <w:color w:val="000000"/>
                <w:sz w:val="24"/>
                <w:szCs w:val="24"/>
                <w:lang w:val="sq-AL"/>
              </w:rPr>
              <w:t>nëtare</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e</w:t>
            </w:r>
            <w:r w:rsidR="00CA0229" w:rsidRPr="00790278">
              <w:rPr>
                <w:rFonts w:ascii="Garamond" w:hAnsi="Garamond" w:cs="Times New Roman"/>
                <w:color w:val="000000"/>
                <w:sz w:val="24"/>
                <w:szCs w:val="24"/>
                <w:lang w:val="sq-AL"/>
              </w:rPr>
              <w:tab/>
              <w:t>“</w:t>
            </w:r>
            <w:r w:rsidR="00CA0229" w:rsidRPr="00790278">
              <w:rPr>
                <w:rFonts w:ascii="Garamond" w:hAnsi="Garamond" w:cs="Times New Roman"/>
                <w:color w:val="000000"/>
                <w:sz w:val="24"/>
                <w:szCs w:val="24"/>
                <w:lang w:val="sq-AL"/>
              </w:rPr>
              <w:tab/>
              <w:t>“</w:t>
            </w:r>
          </w:p>
        </w:tc>
      </w:tr>
      <w:tr w:rsidR="00CA0229" w:rsidRPr="00790278" w14:paraId="6EEE898D" w14:textId="77777777" w:rsidTr="00CA0229">
        <w:tc>
          <w:tcPr>
            <w:tcW w:w="2518" w:type="dxa"/>
          </w:tcPr>
          <w:p w14:paraId="75E6E961" w14:textId="629F8B7C"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Përparim Kalo,</w:t>
            </w:r>
          </w:p>
        </w:tc>
        <w:tc>
          <w:tcPr>
            <w:tcW w:w="3544" w:type="dxa"/>
          </w:tcPr>
          <w:p w14:paraId="36943629" w14:textId="4B8807FF"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w:t>
            </w:r>
            <w:r w:rsidR="00CA0229" w:rsidRPr="00790278">
              <w:rPr>
                <w:rFonts w:ascii="Garamond" w:hAnsi="Garamond" w:cs="Times New Roman"/>
                <w:color w:val="000000"/>
                <w:sz w:val="24"/>
                <w:szCs w:val="24"/>
                <w:lang w:val="sq-AL"/>
              </w:rPr>
              <w:t>nëtar</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i</w:t>
            </w:r>
            <w:r w:rsidR="00CA0229" w:rsidRPr="00790278">
              <w:rPr>
                <w:rFonts w:ascii="Garamond" w:hAnsi="Garamond" w:cs="Times New Roman"/>
                <w:color w:val="000000"/>
                <w:sz w:val="24"/>
                <w:szCs w:val="24"/>
                <w:lang w:val="sq-AL"/>
              </w:rPr>
              <w:tab/>
            </w:r>
            <w:r w:rsidR="0062099E">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w:t>
            </w:r>
            <w:r w:rsidR="00CA0229" w:rsidRPr="00790278">
              <w:rPr>
                <w:rFonts w:ascii="Garamond" w:hAnsi="Garamond" w:cs="Times New Roman"/>
                <w:color w:val="000000"/>
                <w:sz w:val="24"/>
                <w:szCs w:val="24"/>
                <w:lang w:val="sq-AL"/>
              </w:rPr>
              <w:tab/>
              <w:t>“</w:t>
            </w:r>
          </w:p>
        </w:tc>
      </w:tr>
    </w:tbl>
    <w:p w14:paraId="2F1C810A" w14:textId="77777777" w:rsidR="00CA0229" w:rsidRPr="00790278" w:rsidRDefault="00CA0229" w:rsidP="00CA022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7984A2D" w14:textId="7E2CA982" w:rsidR="00CA0229" w:rsidRPr="00790278" w:rsidRDefault="00CA0229" w:rsidP="00E332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me sekre</w:t>
      </w:r>
      <w:r w:rsidR="00E332CC" w:rsidRPr="00790278">
        <w:rPr>
          <w:rFonts w:ascii="Garamond" w:hAnsi="Garamond" w:cs="Times New Roman"/>
          <w:color w:val="000000"/>
          <w:sz w:val="24"/>
          <w:szCs w:val="24"/>
          <w:lang w:val="sq-AL"/>
        </w:rPr>
        <w:t>tare Enina Kotoni, në datën 17.</w:t>
      </w:r>
      <w:r w:rsidRPr="00790278">
        <w:rPr>
          <w:rFonts w:ascii="Garamond" w:hAnsi="Garamond" w:cs="Times New Roman"/>
          <w:color w:val="000000"/>
          <w:sz w:val="24"/>
          <w:szCs w:val="24"/>
          <w:lang w:val="sq-AL"/>
        </w:rPr>
        <w:t>6.2021</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mori në shqyrtim në seancë plenare publike çështjen nr. 3 (P) 2021</w:t>
      </w:r>
      <w:r w:rsidR="001F7AC6">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Regjistrit Themeltar, që u përket:</w:t>
      </w:r>
    </w:p>
    <w:p w14:paraId="28628B1F" w14:textId="126FDB69"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bCs/>
          <w:color w:val="000000"/>
          <w:sz w:val="24"/>
          <w:szCs w:val="24"/>
          <w:lang w:val="sq-AL"/>
        </w:rPr>
        <w:t>KËRKUES</w:t>
      </w:r>
      <w:r w:rsidR="001F7AC6">
        <w:rPr>
          <w:rFonts w:ascii="Garamond" w:hAnsi="Garamond" w:cs="Times New Roman"/>
          <w:bCs/>
          <w:color w:val="000000"/>
          <w:sz w:val="24"/>
          <w:szCs w:val="24"/>
          <w:lang w:val="sq-AL"/>
        </w:rPr>
        <w:t>E</w:t>
      </w:r>
      <w:r w:rsidRPr="00790278">
        <w:rPr>
          <w:rFonts w:ascii="Garamond" w:hAnsi="Garamond" w:cs="Times New Roman"/>
          <w:bCs/>
          <w:color w:val="000000"/>
          <w:sz w:val="24"/>
          <w:szCs w:val="24"/>
          <w:lang w:val="sq-AL"/>
        </w:rPr>
        <w:t>:</w:t>
      </w:r>
      <w:r w:rsidR="00783B1C" w:rsidRPr="00790278">
        <w:rPr>
          <w:rFonts w:ascii="Garamond" w:hAnsi="Garamond" w:cs="Times New Roman"/>
          <w:b/>
          <w:bCs/>
          <w:color w:val="000000"/>
          <w:sz w:val="24"/>
          <w:szCs w:val="24"/>
          <w:lang w:val="sq-AL"/>
        </w:rPr>
        <w:t xml:space="preserve"> </w:t>
      </w:r>
      <w:r w:rsidRPr="00790278">
        <w:rPr>
          <w:rFonts w:ascii="Garamond" w:hAnsi="Garamond" w:cs="Times New Roman"/>
          <w:bCs/>
          <w:color w:val="000000"/>
          <w:sz w:val="24"/>
          <w:szCs w:val="24"/>
          <w:lang w:val="sq-AL"/>
        </w:rPr>
        <w:t>PARTIA REPUBLIKANE E SHQIPËRISË</w:t>
      </w:r>
      <w:r w:rsidRPr="00790278">
        <w:rPr>
          <w:rFonts w:ascii="Garamond" w:hAnsi="Garamond" w:cs="Calibri"/>
          <w:color w:val="000000"/>
          <w:sz w:val="24"/>
          <w:szCs w:val="24"/>
          <w:lang w:val="sq-AL"/>
        </w:rPr>
        <w:t>,</w:t>
      </w:r>
      <w:r w:rsidRPr="00790278">
        <w:rPr>
          <w:rFonts w:ascii="Garamond" w:hAnsi="Garamond" w:cs="Times New Roman"/>
          <w:b/>
          <w:bCs/>
          <w:color w:val="000000"/>
          <w:sz w:val="24"/>
          <w:szCs w:val="24"/>
          <w:lang w:val="sq-AL"/>
        </w:rPr>
        <w:t xml:space="preserve"> </w:t>
      </w:r>
      <w:r w:rsidRPr="00790278">
        <w:rPr>
          <w:rFonts w:ascii="Garamond" w:hAnsi="Garamond" w:cs="Times New Roman"/>
          <w:color w:val="000000"/>
          <w:sz w:val="24"/>
          <w:szCs w:val="24"/>
          <w:lang w:val="sq-AL"/>
        </w:rPr>
        <w:t>përfaqësuar me autorizim nga z. Dardan Mustafaj</w:t>
      </w:r>
      <w:r w:rsidR="00E332CC" w:rsidRPr="00790278">
        <w:rPr>
          <w:rFonts w:ascii="Garamond" w:hAnsi="Garamond" w:cs="Times New Roman"/>
          <w:color w:val="000000"/>
          <w:sz w:val="24"/>
          <w:szCs w:val="24"/>
          <w:lang w:val="sq-AL"/>
        </w:rPr>
        <w:t>,</w:t>
      </w:r>
      <w:r w:rsidR="00783B1C" w:rsidRPr="00790278">
        <w:rPr>
          <w:rFonts w:ascii="Garamond" w:hAnsi="Garamond" w:cs="Times New Roman"/>
          <w:color w:val="000000"/>
          <w:sz w:val="24"/>
          <w:szCs w:val="24"/>
          <w:lang w:val="sq-AL"/>
        </w:rPr>
        <w:t xml:space="preserve"> avokat;</w:t>
      </w:r>
    </w:p>
    <w:p w14:paraId="677FF7F4" w14:textId="3CAE407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bCs/>
          <w:color w:val="000000"/>
          <w:sz w:val="24"/>
          <w:szCs w:val="24"/>
          <w:lang w:val="sq-AL"/>
        </w:rPr>
        <w:t>PARTIA AGRARE AMBIENTALISTE</w:t>
      </w:r>
      <w:r w:rsidRPr="00790278">
        <w:rPr>
          <w:rFonts w:ascii="Garamond" w:hAnsi="Garamond" w:cs="Times New Roman"/>
          <w:color w:val="000000"/>
          <w:sz w:val="24"/>
          <w:szCs w:val="24"/>
          <w:lang w:val="sq-AL"/>
        </w:rPr>
        <w:t>, në mungesë</w:t>
      </w:r>
      <w:r w:rsidR="00783B1C" w:rsidRPr="00790278">
        <w:rPr>
          <w:rFonts w:ascii="Garamond" w:hAnsi="Garamond" w:cs="Times New Roman"/>
          <w:color w:val="000000"/>
          <w:sz w:val="24"/>
          <w:szCs w:val="24"/>
          <w:lang w:val="sq-AL"/>
        </w:rPr>
        <w:t>;</w:t>
      </w:r>
    </w:p>
    <w:p w14:paraId="335847B9" w14:textId="207AB2FB"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bCs/>
          <w:color w:val="000000"/>
          <w:sz w:val="24"/>
          <w:szCs w:val="24"/>
          <w:lang w:val="sq-AL"/>
        </w:rPr>
        <w:t>PARTIA LËVIZJA PËR ZHVILLIM KOMBËTAR</w:t>
      </w:r>
      <w:r w:rsidRPr="00790278">
        <w:rPr>
          <w:rFonts w:ascii="Garamond" w:hAnsi="Garamond" w:cs="Calibri"/>
          <w:color w:val="000000"/>
          <w:sz w:val="24"/>
          <w:szCs w:val="24"/>
          <w:lang w:val="sq-AL"/>
        </w:rPr>
        <w:t>,</w:t>
      </w:r>
      <w:r w:rsidRPr="00790278">
        <w:rPr>
          <w:rFonts w:ascii="Garamond" w:hAnsi="Garamond" w:cs="Times New Roman"/>
          <w:b/>
          <w:bCs/>
          <w:color w:val="000000"/>
          <w:sz w:val="24"/>
          <w:szCs w:val="24"/>
          <w:lang w:val="sq-AL"/>
        </w:rPr>
        <w:t xml:space="preserve"> </w:t>
      </w:r>
      <w:r w:rsidRPr="00790278">
        <w:rPr>
          <w:rFonts w:ascii="Garamond" w:hAnsi="Garamond" w:cs="Times New Roman"/>
          <w:color w:val="000000"/>
          <w:sz w:val="24"/>
          <w:szCs w:val="24"/>
          <w:lang w:val="sq-AL"/>
        </w:rPr>
        <w:t>në mungesë</w:t>
      </w:r>
      <w:r w:rsidR="00783B1C" w:rsidRPr="00790278">
        <w:rPr>
          <w:rFonts w:ascii="Garamond" w:hAnsi="Garamond" w:cs="Times New Roman"/>
          <w:color w:val="000000"/>
          <w:sz w:val="24"/>
          <w:szCs w:val="24"/>
          <w:lang w:val="sq-AL"/>
        </w:rPr>
        <w:t xml:space="preserve">; </w:t>
      </w:r>
    </w:p>
    <w:p w14:paraId="5CC45641" w14:textId="150040CE"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bCs/>
          <w:color w:val="000000"/>
          <w:sz w:val="24"/>
          <w:szCs w:val="24"/>
          <w:lang w:val="sq-AL"/>
        </w:rPr>
        <w:t>PARTIA BASHKIMI PËR TË DREJTAT E NJERIUT</w:t>
      </w:r>
      <w:r w:rsidRPr="00790278">
        <w:rPr>
          <w:rFonts w:ascii="Garamond" w:hAnsi="Garamond" w:cs="Calibri"/>
          <w:color w:val="000000"/>
          <w:sz w:val="24"/>
          <w:szCs w:val="24"/>
          <w:lang w:val="sq-AL"/>
        </w:rPr>
        <w:t>,</w:t>
      </w:r>
      <w:r w:rsidRPr="00790278">
        <w:rPr>
          <w:rFonts w:ascii="Garamond" w:hAnsi="Garamond" w:cs="Times New Roman"/>
          <w:bCs/>
          <w:color w:val="000000"/>
          <w:sz w:val="24"/>
          <w:szCs w:val="24"/>
          <w:lang w:val="sq-AL"/>
        </w:rPr>
        <w:t xml:space="preserve"> </w:t>
      </w:r>
      <w:r w:rsidRPr="00790278">
        <w:rPr>
          <w:rFonts w:ascii="Garamond" w:hAnsi="Garamond" w:cs="Times New Roman"/>
          <w:color w:val="000000"/>
          <w:sz w:val="24"/>
          <w:szCs w:val="24"/>
          <w:lang w:val="sq-AL"/>
        </w:rPr>
        <w:t>në mungesë</w:t>
      </w:r>
      <w:r w:rsidR="00783B1C" w:rsidRPr="00790278">
        <w:rPr>
          <w:rFonts w:ascii="Garamond" w:hAnsi="Garamond" w:cs="Times New Roman"/>
          <w:color w:val="000000"/>
          <w:sz w:val="24"/>
          <w:szCs w:val="24"/>
          <w:lang w:val="sq-AL"/>
        </w:rPr>
        <w:t>;</w:t>
      </w:r>
    </w:p>
    <w:p w14:paraId="3FCA3BAB" w14:textId="5DA1CA3D" w:rsidR="00CA0229" w:rsidRPr="00790278" w:rsidRDefault="00CA0229" w:rsidP="00783B1C">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bCs/>
          <w:color w:val="000000"/>
          <w:sz w:val="24"/>
          <w:szCs w:val="24"/>
          <w:lang w:val="sq-AL"/>
        </w:rPr>
        <w:t>PARTIA DEMOKRISTIANE E SHQIPËRISË</w:t>
      </w:r>
      <w:r w:rsidR="00783B1C" w:rsidRPr="00790278">
        <w:rPr>
          <w:rFonts w:ascii="Garamond" w:hAnsi="Garamond" w:cs="Times New Roman"/>
          <w:color w:val="000000"/>
          <w:sz w:val="24"/>
          <w:szCs w:val="24"/>
          <w:lang w:val="sq-AL"/>
        </w:rPr>
        <w:t xml:space="preserve">, në mungesë. </w:t>
      </w:r>
    </w:p>
    <w:p w14:paraId="14A74BFE" w14:textId="78A136C1" w:rsidR="00CA0229" w:rsidRPr="00790278" w:rsidRDefault="00783B1C" w:rsidP="00783B1C">
      <w:pPr>
        <w:tabs>
          <w:tab w:val="left" w:pos="1080"/>
        </w:tabs>
        <w:autoSpaceDE w:val="0"/>
        <w:autoSpaceDN w:val="0"/>
        <w:adjustRightInd w:val="0"/>
        <w:spacing w:after="0" w:line="240" w:lineRule="auto"/>
        <w:ind w:firstLine="284"/>
        <w:jc w:val="both"/>
        <w:rPr>
          <w:rFonts w:ascii="Garamond" w:hAnsi="Garamond" w:cs="Times New Roman"/>
          <w:bCs/>
          <w:caps/>
          <w:color w:val="000000"/>
          <w:sz w:val="24"/>
          <w:szCs w:val="24"/>
          <w:lang w:val="sq-AL"/>
        </w:rPr>
      </w:pPr>
      <w:r w:rsidRPr="00790278">
        <w:rPr>
          <w:rFonts w:ascii="Garamond" w:hAnsi="Garamond" w:cs="Times New Roman"/>
          <w:bCs/>
          <w:caps/>
          <w:color w:val="000000"/>
          <w:sz w:val="24"/>
          <w:szCs w:val="24"/>
          <w:lang w:val="sq-AL"/>
        </w:rPr>
        <w:t xml:space="preserve">subjektE TË interesuarA: </w:t>
      </w:r>
      <w:r w:rsidR="00CA0229" w:rsidRPr="00790278">
        <w:rPr>
          <w:rFonts w:ascii="Garamond" w:hAnsi="Garamond" w:cs="Times New Roman"/>
          <w:bCs/>
          <w:caps/>
          <w:color w:val="000000"/>
          <w:sz w:val="24"/>
          <w:szCs w:val="24"/>
          <w:lang w:val="sq-AL"/>
        </w:rPr>
        <w:t xml:space="preserve">kuvendi i republikës së shqipërisë, </w:t>
      </w:r>
      <w:r w:rsidR="00CA0229" w:rsidRPr="00790278">
        <w:rPr>
          <w:rFonts w:ascii="Garamond" w:hAnsi="Garamond" w:cs="Times New Roman"/>
          <w:color w:val="000000"/>
          <w:sz w:val="24"/>
          <w:szCs w:val="24"/>
          <w:lang w:val="sq-AL"/>
        </w:rPr>
        <w:t>përfaqësuar me</w:t>
      </w:r>
      <w:r w:rsidRPr="00790278">
        <w:rPr>
          <w:rFonts w:ascii="Garamond" w:hAnsi="Garamond" w:cs="Times New Roman"/>
          <w:color w:val="000000"/>
          <w:sz w:val="24"/>
          <w:szCs w:val="24"/>
          <w:lang w:val="sq-AL"/>
        </w:rPr>
        <w:t xml:space="preserve"> autorizim nga znj. Mimoza Arbi;</w:t>
      </w:r>
      <w:bookmarkStart w:id="0" w:name="_GoBack"/>
      <w:bookmarkEnd w:id="0"/>
    </w:p>
    <w:p w14:paraId="711B11BB" w14:textId="13F227BC"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bCs/>
          <w:caps/>
          <w:color w:val="000000"/>
          <w:sz w:val="24"/>
          <w:szCs w:val="24"/>
          <w:lang w:val="sq-AL"/>
        </w:rPr>
        <w:t xml:space="preserve">KOMISIONI QENDROR I ZGJEDHJEVE, </w:t>
      </w:r>
      <w:r w:rsidRPr="00790278">
        <w:rPr>
          <w:rFonts w:ascii="Garamond" w:hAnsi="Garamond" w:cs="Times New Roman"/>
          <w:color w:val="000000"/>
          <w:sz w:val="24"/>
          <w:szCs w:val="24"/>
          <w:lang w:val="sq-AL"/>
        </w:rPr>
        <w:t>përfaqësuar me autorizim nga znj. Madalena Koja.</w:t>
      </w:r>
    </w:p>
    <w:p w14:paraId="09542FE9" w14:textId="5BF829EE"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90278">
        <w:rPr>
          <w:rFonts w:ascii="Garamond" w:hAnsi="Garamond" w:cs="Times New Roman"/>
          <w:bCs/>
          <w:color w:val="000000"/>
          <w:sz w:val="24"/>
          <w:szCs w:val="24"/>
          <w:lang w:val="sq-AL"/>
        </w:rPr>
        <w:t>OBJEKTI:</w:t>
      </w:r>
      <w:r w:rsidR="00783B1C" w:rsidRPr="00790278">
        <w:rPr>
          <w:rFonts w:ascii="Garamond" w:hAnsi="Garamond" w:cs="Times New Roman"/>
          <w:bCs/>
          <w:color w:val="000000"/>
          <w:sz w:val="24"/>
          <w:szCs w:val="24"/>
          <w:lang w:val="sq-AL"/>
        </w:rPr>
        <w:t xml:space="preserve"> </w:t>
      </w:r>
      <w:r w:rsidRPr="00790278">
        <w:rPr>
          <w:rFonts w:ascii="Garamond" w:hAnsi="Garamond" w:cs="Times New Roman"/>
          <w:bCs/>
          <w:color w:val="000000"/>
          <w:sz w:val="24"/>
          <w:szCs w:val="24"/>
          <w:lang w:val="sq-AL"/>
        </w:rPr>
        <w:t>Shfuqizimi i fjalisë së dytë</w:t>
      </w:r>
      <w:r w:rsidR="00E332CC" w:rsidRPr="00790278">
        <w:rPr>
          <w:rFonts w:ascii="Garamond" w:hAnsi="Garamond" w:cs="Times New Roman"/>
          <w:bCs/>
          <w:color w:val="000000"/>
          <w:sz w:val="24"/>
          <w:szCs w:val="24"/>
          <w:lang w:val="sq-AL"/>
        </w:rPr>
        <w:t>,</w:t>
      </w:r>
      <w:r w:rsidRPr="00790278">
        <w:rPr>
          <w:rFonts w:ascii="Garamond" w:hAnsi="Garamond" w:cs="Times New Roman"/>
          <w:bCs/>
          <w:color w:val="000000"/>
          <w:sz w:val="24"/>
          <w:szCs w:val="24"/>
          <w:lang w:val="sq-AL"/>
        </w:rPr>
        <w:t xml:space="preserve"> të paragrafit të tretë</w:t>
      </w:r>
      <w:r w:rsidR="00E332CC" w:rsidRPr="00790278">
        <w:rPr>
          <w:rFonts w:ascii="Garamond" w:hAnsi="Garamond" w:cs="Times New Roman"/>
          <w:bCs/>
          <w:color w:val="000000"/>
          <w:sz w:val="24"/>
          <w:szCs w:val="24"/>
          <w:lang w:val="sq-AL"/>
        </w:rPr>
        <w:t>,</w:t>
      </w:r>
      <w:r w:rsidRPr="00790278">
        <w:rPr>
          <w:rFonts w:ascii="Garamond" w:hAnsi="Garamond" w:cs="Times New Roman"/>
          <w:bCs/>
          <w:color w:val="000000"/>
          <w:sz w:val="24"/>
          <w:szCs w:val="24"/>
          <w:lang w:val="sq-AL"/>
        </w:rPr>
        <w:t xml:space="preserve"> të nenit 88 të Kodit Zgjedhor ku parashikohet: </w:t>
      </w:r>
      <w:r w:rsidRPr="00790278">
        <w:rPr>
          <w:rFonts w:ascii="Garamond" w:hAnsi="Garamond" w:cs="Times New Roman"/>
          <w:bCs/>
          <w:iCs/>
          <w:color w:val="000000"/>
          <w:sz w:val="24"/>
          <w:szCs w:val="24"/>
          <w:lang w:val="sq-AL"/>
        </w:rPr>
        <w:t>“</w:t>
      </w:r>
      <w:r w:rsidRPr="00B1546D">
        <w:rPr>
          <w:rFonts w:ascii="Garamond" w:hAnsi="Garamond" w:cs="Times New Roman"/>
          <w:bCs/>
          <w:i/>
          <w:iCs/>
          <w:color w:val="000000"/>
          <w:sz w:val="24"/>
          <w:szCs w:val="24"/>
          <w:lang w:val="sq-AL"/>
        </w:rPr>
        <w:t>Për partitë pjesëtare në koalicion, numri i votave të vlefshme takuese përllogaritet duke mbledhur mesataren e votave për mandat për çdo kandidat të zgjedhur nga radhët e tyre</w:t>
      </w:r>
      <w:r w:rsidRPr="00790278">
        <w:rPr>
          <w:rFonts w:ascii="Garamond" w:hAnsi="Garamond" w:cs="Times New Roman"/>
          <w:bCs/>
          <w:iCs/>
          <w:color w:val="000000"/>
          <w:sz w:val="24"/>
          <w:szCs w:val="24"/>
          <w:lang w:val="sq-AL"/>
        </w:rPr>
        <w:t xml:space="preserve">”, </w:t>
      </w:r>
      <w:r w:rsidRPr="00790278">
        <w:rPr>
          <w:rFonts w:ascii="Garamond" w:hAnsi="Garamond" w:cs="Times New Roman"/>
          <w:bCs/>
          <w:color w:val="000000"/>
          <w:sz w:val="24"/>
          <w:szCs w:val="24"/>
          <w:lang w:val="sq-AL"/>
        </w:rPr>
        <w:t>si e papajtueshme me Kushtetutën e Republikës së Shqipërisë.</w:t>
      </w:r>
    </w:p>
    <w:p w14:paraId="17B1E308" w14:textId="59CA7AC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bCs/>
          <w:color w:val="000000"/>
          <w:sz w:val="24"/>
          <w:szCs w:val="24"/>
          <w:lang w:val="sq-AL"/>
        </w:rPr>
        <w:t xml:space="preserve">BAZA LIGJORE: </w:t>
      </w:r>
      <w:r w:rsidRPr="00790278">
        <w:rPr>
          <w:rFonts w:ascii="Garamond" w:hAnsi="Garamond" w:cs="Times New Roman"/>
          <w:bCs/>
          <w:color w:val="000000"/>
          <w:sz w:val="24"/>
          <w:szCs w:val="24"/>
          <w:lang w:val="sq-AL"/>
        </w:rPr>
        <w:tab/>
      </w:r>
      <w:r w:rsidRPr="00790278">
        <w:rPr>
          <w:rFonts w:ascii="Garamond" w:hAnsi="Garamond" w:cs="Times New Roman"/>
          <w:color w:val="000000"/>
          <w:sz w:val="24"/>
          <w:szCs w:val="24"/>
          <w:lang w:val="sq-AL"/>
        </w:rPr>
        <w:t>Nenet 1, 4, 9, 17, 18, 22, 45, 47, 117, pika 1, 131, pika 1, shkronja “a”, neni 134, pika 1, shkronja “gj” dhe neni 134, pika 2, të</w:t>
      </w:r>
      <w:r w:rsidRPr="00790278">
        <w:rPr>
          <w:rFonts w:ascii="Garamond" w:hAnsi="Garamond" w:cs="Times New Roman"/>
          <w:b/>
          <w:bCs/>
          <w:color w:val="000000"/>
          <w:sz w:val="24"/>
          <w:szCs w:val="24"/>
          <w:lang w:val="sq-AL"/>
        </w:rPr>
        <w:t xml:space="preserve"> </w:t>
      </w:r>
      <w:r w:rsidRPr="00790278">
        <w:rPr>
          <w:rFonts w:ascii="Garamond" w:hAnsi="Garamond" w:cs="Times New Roman"/>
          <w:color w:val="000000"/>
          <w:sz w:val="24"/>
          <w:szCs w:val="24"/>
          <w:lang w:val="sq-AL"/>
        </w:rPr>
        <w:t xml:space="preserve">Kushtetutës së Republikës së Shqipërisë; nenet 27, 49, pika 3, shkronja “d”, 50, pika 1, 52, pika </w:t>
      </w:r>
      <w:r w:rsidR="00E332CC" w:rsidRPr="00790278">
        <w:rPr>
          <w:rFonts w:ascii="Garamond" w:hAnsi="Garamond" w:cs="Times New Roman"/>
          <w:color w:val="000000"/>
          <w:sz w:val="24"/>
          <w:szCs w:val="24"/>
          <w:lang w:val="sq-AL"/>
        </w:rPr>
        <w:t>2, të ligjit nr. 8577, datë 10.</w:t>
      </w:r>
      <w:r w:rsidRPr="00790278">
        <w:rPr>
          <w:rFonts w:ascii="Garamond" w:hAnsi="Garamond" w:cs="Times New Roman"/>
          <w:color w:val="000000"/>
          <w:sz w:val="24"/>
          <w:szCs w:val="24"/>
          <w:lang w:val="sq-AL"/>
        </w:rPr>
        <w:t>2.2000</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“Për organizimin dhe funksionimin e Gjykatës Kushtetuese të Republikës së Shqipërisë”, të ndryshuar </w:t>
      </w:r>
      <w:r w:rsidRPr="00790278">
        <w:rPr>
          <w:rFonts w:ascii="Garamond" w:hAnsi="Garamond" w:cs="Times New Roman"/>
          <w:i/>
          <w:iCs/>
          <w:color w:val="000000"/>
          <w:sz w:val="24"/>
          <w:szCs w:val="24"/>
          <w:lang w:val="sq-AL"/>
        </w:rPr>
        <w:t>(ligji nr. 8577/2000).</w:t>
      </w:r>
    </w:p>
    <w:p w14:paraId="1E5F6687" w14:textId="77777777" w:rsidR="00CA0229" w:rsidRPr="00790278" w:rsidRDefault="00CA0229" w:rsidP="00CA0229">
      <w:pPr>
        <w:tabs>
          <w:tab w:val="left" w:pos="28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CECFA7F" w14:textId="77777777" w:rsidR="00CA0229" w:rsidRPr="00790278" w:rsidRDefault="00CA0229" w:rsidP="00CA0229">
      <w:pPr>
        <w:tabs>
          <w:tab w:val="left" w:pos="28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90278">
        <w:rPr>
          <w:rFonts w:ascii="Garamond" w:hAnsi="Garamond" w:cs="Times New Roman"/>
          <w:bCs/>
          <w:color w:val="000000"/>
          <w:sz w:val="24"/>
          <w:szCs w:val="24"/>
          <w:lang w:val="sq-AL"/>
        </w:rPr>
        <w:t>GJYKATA KUSHTETUESE,</w:t>
      </w:r>
    </w:p>
    <w:p w14:paraId="3E9D3D99" w14:textId="77777777" w:rsidR="00E332CC" w:rsidRPr="00790278" w:rsidRDefault="00E332CC" w:rsidP="00CA0229">
      <w:pPr>
        <w:tabs>
          <w:tab w:val="left" w:pos="28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A52AF7B" w14:textId="7777777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pasi dëgjoi relatorin e çështjes, Përparim Kalo, mori në shqyrtim pretendimet me shkrim të kërkueseve dhe shpjegimet që Partia Republikane dha në seancën gjyqësore, e cila kërkoi pranimin e kërkesës, parashtrimet e subjekteve të interesuara, Kuvendit të Republikës së Shqipërisë </w:t>
      </w:r>
      <w:r w:rsidRPr="00790278">
        <w:rPr>
          <w:rFonts w:ascii="Garamond" w:hAnsi="Garamond" w:cs="Times New Roman"/>
          <w:i/>
          <w:iCs/>
          <w:color w:val="000000"/>
          <w:sz w:val="24"/>
          <w:szCs w:val="24"/>
          <w:lang w:val="sq-AL"/>
        </w:rPr>
        <w:t>(Kuvendi)</w:t>
      </w:r>
      <w:r w:rsidRPr="00790278">
        <w:rPr>
          <w:rFonts w:ascii="Garamond" w:hAnsi="Garamond" w:cs="Times New Roman"/>
          <w:color w:val="000000"/>
          <w:sz w:val="24"/>
          <w:szCs w:val="24"/>
          <w:lang w:val="sq-AL"/>
        </w:rPr>
        <w:t xml:space="preserve"> dhe Komisionit Qendror të Zgjedhjeve </w:t>
      </w:r>
      <w:r w:rsidRPr="00790278">
        <w:rPr>
          <w:rFonts w:ascii="Garamond" w:hAnsi="Garamond" w:cs="Times New Roman"/>
          <w:i/>
          <w:iCs/>
          <w:color w:val="000000"/>
          <w:sz w:val="24"/>
          <w:szCs w:val="24"/>
          <w:lang w:val="sq-AL"/>
        </w:rPr>
        <w:t>(KQZ)</w:t>
      </w:r>
      <w:r w:rsidRPr="00790278">
        <w:rPr>
          <w:rFonts w:ascii="Garamond" w:hAnsi="Garamond" w:cs="Times New Roman"/>
          <w:color w:val="000000"/>
          <w:sz w:val="24"/>
          <w:szCs w:val="24"/>
          <w:lang w:val="sq-AL"/>
        </w:rPr>
        <w:t>, që kanë kërkuar rrëzimin e kërkesës, si dhe diskutoi çështjen në tërësi,</w:t>
      </w:r>
    </w:p>
    <w:p w14:paraId="4A1DA247" w14:textId="77777777" w:rsidR="003B350F" w:rsidRPr="00790278" w:rsidRDefault="003B350F" w:rsidP="00CA022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0A89CBA" w14:textId="03430ED9" w:rsidR="00CA0229" w:rsidRPr="00790278" w:rsidRDefault="00E332CC" w:rsidP="00CA022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90278">
        <w:rPr>
          <w:rFonts w:ascii="Garamond" w:hAnsi="Garamond" w:cs="Times New Roman"/>
          <w:bCs/>
          <w:color w:val="000000"/>
          <w:sz w:val="24"/>
          <w:szCs w:val="24"/>
          <w:lang w:val="sq-AL"/>
        </w:rPr>
        <w:t>VËREN</w:t>
      </w:r>
      <w:r w:rsidR="00CA0229" w:rsidRPr="00790278">
        <w:rPr>
          <w:rFonts w:ascii="Garamond" w:hAnsi="Garamond" w:cs="Times New Roman"/>
          <w:bCs/>
          <w:color w:val="000000"/>
          <w:sz w:val="24"/>
          <w:szCs w:val="24"/>
          <w:lang w:val="sq-AL"/>
        </w:rPr>
        <w:t>:</w:t>
      </w:r>
    </w:p>
    <w:p w14:paraId="36BEE354" w14:textId="77777777" w:rsidR="00783B1C" w:rsidRPr="00790278" w:rsidRDefault="00783B1C" w:rsidP="00CA0229">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F914351" w14:textId="77777777" w:rsidR="00CA0229" w:rsidRPr="00790278" w:rsidRDefault="00CA0229" w:rsidP="00CA0229">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90278">
        <w:rPr>
          <w:rFonts w:ascii="Garamond" w:hAnsi="Garamond" w:cs="Times New Roman"/>
          <w:b/>
          <w:bCs/>
          <w:color w:val="000000"/>
          <w:sz w:val="24"/>
          <w:szCs w:val="24"/>
          <w:lang w:val="sq-AL"/>
        </w:rPr>
        <w:t>I</w:t>
      </w:r>
    </w:p>
    <w:p w14:paraId="62D059A9" w14:textId="77777777" w:rsidR="00CA0229" w:rsidRPr="00790278" w:rsidRDefault="00CA0229" w:rsidP="00CA022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90278">
        <w:rPr>
          <w:rFonts w:ascii="Garamond" w:hAnsi="Garamond" w:cs="Times New Roman"/>
          <w:b/>
          <w:bCs/>
          <w:color w:val="000000"/>
          <w:sz w:val="24"/>
          <w:szCs w:val="24"/>
          <w:lang w:val="sq-AL"/>
        </w:rPr>
        <w:t>Rrethanat e çështjes</w:t>
      </w:r>
    </w:p>
    <w:p w14:paraId="3150FB37" w14:textId="77777777" w:rsidR="00E332CC" w:rsidRPr="00790278" w:rsidRDefault="00E332CC" w:rsidP="00CA022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E0C8886" w14:textId="53406F31"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lastRenderedPageBreak/>
        <w:t>1. Kuvendi ka mira</w:t>
      </w:r>
      <w:r w:rsidR="00E332CC" w:rsidRPr="00790278">
        <w:rPr>
          <w:rFonts w:ascii="Garamond" w:hAnsi="Garamond" w:cs="Times New Roman"/>
          <w:color w:val="000000"/>
          <w:sz w:val="24"/>
          <w:szCs w:val="24"/>
          <w:lang w:val="sq-AL"/>
        </w:rPr>
        <w:t xml:space="preserve">tuar ligjin nr. 118/2020, datë </w:t>
      </w:r>
      <w:r w:rsidRPr="00790278">
        <w:rPr>
          <w:rFonts w:ascii="Garamond" w:hAnsi="Garamond" w:cs="Times New Roman"/>
          <w:color w:val="000000"/>
          <w:sz w:val="24"/>
          <w:szCs w:val="24"/>
          <w:lang w:val="sq-AL"/>
        </w:rPr>
        <w:t>5.10.2020</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“Për disa shtesa dhe ndryshime në ligjin nr. 10019, datë 29.12.2008</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Kodi Zgjedhor i Republikës së Shqipërisë</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ndryshuar </w:t>
      </w:r>
      <w:r w:rsidRPr="00790278">
        <w:rPr>
          <w:rFonts w:ascii="Garamond" w:hAnsi="Garamond" w:cs="Times New Roman"/>
          <w:i/>
          <w:iCs/>
          <w:color w:val="000000"/>
          <w:sz w:val="24"/>
          <w:szCs w:val="24"/>
          <w:lang w:val="sq-AL"/>
        </w:rPr>
        <w:t xml:space="preserve">(ligji nr. 118/2020), </w:t>
      </w:r>
      <w:r w:rsidRPr="00790278">
        <w:rPr>
          <w:rFonts w:ascii="Garamond" w:hAnsi="Garamond" w:cs="Times New Roman"/>
          <w:color w:val="000000"/>
          <w:sz w:val="24"/>
          <w:szCs w:val="24"/>
          <w:lang w:val="sq-AL"/>
        </w:rPr>
        <w:t>i cili është botuar në Fletoren Zyrtare nr. 191, da</w:t>
      </w:r>
      <w:r w:rsidR="00E332CC" w:rsidRPr="00790278">
        <w:rPr>
          <w:rFonts w:ascii="Garamond" w:hAnsi="Garamond" w:cs="Times New Roman"/>
          <w:color w:val="000000"/>
          <w:sz w:val="24"/>
          <w:szCs w:val="24"/>
          <w:lang w:val="sq-AL"/>
        </w:rPr>
        <w:t xml:space="preserve">të </w:t>
      </w:r>
      <w:r w:rsidRPr="00790278">
        <w:rPr>
          <w:rFonts w:ascii="Garamond" w:hAnsi="Garamond" w:cs="Times New Roman"/>
          <w:color w:val="000000"/>
          <w:sz w:val="24"/>
          <w:szCs w:val="24"/>
          <w:lang w:val="sq-AL"/>
        </w:rPr>
        <w:t>3.11.2020</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dhe ka hyrë në fuqi 15 dit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pas botimit të tij.</w:t>
      </w:r>
    </w:p>
    <w:p w14:paraId="71DE7E9A" w14:textId="24EEC166"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2. Me nenin 9</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ligjit nr. 118/2020, paragrafit </w:t>
      </w:r>
      <w:r w:rsidR="00FE339C">
        <w:rPr>
          <w:rFonts w:ascii="Garamond" w:hAnsi="Garamond" w:cs="Times New Roman"/>
          <w:color w:val="000000"/>
          <w:sz w:val="24"/>
          <w:szCs w:val="24"/>
          <w:lang w:val="sq-AL"/>
        </w:rPr>
        <w:t xml:space="preserve">të </w:t>
      </w:r>
      <w:r w:rsidRPr="00790278">
        <w:rPr>
          <w:rFonts w:ascii="Garamond" w:hAnsi="Garamond" w:cs="Times New Roman"/>
          <w:color w:val="000000"/>
          <w:sz w:val="24"/>
          <w:szCs w:val="24"/>
          <w:lang w:val="sq-AL"/>
        </w:rPr>
        <w:t>3</w:t>
      </w:r>
      <w:r w:rsidR="00FE339C">
        <w:rPr>
          <w:rFonts w:ascii="Garamond" w:hAnsi="Garamond" w:cs="Times New Roman"/>
          <w:color w:val="000000"/>
          <w:sz w:val="24"/>
          <w:szCs w:val="24"/>
          <w:lang w:val="sq-AL"/>
        </w:rPr>
        <w:t>-të</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nenit 88 të Kodit Zgjedhor</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iu shtua fjalia me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përmbajtje: </w:t>
      </w:r>
      <w:r w:rsidRPr="00790278">
        <w:rPr>
          <w:rFonts w:ascii="Garamond" w:hAnsi="Garamond" w:cs="Times New Roman"/>
          <w:i/>
          <w:iCs/>
          <w:color w:val="000000"/>
          <w:sz w:val="24"/>
          <w:szCs w:val="24"/>
          <w:lang w:val="sq-AL"/>
        </w:rPr>
        <w:t>“Për partitë pjesëtare në koalicion, numri i votave të vlefshme takuese përllogaritet duke mbledhur mesataren e votave për mandat për çdo kandidat të zgjedhur nga radhët e tyre.”.</w:t>
      </w:r>
    </w:p>
    <w:p w14:paraId="7FABD8F2" w14:textId="14ABD4DE"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3. Nga ana tjet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neni 180 i Kodit Zgjedhor, i ndryshuar nga neni 42</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w:t>
      </w:r>
      <w:r w:rsidR="00E332CC" w:rsidRPr="00790278">
        <w:rPr>
          <w:rFonts w:ascii="Garamond" w:hAnsi="Garamond" w:cs="Times New Roman"/>
          <w:color w:val="000000"/>
          <w:sz w:val="24"/>
          <w:szCs w:val="24"/>
          <w:lang w:val="sq-AL"/>
        </w:rPr>
        <w:t>i ligjit nr. 101/2020, datë 23.</w:t>
      </w:r>
      <w:r w:rsidRPr="00790278">
        <w:rPr>
          <w:rFonts w:ascii="Garamond" w:hAnsi="Garamond" w:cs="Times New Roman"/>
          <w:color w:val="000000"/>
          <w:sz w:val="24"/>
          <w:szCs w:val="24"/>
          <w:lang w:val="sq-AL"/>
        </w:rPr>
        <w:t>7.2020</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parashikon:</w:t>
      </w:r>
      <w:r w:rsidRPr="00790278">
        <w:rPr>
          <w:rFonts w:ascii="Garamond" w:hAnsi="Garamond" w:cs="Times New Roman"/>
          <w:i/>
          <w:iCs/>
          <w:color w:val="000000"/>
          <w:sz w:val="24"/>
          <w:szCs w:val="24"/>
          <w:lang w:val="sq-AL"/>
        </w:rPr>
        <w:t xml:space="preserve"> “1. Zbatimi i nenit 88 të këtij ligji për financimin e fushatës zgjedhore për zgjedhjet e para të përgjithshme pas hyrjes në fuqi të tij bëhet duke kryer përllogaritjet në bazë të rezultatit të zgjedhjeve në shkallë vendi për zgjedhjet vendore të vitit 2015 dhe për zgjedhjet e përgjithshme të vitit 2017. 2. Për secilën parti përfshihet në përllogaritje shifra që pasqyron numrin më të lartë të votave që partia ka marrë në njërën nga këto dy zgjedhje, kur ajo është jo më e vogël se 1 për qind e votave të vlefshme në zgjedhjet përkatëse. Në përllogaritje përfshihet edhe rezultati i subjekteve zgjedhore, që nuk kanë marrë pjesë në ato zgjedhje, por që kanë marrë pjesë në zgjedhjet vijuese dhe që plotësojnë kushtin e përcaktuar në nenin 88 të këtij ligji për kufirin prej 1 për qind të votave të vlefshme të fituara prej tyre. 3. Totali i fondit buxhetor që është për t’u shpërndarë pjesëtohet me totalin e votave të përftuara nga përllogaritjet sipas pikës 2 të këtij neni. Rezultati që del formon vlerën në lekë për një votë. 4. Në zgjedhjet e para pas hyrjes në fuqi të këtij ligji, fondi nga Buxheti i Shtetit për financimin e partive pjesëmarrëse në zgjedhje do të jetë 2 herë më i madh se fondi i alokuar për zgjedhjet e përgjithshme të vitit 2017.”.</w:t>
      </w:r>
    </w:p>
    <w:p w14:paraId="7EAEB79E" w14:textId="4DCC8504"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4. Partia Republikane, Partia Agrare Ambientaliste, Partia Lëvizja për Zhvillim Kombëtar, Partia Bashkimi për të Drejtat e Njeriut, Partia Demokristiane e Shqipërisë </w:t>
      </w:r>
      <w:r w:rsidRPr="00790278">
        <w:rPr>
          <w:rFonts w:ascii="Garamond" w:hAnsi="Garamond" w:cs="Times New Roman"/>
          <w:i/>
          <w:iCs/>
          <w:color w:val="000000"/>
          <w:sz w:val="24"/>
          <w:szCs w:val="24"/>
          <w:lang w:val="sq-AL"/>
        </w:rPr>
        <w:t>(kërkueset)</w:t>
      </w:r>
      <w:r w:rsidRPr="00790278">
        <w:rPr>
          <w:rFonts w:ascii="Garamond" w:hAnsi="Garamond" w:cs="Times New Roman"/>
          <w:color w:val="000000"/>
          <w:sz w:val="24"/>
          <w:szCs w:val="24"/>
          <w:lang w:val="sq-AL"/>
        </w:rPr>
        <w: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cilat jan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regjistruar për të marr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pjes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zgjedhjet 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rgjithshme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25 prill 2021</w:t>
      </w:r>
      <w:r w:rsidR="00E332CC" w:rsidRPr="00790278">
        <w:rPr>
          <w:rFonts w:ascii="Garamond" w:hAnsi="Garamond" w:cs="Times New Roman"/>
          <w:color w:val="000000"/>
          <w:sz w:val="24"/>
          <w:szCs w:val="24"/>
          <w:lang w:val="sq-AL"/>
        </w:rPr>
        <w:t>,</w:t>
      </w:r>
      <w:r w:rsidR="005C6EC9" w:rsidRPr="00790278">
        <w:rPr>
          <w:rFonts w:ascii="Garamond" w:hAnsi="Garamond" w:cs="Times New Roman"/>
          <w:color w:val="000000"/>
          <w:sz w:val="24"/>
          <w:szCs w:val="24"/>
          <w:lang w:val="sq-AL"/>
        </w:rPr>
        <w:t xml:space="preserve"> i janë drejtuar në datën 12.</w:t>
      </w:r>
      <w:r w:rsidRPr="00790278">
        <w:rPr>
          <w:rFonts w:ascii="Garamond" w:hAnsi="Garamond" w:cs="Times New Roman"/>
          <w:color w:val="000000"/>
          <w:sz w:val="24"/>
          <w:szCs w:val="24"/>
          <w:lang w:val="sq-AL"/>
        </w:rPr>
        <w:t>2.2021</w:t>
      </w:r>
      <w:r w:rsidR="005C6EC9"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Gjykatës Kushtetuese </w:t>
      </w:r>
      <w:r w:rsidRPr="00790278">
        <w:rPr>
          <w:rFonts w:ascii="Garamond" w:hAnsi="Garamond" w:cs="Times New Roman"/>
          <w:i/>
          <w:iCs/>
          <w:color w:val="000000"/>
          <w:sz w:val="24"/>
          <w:szCs w:val="24"/>
          <w:lang w:val="sq-AL"/>
        </w:rPr>
        <w:t xml:space="preserve">(Gjykata), </w:t>
      </w:r>
      <w:r w:rsidRPr="00790278">
        <w:rPr>
          <w:rFonts w:ascii="Garamond" w:hAnsi="Garamond" w:cs="Times New Roman"/>
          <w:color w:val="000000"/>
          <w:sz w:val="24"/>
          <w:szCs w:val="24"/>
          <w:lang w:val="sq-AL"/>
        </w:rPr>
        <w:t>duke kërkuar shfuqizimin e fjalisë së dytë</w:t>
      </w:r>
      <w:r w:rsidR="005C6EC9"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paragrafit të tretë</w:t>
      </w:r>
      <w:r w:rsidR="005C6EC9"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nenit 88</w:t>
      </w:r>
      <w:r w:rsidR="005464A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ligjit nr. 118/2020</w:t>
      </w:r>
      <w:r w:rsidR="005C6EC9"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me përmbajtjen: </w:t>
      </w:r>
      <w:r w:rsidRPr="00790278">
        <w:rPr>
          <w:rFonts w:ascii="Garamond" w:hAnsi="Garamond" w:cs="Times New Roman"/>
          <w:i/>
          <w:iCs/>
          <w:color w:val="000000"/>
          <w:sz w:val="24"/>
          <w:szCs w:val="24"/>
          <w:lang w:val="sq-AL"/>
        </w:rPr>
        <w:t xml:space="preserve">“Për partitë pjesëtare në koalicion, numri i votave të vlefshme takuese përllogaritet duke mbledhur mesataren e votave për mandat për çdo kandidat të zgjedhur nga radhët e tyre.”. </w:t>
      </w:r>
    </w:p>
    <w:p w14:paraId="0FC72468" w14:textId="623777CD"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5. Kolegji i Gjykatës Kushtetuese</w:t>
      </w:r>
      <w:r w:rsidR="005464AC" w:rsidRPr="00790278">
        <w:rPr>
          <w:rFonts w:ascii="Garamond" w:hAnsi="Garamond" w:cs="Times New Roman"/>
          <w:color w:val="000000"/>
          <w:sz w:val="24"/>
          <w:szCs w:val="24"/>
          <w:lang w:val="sq-AL"/>
        </w:rPr>
        <w:t>, në datën 2.</w:t>
      </w:r>
      <w:r w:rsidRPr="00790278">
        <w:rPr>
          <w:rFonts w:ascii="Garamond" w:hAnsi="Garamond" w:cs="Times New Roman"/>
          <w:color w:val="000000"/>
          <w:sz w:val="24"/>
          <w:szCs w:val="24"/>
          <w:lang w:val="sq-AL"/>
        </w:rPr>
        <w:t xml:space="preserve">4.2021, vendosi kalimin e çështjes për shqyrtim paraprak në Mbledhjen e </w:t>
      </w:r>
      <w:r w:rsidR="005464AC" w:rsidRPr="00790278">
        <w:rPr>
          <w:rFonts w:ascii="Garamond" w:hAnsi="Garamond" w:cs="Times New Roman"/>
          <w:color w:val="000000"/>
          <w:sz w:val="24"/>
          <w:szCs w:val="24"/>
          <w:lang w:val="sq-AL"/>
        </w:rPr>
        <w:t>Gjyqtarëve, e cila në datën 21.</w:t>
      </w:r>
      <w:r w:rsidRPr="00790278">
        <w:rPr>
          <w:rFonts w:ascii="Garamond" w:hAnsi="Garamond" w:cs="Times New Roman"/>
          <w:color w:val="000000"/>
          <w:sz w:val="24"/>
          <w:szCs w:val="24"/>
          <w:lang w:val="sq-AL"/>
        </w:rPr>
        <w:t>4.2021 vendosi kalimin e saj në seancë plenare publike.</w:t>
      </w:r>
    </w:p>
    <w:p w14:paraId="65CC74EF" w14:textId="4F39171B"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6. Zgjedhjet 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rgjithshme parlamentare u zhvilluan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25 prill 2021.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pesta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rkueset kan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marr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pjes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 si pjes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 koalicionit PD</w:t>
      </w:r>
      <w:r w:rsidR="005464A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AN. </w:t>
      </w:r>
    </w:p>
    <w:p w14:paraId="6FAED5C7" w14:textId="038142E4"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7. Gjatë seancës plenare publike për subjektet kërkuese në gjykimin kushtetues, u paraqit vetëm Partia Republikane. Kërkueset e tjera, megjithëse morën dijeni rregullisht për zhvillimin e seancës, nuk u paraqitën dhe as depozituan parashtrime me shkrim.</w:t>
      </w:r>
    </w:p>
    <w:p w14:paraId="214C3525" w14:textId="7777777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39F9E0B" w14:textId="77777777" w:rsidR="00CA0229" w:rsidRPr="00790278" w:rsidRDefault="00CA0229" w:rsidP="00CA0229">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90278">
        <w:rPr>
          <w:rFonts w:ascii="Garamond" w:hAnsi="Garamond" w:cs="Times New Roman"/>
          <w:b/>
          <w:bCs/>
          <w:color w:val="000000"/>
          <w:sz w:val="24"/>
          <w:szCs w:val="24"/>
          <w:lang w:val="sq-AL"/>
        </w:rPr>
        <w:t>II</w:t>
      </w:r>
    </w:p>
    <w:p w14:paraId="1D7EB80E" w14:textId="77777777" w:rsidR="00CA0229" w:rsidRPr="00790278" w:rsidRDefault="00CA0229" w:rsidP="00CA0229">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90278">
        <w:rPr>
          <w:rFonts w:ascii="Garamond" w:hAnsi="Garamond" w:cs="Times New Roman"/>
          <w:b/>
          <w:bCs/>
          <w:color w:val="000000"/>
          <w:sz w:val="24"/>
          <w:szCs w:val="24"/>
          <w:lang w:val="sq-AL"/>
        </w:rPr>
        <w:t>Pretendimet në Gjykatën Kushtetuese</w:t>
      </w:r>
    </w:p>
    <w:p w14:paraId="705F21F7" w14:textId="77777777" w:rsidR="005C6EC9" w:rsidRPr="00790278" w:rsidRDefault="005C6EC9" w:rsidP="00CA0229">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167C36F" w14:textId="5C385793"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90278">
        <w:rPr>
          <w:rFonts w:ascii="Garamond" w:hAnsi="Garamond" w:cs="Times New Roman"/>
          <w:color w:val="000000"/>
          <w:sz w:val="24"/>
          <w:szCs w:val="24"/>
          <w:lang w:val="sq-AL"/>
        </w:rPr>
        <w:t xml:space="preserve">8. </w:t>
      </w:r>
      <w:r w:rsidRPr="00790278">
        <w:rPr>
          <w:rFonts w:ascii="Garamond" w:hAnsi="Garamond" w:cs="Times New Roman"/>
          <w:b/>
          <w:bCs/>
          <w:i/>
          <w:iCs/>
          <w:color w:val="000000"/>
          <w:sz w:val="24"/>
          <w:szCs w:val="24"/>
          <w:lang w:val="sq-AL"/>
        </w:rPr>
        <w:t xml:space="preserve">Kërkueset </w:t>
      </w:r>
      <w:r w:rsidRPr="00790278">
        <w:rPr>
          <w:rFonts w:ascii="Garamond" w:hAnsi="Garamond" w:cs="Times New Roman"/>
          <w:color w:val="000000"/>
          <w:sz w:val="24"/>
          <w:szCs w:val="24"/>
          <w:lang w:val="sq-AL"/>
        </w:rPr>
        <w:t>dhe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tej Partia Republikane, edhe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seanc</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publike, kan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parashtruar në mënyrë të përmbledhur se norma objekt kund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rshtimi cenon:</w:t>
      </w:r>
    </w:p>
    <w:p w14:paraId="24C144B4" w14:textId="4D64D7C1" w:rsidR="00CA0229" w:rsidRPr="00790278" w:rsidRDefault="005C6EC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8.1</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i/>
          <w:iCs/>
          <w:color w:val="000000"/>
          <w:sz w:val="24"/>
          <w:szCs w:val="24"/>
          <w:lang w:val="sq-AL"/>
        </w:rPr>
        <w:t xml:space="preserve">Parimin e barazisë para ligjit dhe të mosdiskriminimit, </w:t>
      </w:r>
      <w:r w:rsidR="00CA0229" w:rsidRPr="00790278">
        <w:rPr>
          <w:rFonts w:ascii="Garamond" w:hAnsi="Garamond" w:cs="Times New Roman"/>
          <w:color w:val="000000"/>
          <w:sz w:val="24"/>
          <w:szCs w:val="24"/>
          <w:lang w:val="sq-AL"/>
        </w:rPr>
        <w:t>i parashikuar në nenin 18 të Kushtetutës,</w:t>
      </w:r>
      <w:r w:rsidR="00CA0229" w:rsidRPr="00790278">
        <w:rPr>
          <w:rFonts w:ascii="Garamond" w:hAnsi="Garamond" w:cs="Times New Roman"/>
          <w:i/>
          <w:iCs/>
          <w:color w:val="000000"/>
          <w:sz w:val="24"/>
          <w:szCs w:val="24"/>
          <w:lang w:val="sq-AL"/>
        </w:rPr>
        <w:t xml:space="preserve"> </w:t>
      </w:r>
      <w:r w:rsidR="00CA0229" w:rsidRPr="00790278">
        <w:rPr>
          <w:rFonts w:ascii="Garamond" w:hAnsi="Garamond" w:cs="Times New Roman"/>
          <w:color w:val="000000"/>
          <w:sz w:val="24"/>
          <w:szCs w:val="24"/>
          <w:lang w:val="sq-AL"/>
        </w:rPr>
        <w:t>pasi ajo kushtëzon financimin e subjekteve për fushatën zgjedhore, duke u mb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shtetur vetëm mbi nj</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kriter: pjesëmarrjen ose jo në koalicion parazgjedhor, duke krijuar kështu situatë pabarazie mes subjekteve pjesëmarrëse në zgjedhje. Koalicioni si subjekt zgjedhor është formë organizimi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mund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krijohet </w:t>
      </w:r>
      <w:r w:rsidR="00CA0229" w:rsidRPr="00790278">
        <w:rPr>
          <w:rFonts w:ascii="Garamond" w:hAnsi="Garamond" w:cs="Times New Roman"/>
          <w:i/>
          <w:iCs/>
          <w:color w:val="000000"/>
          <w:sz w:val="24"/>
          <w:szCs w:val="24"/>
          <w:lang w:val="sq-AL"/>
        </w:rPr>
        <w:t>ad hoc</w:t>
      </w:r>
      <w:r w:rsidR="00CA0229" w:rsidRPr="00790278">
        <w:rPr>
          <w:rFonts w:ascii="Garamond" w:hAnsi="Garamond" w:cs="Times New Roman"/>
          <w:color w:val="000000"/>
          <w:sz w:val="24"/>
          <w:szCs w:val="24"/>
          <w:lang w:val="sq-AL"/>
        </w:rPr>
        <w:t xml:space="preserve"> me pjesëmarrjen e disa subjekteve me synimin e marrjes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sa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shum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votave në zgjedhje. Norma objekt kundërshtimi krijon situatë diskriminuese për koalicionin, pasi ndryshe nga subjektet zgjedhore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konkurrojn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vete, jo të gjitha votat e fituara prej koalicionit prodhojnë mandate përfaqësimi. Shteti e ka për detyrë të qëndrojë </w:t>
      </w:r>
      <w:r w:rsidR="005464AC" w:rsidRPr="00790278">
        <w:rPr>
          <w:rFonts w:ascii="Garamond" w:hAnsi="Garamond" w:cs="Times New Roman"/>
          <w:color w:val="000000"/>
          <w:sz w:val="24"/>
          <w:szCs w:val="24"/>
          <w:lang w:val="sq-AL"/>
        </w:rPr>
        <w:lastRenderedPageBreak/>
        <w:t>asnjanës</w:t>
      </w:r>
      <w:r w:rsidR="00CA0229" w:rsidRPr="00790278">
        <w:rPr>
          <w:rFonts w:ascii="Garamond" w:hAnsi="Garamond" w:cs="Times New Roman"/>
          <w:color w:val="000000"/>
          <w:sz w:val="24"/>
          <w:szCs w:val="24"/>
          <w:lang w:val="sq-AL"/>
        </w:rPr>
        <w:t xml:space="preserve"> në financimin publik të fushatës zgjedhore dhe në zbatim të parimit të barazisë “proporcionale”, të respektojë dhe garantojë parimin e shanseve të barabarta për të gjitha partitë pjesëmarrëse në zgjedhje. Norma e shtuar synon të pengojë partitë politike për t’u inkuadruar në koalicione zgjedhore, madje t’i largojë fare nga gara elektorale, kur </w:t>
      </w:r>
      <w:r w:rsidR="005464AC" w:rsidRPr="00790278">
        <w:rPr>
          <w:rFonts w:ascii="Garamond" w:hAnsi="Garamond" w:cs="Times New Roman"/>
          <w:color w:val="000000"/>
          <w:sz w:val="24"/>
          <w:szCs w:val="24"/>
          <w:lang w:val="sq-AL"/>
        </w:rPr>
        <w:t>parandiejnë</w:t>
      </w:r>
      <w:r w:rsidR="00CA0229" w:rsidRPr="00790278">
        <w:rPr>
          <w:rFonts w:ascii="Garamond" w:hAnsi="Garamond" w:cs="Times New Roman"/>
          <w:color w:val="000000"/>
          <w:sz w:val="24"/>
          <w:szCs w:val="24"/>
          <w:lang w:val="sq-AL"/>
        </w:rPr>
        <w:t xml:space="preserve"> se mundësia e zgjedhjes s</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kandidat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ve të paraqitur prej tyre </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e vakët. Partitë politike kanë nevojë për financim për të përmbushur funksionet e tyre si gjatë periudhës zgjedhore, ashtu edhe gjat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veprimtaris</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s</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rditshme, bazuar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parimin e mundësive të barabarta,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kuadrin e proporcionalitetit, sipas votave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marra prej tyre. Formula e re e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rllogaritjes s</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votave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partive që inkuadrohen në koalicion krijon diskriminim krahasuar me partit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garojn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vete. Këtyre të fundit,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efekt financimi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zgjedhjet, u llogariten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gjitha votat, gjë që ua konsolidon pozit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spektrin politik. Ndarja e fondeve të buxhetit të shtetit për efekt të fushatës zgjedhore në favor të subjekteve zgjedhore, mbi bazën e kriterit aritmetik dhe të barazisë proporcionale, janë kriteret e duhura e të drejta dhe zëvendësimi i tyre me kritere të tjera kufizuese ose përjashtuese, sjell ndikim negativ të drejtpërdrejtë mbi të drejtën kushtetuese themelore të zgjedhjes.</w:t>
      </w:r>
    </w:p>
    <w:p w14:paraId="25757CE4" w14:textId="7A6EEEA6" w:rsidR="00CA0229" w:rsidRPr="00790278" w:rsidRDefault="005C6EC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8.2</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i/>
          <w:iCs/>
          <w:color w:val="000000"/>
          <w:sz w:val="24"/>
          <w:szCs w:val="24"/>
          <w:lang w:val="sq-AL"/>
        </w:rPr>
        <w:t>Barazinë e votës dhe barazinë e konkurruesve në zgjedhje</w:t>
      </w:r>
      <w:r w:rsidR="00CA0229" w:rsidRPr="00790278">
        <w:rPr>
          <w:rFonts w:ascii="Garamond" w:hAnsi="Garamond" w:cs="Times New Roman"/>
          <w:color w:val="000000"/>
          <w:sz w:val="24"/>
          <w:szCs w:val="24"/>
          <w:lang w:val="sq-AL"/>
        </w:rPr>
        <w:t xml:space="preserve">. Financimi i subjekteve zgjedhore nga buxheti i shtetit për fushatën zgjedhore </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nj</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e drejt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me rëndësi kushtetuese, e cila shkrihet me parimin e barazisë së votës. Shpërndarja e financimit duhet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bëhet bazuar në numrin e votave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fiton çdo subjekt zgjedhor. Norma e re cenon shanset e barabarta të subjekteve zgjedhore, sepse i jep shtetit në dorë nj</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mekaniz</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m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rmjet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cilit mund të favorizohen subjektet që garojnë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vete, Ligjvënësi ka parashikuar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shpërndarja e fondeve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het sipas rezultatit të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gjitha votave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subjektet zgjedhore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garojn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më vete, ndërkohë norma objekt kund</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rshtimi e ka kufizuar financimin e partive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garojn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brenda koalicioneve, duke u llogaritur vet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m votat me të cilat krijohet mandat, pra, duke mos përfshirë në llogaritje edhe votat që secila nga partitë e koalicionit mund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fitoj</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përtej numrit të votave që nevojiten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prodhuar mandat. </w:t>
      </w:r>
    </w:p>
    <w:p w14:paraId="274505F4" w14:textId="5F27A242" w:rsidR="00CA0229" w:rsidRPr="00790278" w:rsidRDefault="005C6EC9" w:rsidP="00CA0229">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8.3</w:t>
      </w:r>
      <w:r w:rsidR="00CA0229" w:rsidRPr="00790278">
        <w:rPr>
          <w:rFonts w:ascii="Garamond" w:hAnsi="Garamond" w:cs="Times New Roman"/>
          <w:color w:val="000000"/>
          <w:sz w:val="24"/>
          <w:szCs w:val="24"/>
          <w:lang w:val="sq-AL"/>
        </w:rPr>
        <w:t xml:space="preserve"> Janë cenuar edhe par</w:t>
      </w:r>
      <w:r w:rsidR="00FE339C">
        <w:rPr>
          <w:rFonts w:ascii="Garamond" w:hAnsi="Garamond" w:cs="Times New Roman"/>
          <w:color w:val="000000"/>
          <w:sz w:val="24"/>
          <w:szCs w:val="24"/>
          <w:lang w:val="sq-AL"/>
        </w:rPr>
        <w:t xml:space="preserve">ashikimet e nenit 83, paragrafit të </w:t>
      </w:r>
      <w:r w:rsidR="00CA0229" w:rsidRPr="00790278">
        <w:rPr>
          <w:rFonts w:ascii="Garamond" w:hAnsi="Garamond" w:cs="Times New Roman"/>
          <w:color w:val="000000"/>
          <w:sz w:val="24"/>
          <w:szCs w:val="24"/>
          <w:lang w:val="sq-AL"/>
        </w:rPr>
        <w:t>3</w:t>
      </w:r>
      <w:r w:rsidR="00FE339C">
        <w:rPr>
          <w:rFonts w:ascii="Garamond" w:hAnsi="Garamond" w:cs="Times New Roman"/>
          <w:color w:val="000000"/>
          <w:sz w:val="24"/>
          <w:szCs w:val="24"/>
          <w:lang w:val="sq-AL"/>
        </w:rPr>
        <w:t>-të</w:t>
      </w:r>
      <w:r w:rsidR="00CA0229" w:rsidRPr="00790278">
        <w:rPr>
          <w:rFonts w:ascii="Garamond" w:hAnsi="Garamond" w:cs="Times New Roman"/>
          <w:color w:val="000000"/>
          <w:sz w:val="24"/>
          <w:szCs w:val="24"/>
          <w:lang w:val="sq-AL"/>
        </w:rPr>
        <w: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Kushtetut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s, pasi </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shtë shkelur procedura e miratimit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ligjit nr. 118/2020, duke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rdorur procedur</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e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rshpejtuar. Nga verifikimi i procesverbaleve të Komisionit për Çështjet Ligjore, Administratës Publike dhe të Drejtat e Njeriut rezulton se lig</w:t>
      </w:r>
      <w:r w:rsidR="00E332CC" w:rsidRPr="00790278">
        <w:rPr>
          <w:rFonts w:ascii="Garamond" w:hAnsi="Garamond" w:cs="Times New Roman"/>
          <w:color w:val="000000"/>
          <w:sz w:val="24"/>
          <w:szCs w:val="24"/>
          <w:lang w:val="sq-AL"/>
        </w:rPr>
        <w:t>ji është shqyrtuar në datën 28.</w:t>
      </w:r>
      <w:r w:rsidR="00CA0229" w:rsidRPr="00790278">
        <w:rPr>
          <w:rFonts w:ascii="Garamond" w:hAnsi="Garamond" w:cs="Times New Roman"/>
          <w:color w:val="000000"/>
          <w:sz w:val="24"/>
          <w:szCs w:val="24"/>
          <w:lang w:val="sq-AL"/>
        </w:rPr>
        <w:t>9.</w:t>
      </w:r>
      <w:r w:rsidR="00E332CC" w:rsidRPr="00790278">
        <w:rPr>
          <w:rFonts w:ascii="Garamond" w:hAnsi="Garamond" w:cs="Times New Roman"/>
          <w:color w:val="000000"/>
          <w:sz w:val="24"/>
          <w:szCs w:val="24"/>
          <w:lang w:val="sq-AL"/>
        </w:rPr>
        <w:t xml:space="preserve">2020 dhe është votuar në datën </w:t>
      </w:r>
      <w:r w:rsidR="00CA0229" w:rsidRPr="00790278">
        <w:rPr>
          <w:rFonts w:ascii="Garamond" w:hAnsi="Garamond" w:cs="Times New Roman"/>
          <w:color w:val="000000"/>
          <w:sz w:val="24"/>
          <w:szCs w:val="24"/>
          <w:lang w:val="sq-AL"/>
        </w:rPr>
        <w:t>5.10.2020, afate që flasin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zbatimin e një procedure të përshpejtuar.</w:t>
      </w:r>
    </w:p>
    <w:p w14:paraId="1E02344A" w14:textId="0CF3DFC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 xml:space="preserve">9. </w:t>
      </w:r>
      <w:r w:rsidRPr="00790278">
        <w:rPr>
          <w:rFonts w:ascii="Garamond" w:hAnsi="Garamond" w:cs="Times New Roman"/>
          <w:b/>
          <w:bCs/>
          <w:i/>
          <w:iCs/>
          <w:color w:val="000000"/>
          <w:sz w:val="24"/>
          <w:szCs w:val="24"/>
          <w:lang w:val="sq-AL"/>
        </w:rPr>
        <w:t>Subjekti i interesuar, Kuvendi,</w:t>
      </w:r>
      <w:r w:rsidRPr="00790278">
        <w:rPr>
          <w:rFonts w:ascii="Garamond" w:hAnsi="Garamond" w:cs="Times New Roman"/>
          <w:color w:val="000000"/>
          <w:sz w:val="24"/>
          <w:szCs w:val="24"/>
          <w:lang w:val="sq-AL"/>
        </w:rPr>
        <w:t xml:space="preserve"> ka parashtruar në mënyrë të përmbledhur</w:t>
      </w:r>
      <w:r w:rsidR="00CF5FA2"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si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posht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w:t>
      </w:r>
    </w:p>
    <w:p w14:paraId="559CBBC5" w14:textId="4CD99CEB" w:rsidR="00CA0229" w:rsidRPr="00790278" w:rsidRDefault="005C6EC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9.1</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Pas ndryshimeve në Kodin Zgjedhor me ligjet nr. 101/2020 dhe nr. 118/2020, partive iu krijua mund</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sia e barabart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të hyjnë me vullnetin e tyre të lirë në garën zgjedhore, të vlerësojnë dhe të zgjedhin mënyrën e konkurrimit në zgjedhje, pra si subjekte më vete ose brenda koalicioneve dhe, për rrjedhojë, në bazë të rregullave të përcaktuara më parë, të parashikojnë shkall</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e suksesit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tyre. Koalicioni i partive politike regjistrohet si subjekt zgjedhor me listë të përbashkët.</w:t>
      </w:r>
    </w:p>
    <w:p w14:paraId="78DC59F1" w14:textId="63617413" w:rsidR="00CA0229" w:rsidRPr="00790278" w:rsidRDefault="005C6EC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9.2</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Marrja pjes</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gar</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brenda koalicionit e 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pamundur të votohet nominalisht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partitë politike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jan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pjesë e koalicionit, pasi votimi 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het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koalicionin si subjekt. Nisur nga rëndësia e financimit të fushatës zgjedhore, për të bërë të mundur që nga fondet e financimit që merr koalicioni si subjekt zgjedhor të përfitojnë edhe partitë që inkuadrohen brenda tij, ligjv</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si nuk e ka lënë atë në fatin e marrëveshjeve private nd</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rpartiake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koalicioneve zgjedhore, por ka vendosur ta normojë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nyr</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taksative në Kodin Zgjedhor.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sa i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rket financimit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partive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garojn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vete, ai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rllogaritet sipas numrit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votave të vlefshme të fituara prej tyre si subjekte zgjedhore, si dhe të numrit të votave që marrin</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kandidatët, duke e shumëzuar numrin e përgjithshëm të tyre me vlerën në lekë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çdo vot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Nëpërmjet kësaj norme ligjv</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si ka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rdorur diskrecionin e vet për të 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mundur llogaritjen sa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raf</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peshës elektorale të secil</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 parti politike dhe financimin e tyre me fonde publike sipas peshës përkatëse.</w:t>
      </w:r>
    </w:p>
    <w:p w14:paraId="3873698A" w14:textId="7AD2FE2C" w:rsidR="00CA0229" w:rsidRPr="00790278" w:rsidRDefault="00E332CC"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lastRenderedPageBreak/>
        <w:t>9.3</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i/>
          <w:iCs/>
          <w:color w:val="000000"/>
          <w:sz w:val="24"/>
          <w:szCs w:val="24"/>
          <w:lang w:val="sq-AL"/>
        </w:rPr>
        <w:t xml:space="preserve">Pretendimi për cenimin e parimit të mosdiskriminimit </w:t>
      </w:r>
      <w:r w:rsidR="00CA0229" w:rsidRPr="00790278">
        <w:rPr>
          <w:rFonts w:ascii="Garamond" w:hAnsi="Garamond" w:cs="Times New Roman"/>
          <w:color w:val="000000"/>
          <w:sz w:val="24"/>
          <w:szCs w:val="24"/>
          <w:lang w:val="sq-AL"/>
        </w:rPr>
        <w:t>është i pabazuar, pasi trajtimi financiar nga fondet publike i një partie politike që garon n</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zgjedhjet e përgjithshme si subjekt zgjedhor m</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vete, nuk mund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jet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i nj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jt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me at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partie politike që garon n</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kuadrin e nj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koalicioni, pasi ato nuk ndodhen në rrethana e pozita juridike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jta. Një koalicion ka mundësi e shanse më të mëdha të marrë vota, veçanërisht në kushtet aktuale të Kodit Zgjedhor q</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parashikon se koalicionet garojn</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me lista të përbashkëta kandidat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sh. Ndryshimi kushtetues q</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uli pragun elektoral komb</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tar synon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nxisë dhe motivoj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partit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e vogla politike p</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t’u mund</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suar atyre përfaqësimin në parlament p</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rmes platformave politike bind</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se, pa u kufizuar në marrjen e votave në nj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ose disa zona zgjedhore, por duke u shtrirë n</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hap</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sir</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gjer</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territoriale. </w:t>
      </w:r>
    </w:p>
    <w:p w14:paraId="3EA497B1" w14:textId="4E0EB4A3"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 xml:space="preserve">10. </w:t>
      </w:r>
      <w:r w:rsidRPr="00790278">
        <w:rPr>
          <w:rFonts w:ascii="Garamond" w:hAnsi="Garamond" w:cs="Times New Roman"/>
          <w:b/>
          <w:bCs/>
          <w:i/>
          <w:iCs/>
          <w:color w:val="000000"/>
          <w:sz w:val="24"/>
          <w:szCs w:val="24"/>
          <w:lang w:val="sq-AL"/>
        </w:rPr>
        <w:t>Subjekti i interesuar, KQZ-ja,</w:t>
      </w:r>
      <w:r w:rsidRPr="00790278">
        <w:rPr>
          <w:rFonts w:ascii="Garamond" w:hAnsi="Garamond" w:cs="Times New Roman"/>
          <w:color w:val="000000"/>
          <w:sz w:val="24"/>
          <w:szCs w:val="24"/>
          <w:lang w:val="sq-AL"/>
        </w:rPr>
        <w:t xml:space="preserve"> ka prapësuar, duke argumentuar:</w:t>
      </w:r>
    </w:p>
    <w:p w14:paraId="4B5C42DB" w14:textId="2AFD7FC4" w:rsidR="00CA0229" w:rsidRPr="00790278" w:rsidRDefault="00E332CC" w:rsidP="00CA0229">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10.1</w:t>
      </w:r>
      <w:r w:rsidR="00FE339C">
        <w:rPr>
          <w:rFonts w:ascii="Garamond" w:hAnsi="Garamond" w:cs="Times New Roman"/>
          <w:color w:val="000000"/>
          <w:sz w:val="24"/>
          <w:szCs w:val="24"/>
          <w:lang w:val="sq-AL"/>
        </w:rPr>
        <w:t xml:space="preserve"> Neni 19, paragrafi i </w:t>
      </w:r>
      <w:r w:rsidR="00CA0229" w:rsidRPr="00790278">
        <w:rPr>
          <w:rFonts w:ascii="Garamond" w:hAnsi="Garamond" w:cs="Times New Roman"/>
          <w:color w:val="000000"/>
          <w:sz w:val="24"/>
          <w:szCs w:val="24"/>
          <w:lang w:val="sq-AL"/>
        </w:rPr>
        <w:t>1</w:t>
      </w:r>
      <w:r w:rsidR="00FE339C">
        <w:rPr>
          <w:rFonts w:ascii="Garamond" w:hAnsi="Garamond" w:cs="Times New Roman"/>
          <w:color w:val="000000"/>
          <w:sz w:val="24"/>
          <w:szCs w:val="24"/>
          <w:lang w:val="sq-AL"/>
        </w:rPr>
        <w:t>-rë</w:t>
      </w:r>
      <w:r w:rsidR="00CA0229" w:rsidRPr="00790278">
        <w:rPr>
          <w:rFonts w:ascii="Garamond" w:hAnsi="Garamond" w:cs="Times New Roman"/>
          <w:color w:val="000000"/>
          <w:sz w:val="24"/>
          <w:szCs w:val="24"/>
          <w:lang w:val="sq-AL"/>
        </w:rPr>
        <w:t>, shkronjat “k” dhe “n”, të ligjit nr. 10019, datë 29.12.2008</w:t>
      </w:r>
      <w:r w:rsidRPr="00790278">
        <w:rPr>
          <w:rFonts w:ascii="Garamond" w:hAnsi="Garamond" w:cs="Times New Roman"/>
          <w:color w:val="000000"/>
          <w:sz w:val="24"/>
          <w:szCs w:val="24"/>
          <w:lang w:val="sq-AL"/>
        </w:rPr>
        <w:t>,</w:t>
      </w:r>
      <w:r w:rsidR="00CA0229" w:rsidRPr="00790278">
        <w:rPr>
          <w:rFonts w:ascii="Garamond" w:hAnsi="Garamond" w:cs="Times New Roman"/>
          <w:color w:val="000000"/>
          <w:sz w:val="24"/>
          <w:szCs w:val="24"/>
          <w:lang w:val="sq-AL"/>
        </w:rPr>
        <w:t xml:space="preserve"> “Kodi Zgjedhor i Republikës së Shqipërisë”, i ndryshuar, parashikon kompetencën e Komisionerit Shtetëror të Zgjedhjeve për përcaktimin e fondit publik që do t’u shpërndahet si paradhënie partive të regjistruara si subjekte zgjedhore.</w:t>
      </w:r>
    </w:p>
    <w:p w14:paraId="2D7DB86E" w14:textId="02DDD335" w:rsidR="00CA0229" w:rsidRPr="00790278" w:rsidRDefault="00E332CC" w:rsidP="00CA0229">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10.2</w:t>
      </w:r>
      <w:r w:rsidR="00CA0229" w:rsidRPr="00790278">
        <w:rPr>
          <w:rFonts w:ascii="Garamond" w:hAnsi="Garamond" w:cs="Times New Roman"/>
          <w:color w:val="000000"/>
          <w:sz w:val="24"/>
          <w:szCs w:val="24"/>
          <w:lang w:val="sq-AL"/>
        </w:rPr>
        <w:t xml:space="preserve"> KQZ-ja ka autoritetin dhe përgjegjësinë të mbikëqyrë dhe të kontrolloj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fondet e p</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rfituara dhe shpenzimin e tyre nga partitë politike, si gjatë ashtu edhe jashtë periudhës zgjedhore, si dhe të hartojë aktet nënligjore në zbatim të Kodit Zgjedhor dhe ligjit 8580/2000</w:t>
      </w:r>
      <w:r w:rsidR="00CF5FA2" w:rsidRPr="00790278">
        <w:rPr>
          <w:rFonts w:ascii="Garamond" w:hAnsi="Garamond" w:cs="Times New Roman"/>
          <w:color w:val="000000"/>
          <w:sz w:val="24"/>
          <w:szCs w:val="24"/>
          <w:lang w:val="sq-AL"/>
        </w:rPr>
        <w:t>,</w:t>
      </w:r>
      <w:r w:rsidR="00CA0229" w:rsidRPr="00790278">
        <w:rPr>
          <w:rFonts w:ascii="Garamond" w:hAnsi="Garamond" w:cs="Times New Roman"/>
          <w:color w:val="000000"/>
          <w:sz w:val="24"/>
          <w:szCs w:val="24"/>
          <w:lang w:val="sq-AL"/>
        </w:rPr>
        <w:t xml:space="preserve"> “Për partitë politike”, të ndryshuar.</w:t>
      </w:r>
    </w:p>
    <w:p w14:paraId="4B192AE1" w14:textId="72EC8260" w:rsidR="00CA0229" w:rsidRPr="00790278" w:rsidRDefault="00E332CC" w:rsidP="00CA0229">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10.3</w:t>
      </w:r>
      <w:r w:rsidR="00CA0229" w:rsidRPr="00790278">
        <w:rPr>
          <w:rFonts w:ascii="Garamond" w:hAnsi="Garamond" w:cs="Times New Roman"/>
          <w:color w:val="000000"/>
          <w:sz w:val="24"/>
          <w:szCs w:val="24"/>
          <w:lang w:val="sq-AL"/>
        </w:rPr>
        <w:t xml:space="preserve"> Nenet 88 dhe 180 të Kodit Zgjedhor, të ndryshuar, përcaktojnë mënyrën e përllogaritjes s</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fondit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rgjithsh</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m dhe shumën që i takon të marrë secila parti në formë paradhënieje. Neni 88 i Kodit Zgjedhor parashikon se subjektet pjesëmarrëse në zgjedhje,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cilat kanë marrë jo më pak se 1 %</w:t>
      </w:r>
      <w:r w:rsidR="00CF5FA2" w:rsidRPr="00790278">
        <w:rPr>
          <w:rFonts w:ascii="Garamond" w:hAnsi="Garamond" w:cs="Times New Roman"/>
          <w:color w:val="000000"/>
          <w:sz w:val="24"/>
          <w:szCs w:val="24"/>
          <w:lang w:val="sq-AL"/>
        </w:rPr>
        <w:t>,</w:t>
      </w:r>
      <w:r w:rsidR="00CA0229" w:rsidRPr="00790278">
        <w:rPr>
          <w:rFonts w:ascii="Garamond" w:hAnsi="Garamond" w:cs="Times New Roman"/>
          <w:color w:val="000000"/>
          <w:sz w:val="24"/>
          <w:szCs w:val="24"/>
          <w:lang w:val="sq-AL"/>
        </w:rPr>
        <w:t xml:space="preserve"> në shkallë vendi</w:t>
      </w:r>
      <w:r w:rsidR="00CF5FA2" w:rsidRPr="00790278">
        <w:rPr>
          <w:rFonts w:ascii="Garamond" w:hAnsi="Garamond" w:cs="Times New Roman"/>
          <w:color w:val="000000"/>
          <w:sz w:val="24"/>
          <w:szCs w:val="24"/>
          <w:lang w:val="sq-AL"/>
        </w:rPr>
        <w:t>,</w:t>
      </w:r>
      <w:r w:rsidR="00CA0229" w:rsidRPr="00790278">
        <w:rPr>
          <w:rFonts w:ascii="Garamond" w:hAnsi="Garamond" w:cs="Times New Roman"/>
          <w:color w:val="000000"/>
          <w:sz w:val="24"/>
          <w:szCs w:val="24"/>
          <w:lang w:val="sq-AL"/>
        </w:rPr>
        <w:t xml:space="preserve"> në zgjedhjet pararendëse të të njëjtit lloj, përfitojnë fonde nga buxheti i shtetit në bazë të numrit të votave që kan</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marrë në ato zgjedhje.</w:t>
      </w:r>
    </w:p>
    <w:p w14:paraId="1F8EC831" w14:textId="2F595570" w:rsidR="00CA0229" w:rsidRPr="00790278" w:rsidRDefault="00E332CC" w:rsidP="00CA0229">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10.4</w:t>
      </w:r>
      <w:r w:rsidR="00CA0229" w:rsidRPr="00790278">
        <w:rPr>
          <w:rFonts w:ascii="Garamond" w:hAnsi="Garamond" w:cs="Times New Roman"/>
          <w:color w:val="000000"/>
          <w:sz w:val="24"/>
          <w:szCs w:val="24"/>
          <w:lang w:val="sq-AL"/>
        </w:rPr>
        <w:t xml:space="preserve"> Vlera monetare e një vote të vlefshme përcaktohet nga KQZ-ja bazuar në rezultatet përkatëse dhe shuma takuese llogaritet duke shumëzuar vlerën e një vote me numrin e votave të vlefshme që ka fituar secila parti në zgjedhjet pararendëse.</w:t>
      </w:r>
    </w:p>
    <w:p w14:paraId="43A2BA18" w14:textId="531914A6" w:rsidR="00CA0229" w:rsidRPr="00790278" w:rsidRDefault="00CA0229" w:rsidP="00CA0229">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10.5 Kërkueset vendos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që në zgjedhjet e 25 prillit 2021 të marrin pjesë jo më vete, por brenda koalicionit PD</w:t>
      </w:r>
      <w:r w:rsidR="00CF5FA2"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AN, i cili garoi nën një sigël të vetme dhe me listë të përbashkët kandidat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ta të fundit shfaqen në fletën e votimit jo si kandidat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partisë së tyre, por si kandidatë të koalicionit. Nga ana tjetër, në fletën e votimit nuk shfaqet as emri, as sigla e partive pjesëtare të koalicionit. Zgjedhësit kan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drejt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votojn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kandidatin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parapëlqejn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list</w:t>
      </w:r>
      <w:r w:rsidR="00E332CC" w:rsidRPr="00790278">
        <w:rPr>
          <w:rFonts w:ascii="Garamond" w:hAnsi="Garamond" w:cs="Times New Roman"/>
          <w:color w:val="000000"/>
          <w:sz w:val="24"/>
          <w:szCs w:val="24"/>
          <w:lang w:val="sq-AL"/>
        </w:rPr>
        <w:t>ë</w:t>
      </w:r>
      <w:r w:rsidR="00CF5FA2" w:rsidRPr="00790278">
        <w:rPr>
          <w:rFonts w:ascii="Garamond" w:hAnsi="Garamond" w:cs="Times New Roman"/>
          <w:color w:val="000000"/>
          <w:sz w:val="24"/>
          <w:szCs w:val="24"/>
          <w:lang w:val="sq-AL"/>
        </w:rPr>
        <w:t>n shum</w:t>
      </w:r>
      <w:r w:rsidRPr="00790278">
        <w:rPr>
          <w:rFonts w:ascii="Garamond" w:hAnsi="Garamond" w:cs="Times New Roman"/>
          <w:color w:val="000000"/>
          <w:sz w:val="24"/>
          <w:szCs w:val="24"/>
          <w:lang w:val="sq-AL"/>
        </w:rPr>
        <w:t>emërore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koalicionit. Nëse ligjvënësi do të kishte pasur si qëllim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evidentonte partin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politike të kandidatit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kishte gjetur edhe zgjidhje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ta pasqyruar partin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fletën e votimit, por ai nuk e ka lidhur votën parapëlqyese brenda një koalicioni me përkatësinë partiake të kandidatit.</w:t>
      </w:r>
    </w:p>
    <w:p w14:paraId="54CA10B2" w14:textId="043A0FD5" w:rsidR="00CA0229" w:rsidRPr="00790278" w:rsidRDefault="005C6EC9" w:rsidP="00CA0229">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10.6</w:t>
      </w:r>
      <w:r w:rsidR="00CA0229" w:rsidRPr="00790278">
        <w:rPr>
          <w:rFonts w:ascii="Garamond" w:hAnsi="Garamond" w:cs="Times New Roman"/>
          <w:color w:val="000000"/>
          <w:sz w:val="24"/>
          <w:szCs w:val="24"/>
          <w:lang w:val="sq-AL"/>
        </w:rPr>
        <w:t xml:space="preserve"> Pas ndryshimeve kushtetuese të vitit 2020, ku përfshihej ndryshimi në konceptimin e sistemit zgjedhor, ligjvënësi e çmoi të domosdoshme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nte ndryshime edhe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Kodin Zgjedhor, ku bën pjesë edhe formula e re për ndarjen e fondeve përkatëse të buxhetit të shtetit për partitë pjesëtare në koalicione. Ky ndryshim 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mundur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partit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politike pjesëtare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koalicioneve nga njëra anë, dhe KQZ-ja, nga ana tjetër, të përllogarisin shum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takuese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financimit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secil</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parti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koalicionit. Kjo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rllogaritje mund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arrihej edhe me marrëveshje brenda tij, por partit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pjes</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tare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tij do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ndodheshin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nj</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situat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pasigurie, pasi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gjitha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drejtat e detyrimet sipas Kodi</w:t>
      </w:r>
      <w:r w:rsidR="00CF5FA2" w:rsidRPr="00790278">
        <w:rPr>
          <w:rFonts w:ascii="Garamond" w:hAnsi="Garamond" w:cs="Times New Roman"/>
          <w:color w:val="000000"/>
          <w:sz w:val="24"/>
          <w:szCs w:val="24"/>
          <w:lang w:val="sq-AL"/>
        </w:rPr>
        <w:t>t</w:t>
      </w:r>
      <w:r w:rsidR="00CA0229" w:rsidRPr="00790278">
        <w:rPr>
          <w:rFonts w:ascii="Garamond" w:hAnsi="Garamond" w:cs="Times New Roman"/>
          <w:color w:val="000000"/>
          <w:sz w:val="24"/>
          <w:szCs w:val="24"/>
          <w:lang w:val="sq-AL"/>
        </w:rPr>
        <w:t xml:space="preserve"> Zgjedhor mbahen dhe ushtrohen nga partia udhëheqëse e koalicionit.</w:t>
      </w:r>
    </w:p>
    <w:p w14:paraId="66EF5EAB" w14:textId="7777777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80FB671" w14:textId="77777777" w:rsidR="00CA0229" w:rsidRPr="00790278" w:rsidRDefault="00CA0229" w:rsidP="00CA0229">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90278">
        <w:rPr>
          <w:rFonts w:ascii="Garamond" w:hAnsi="Garamond" w:cs="Times New Roman"/>
          <w:b/>
          <w:bCs/>
          <w:color w:val="000000"/>
          <w:sz w:val="24"/>
          <w:szCs w:val="24"/>
          <w:lang w:val="sq-AL"/>
        </w:rPr>
        <w:t>III</w:t>
      </w:r>
    </w:p>
    <w:p w14:paraId="5DD6CB3D" w14:textId="77777777" w:rsidR="00CA0229" w:rsidRPr="00790278" w:rsidRDefault="00CA0229" w:rsidP="00CA0229">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90278">
        <w:rPr>
          <w:rFonts w:ascii="Garamond" w:hAnsi="Garamond" w:cs="Times New Roman"/>
          <w:b/>
          <w:bCs/>
          <w:color w:val="000000"/>
          <w:sz w:val="24"/>
          <w:szCs w:val="24"/>
          <w:lang w:val="sq-AL"/>
        </w:rPr>
        <w:t>Vlerësimi i Gjykatës Kushtetuese</w:t>
      </w:r>
    </w:p>
    <w:p w14:paraId="143FDA39" w14:textId="44A27A3D" w:rsidR="00CA0229" w:rsidRPr="00790278" w:rsidRDefault="00CA0229" w:rsidP="00CA0229">
      <w:pPr>
        <w:tabs>
          <w:tab w:val="left" w:pos="1080"/>
        </w:tabs>
        <w:autoSpaceDE w:val="0"/>
        <w:autoSpaceDN w:val="0"/>
        <w:adjustRightInd w:val="0"/>
        <w:spacing w:after="0" w:line="240" w:lineRule="auto"/>
        <w:ind w:firstLine="284"/>
        <w:rPr>
          <w:rFonts w:ascii="Garamond" w:hAnsi="Garamond" w:cs="Times New Roman"/>
          <w:i/>
          <w:iCs/>
          <w:color w:val="000000"/>
          <w:sz w:val="24"/>
          <w:szCs w:val="24"/>
          <w:lang w:val="sq-AL"/>
        </w:rPr>
      </w:pPr>
      <w:r w:rsidRPr="00790278">
        <w:rPr>
          <w:rFonts w:ascii="Garamond" w:hAnsi="Garamond" w:cs="Times New Roman"/>
          <w:i/>
          <w:iCs/>
          <w:color w:val="000000"/>
          <w:sz w:val="24"/>
          <w:szCs w:val="24"/>
          <w:lang w:val="sq-AL"/>
        </w:rPr>
        <w:t>A. P</w:t>
      </w:r>
      <w:r w:rsidR="00E332CC" w:rsidRPr="00790278">
        <w:rPr>
          <w:rFonts w:ascii="Garamond" w:hAnsi="Garamond" w:cs="Times New Roman"/>
          <w:i/>
          <w:iCs/>
          <w:color w:val="000000"/>
          <w:sz w:val="24"/>
          <w:szCs w:val="24"/>
          <w:lang w:val="sq-AL"/>
        </w:rPr>
        <w:t>ë</w:t>
      </w:r>
      <w:r w:rsidRPr="00790278">
        <w:rPr>
          <w:rFonts w:ascii="Garamond" w:hAnsi="Garamond" w:cs="Times New Roman"/>
          <w:i/>
          <w:iCs/>
          <w:color w:val="000000"/>
          <w:sz w:val="24"/>
          <w:szCs w:val="24"/>
          <w:lang w:val="sq-AL"/>
        </w:rPr>
        <w:t>r legjitimimin e k</w:t>
      </w:r>
      <w:r w:rsidR="00E332CC" w:rsidRPr="00790278">
        <w:rPr>
          <w:rFonts w:ascii="Garamond" w:hAnsi="Garamond" w:cs="Times New Roman"/>
          <w:i/>
          <w:iCs/>
          <w:color w:val="000000"/>
          <w:sz w:val="24"/>
          <w:szCs w:val="24"/>
          <w:lang w:val="sq-AL"/>
        </w:rPr>
        <w:t>ë</w:t>
      </w:r>
      <w:r w:rsidRPr="00790278">
        <w:rPr>
          <w:rFonts w:ascii="Garamond" w:hAnsi="Garamond" w:cs="Times New Roman"/>
          <w:i/>
          <w:iCs/>
          <w:color w:val="000000"/>
          <w:sz w:val="24"/>
          <w:szCs w:val="24"/>
          <w:lang w:val="sq-AL"/>
        </w:rPr>
        <w:t>rkueseve</w:t>
      </w:r>
    </w:p>
    <w:p w14:paraId="70A3883B" w14:textId="7783071E"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790278">
        <w:rPr>
          <w:rFonts w:ascii="Garamond" w:hAnsi="Garamond" w:cs="Times New Roman"/>
          <w:color w:val="000000"/>
          <w:sz w:val="24"/>
          <w:szCs w:val="24"/>
          <w:lang w:val="sq-AL"/>
        </w:rPr>
        <w:lastRenderedPageBreak/>
        <w:t xml:space="preserve">11. Legjitimimi i subjekteve kërkuese </w:t>
      </w:r>
      <w:r w:rsidRPr="00790278">
        <w:rPr>
          <w:rFonts w:ascii="Garamond" w:hAnsi="Garamond" w:cs="Times New Roman"/>
          <w:i/>
          <w:iCs/>
          <w:color w:val="000000"/>
          <w:sz w:val="24"/>
          <w:szCs w:val="24"/>
          <w:lang w:val="sq-AL"/>
        </w:rPr>
        <w:t>(locus standi</w:t>
      </w:r>
      <w:r w:rsidRPr="00790278">
        <w:rPr>
          <w:rFonts w:ascii="Garamond" w:hAnsi="Garamond" w:cs="Times New Roman"/>
          <w:color w:val="000000"/>
          <w:sz w:val="24"/>
          <w:szCs w:val="24"/>
          <w:lang w:val="sq-AL"/>
        </w:rPr>
        <w:t>) është çështje e rëndësishme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kushtëzon vënien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lëvizje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procesit kushtetues. Partitë</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politike, bazuar në nenin 134, pika 1, shkronja “gj”, nenin 134, pika 2, të Kushtetutës, si dhe në nenin 49, pika 3, shkronja “d” dhe pika 4, të ligjit nr. 8577/2000, bëjnë pjesë në rrethin e subjekteve që mund të paraqesin kërkesë në Gjykatën Kushtetuese vetëm për çështje</w:t>
      </w:r>
      <w:r w:rsidR="00CF5FA2" w:rsidRPr="00790278">
        <w:rPr>
          <w:rFonts w:ascii="Garamond" w:hAnsi="Garamond" w:cs="Times New Roman"/>
          <w:color w:val="000000"/>
          <w:sz w:val="24"/>
          <w:szCs w:val="24"/>
          <w:lang w:val="sq-AL"/>
        </w:rPr>
        <w:t xml:space="preserve"> që lidhen me interesat e tyre.</w:t>
      </w:r>
    </w:p>
    <w:p w14:paraId="4CAE433B" w14:textId="545438FD"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12.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rkueset, konkretisht Partia Republikane e Shqipërisë </w:t>
      </w:r>
      <w:r w:rsidRPr="00790278">
        <w:rPr>
          <w:rFonts w:ascii="Garamond" w:hAnsi="Garamond" w:cs="Times New Roman"/>
          <w:i/>
          <w:iCs/>
          <w:color w:val="000000"/>
          <w:sz w:val="24"/>
          <w:szCs w:val="24"/>
          <w:lang w:val="sq-AL"/>
        </w:rPr>
        <w:t xml:space="preserve">(PR), </w:t>
      </w:r>
      <w:r w:rsidRPr="00790278">
        <w:rPr>
          <w:rFonts w:ascii="Garamond" w:hAnsi="Garamond" w:cs="Times New Roman"/>
          <w:color w:val="000000"/>
          <w:sz w:val="24"/>
          <w:szCs w:val="24"/>
          <w:lang w:val="sq-AL"/>
        </w:rPr>
        <w:t>Partia Agrare Ambientaliste</w:t>
      </w:r>
      <w:r w:rsidRPr="00790278">
        <w:rPr>
          <w:rFonts w:ascii="Garamond" w:hAnsi="Garamond" w:cs="Times New Roman"/>
          <w:i/>
          <w:iCs/>
          <w:color w:val="000000"/>
          <w:sz w:val="24"/>
          <w:szCs w:val="24"/>
          <w:lang w:val="sq-AL"/>
        </w:rPr>
        <w:t xml:space="preserve"> (PA), </w:t>
      </w:r>
      <w:r w:rsidRPr="00790278">
        <w:rPr>
          <w:rFonts w:ascii="Garamond" w:hAnsi="Garamond" w:cs="Times New Roman"/>
          <w:color w:val="000000"/>
          <w:sz w:val="24"/>
          <w:szCs w:val="24"/>
          <w:lang w:val="sq-AL"/>
        </w:rPr>
        <w:t xml:space="preserve">Partia Lëvizja për Zhvillim Kombëtar </w:t>
      </w:r>
      <w:r w:rsidRPr="00790278">
        <w:rPr>
          <w:rFonts w:ascii="Garamond" w:hAnsi="Garamond" w:cs="Times New Roman"/>
          <w:i/>
          <w:iCs/>
          <w:color w:val="000000"/>
          <w:sz w:val="24"/>
          <w:szCs w:val="24"/>
          <w:lang w:val="sq-AL"/>
        </w:rPr>
        <w:t>(LZHK)</w:t>
      </w:r>
      <w:r w:rsidRPr="00790278">
        <w:rPr>
          <w:rFonts w:ascii="Garamond" w:hAnsi="Garamond" w:cs="Times New Roman"/>
          <w:color w:val="000000"/>
          <w:sz w:val="24"/>
          <w:szCs w:val="24"/>
          <w:lang w:val="sq-AL"/>
        </w:rPr>
        <w:t xml:space="preserve"> dhe Partia Bashkimi për të Drejtat e Njeriut </w:t>
      </w:r>
      <w:r w:rsidR="00CF5FA2" w:rsidRPr="00790278">
        <w:rPr>
          <w:rFonts w:ascii="Garamond" w:hAnsi="Garamond" w:cs="Times New Roman"/>
          <w:i/>
          <w:iCs/>
          <w:color w:val="000000"/>
          <w:sz w:val="24"/>
          <w:szCs w:val="24"/>
          <w:lang w:val="sq-AL"/>
        </w:rPr>
        <w:t>(PBDNJ)</w:t>
      </w:r>
      <w:r w:rsidRPr="00790278">
        <w:rPr>
          <w:rFonts w:ascii="Garamond" w:hAnsi="Garamond" w:cs="Times New Roman"/>
          <w:color w:val="000000"/>
          <w:sz w:val="24"/>
          <w:szCs w:val="24"/>
          <w:lang w:val="sq-AL"/>
        </w:rPr>
        <w:t xml:space="preserve"> jan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parti politike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themeluara 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regjistruara rregullisht dhe nisur nga kjo, Gjykata vler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son se ato legjitimohen </w:t>
      </w:r>
      <w:r w:rsidRPr="00790278">
        <w:rPr>
          <w:rFonts w:ascii="Garamond" w:hAnsi="Garamond" w:cs="Times New Roman"/>
          <w:i/>
          <w:iCs/>
          <w:color w:val="000000"/>
          <w:sz w:val="24"/>
          <w:szCs w:val="24"/>
          <w:lang w:val="sq-AL"/>
        </w:rPr>
        <w:t>ratione personae</w:t>
      </w:r>
      <w:r w:rsidRPr="00790278">
        <w:rPr>
          <w:rFonts w:ascii="Garamond" w:hAnsi="Garamond" w:cs="Times New Roman"/>
          <w:color w:val="000000"/>
          <w:sz w:val="24"/>
          <w:szCs w:val="24"/>
          <w:lang w:val="sq-AL"/>
        </w:rPr>
        <w: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tep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ra prej tyre, PR-ja, e ka vënë disa her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në lëvizje Gjykatën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kontrollin kushtetues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normave </w:t>
      </w:r>
      <w:r w:rsidR="00E332CC" w:rsidRPr="00790278">
        <w:rPr>
          <w:rFonts w:ascii="Garamond" w:hAnsi="Garamond" w:cs="Times New Roman"/>
          <w:i/>
          <w:iCs/>
          <w:color w:val="000000"/>
          <w:sz w:val="24"/>
          <w:szCs w:val="24"/>
          <w:lang w:val="sq-AL"/>
        </w:rPr>
        <w:t>(shih vendimet nr. 15, datë 15.</w:t>
      </w:r>
      <w:r w:rsidRPr="00790278">
        <w:rPr>
          <w:rFonts w:ascii="Garamond" w:hAnsi="Garamond" w:cs="Times New Roman"/>
          <w:i/>
          <w:iCs/>
          <w:color w:val="000000"/>
          <w:sz w:val="24"/>
          <w:szCs w:val="24"/>
          <w:lang w:val="sq-AL"/>
        </w:rPr>
        <w:t>4.2010; nr.</w:t>
      </w:r>
      <w:r w:rsidR="00E332CC" w:rsidRPr="00790278">
        <w:rPr>
          <w:rFonts w:ascii="Garamond" w:hAnsi="Garamond" w:cs="Times New Roman"/>
          <w:i/>
          <w:iCs/>
          <w:color w:val="000000"/>
          <w:sz w:val="24"/>
          <w:szCs w:val="24"/>
          <w:lang w:val="sq-AL"/>
        </w:rPr>
        <w:t xml:space="preserve"> 28, datë 9.</w:t>
      </w:r>
      <w:r w:rsidRPr="00790278">
        <w:rPr>
          <w:rFonts w:ascii="Garamond" w:hAnsi="Garamond" w:cs="Times New Roman"/>
          <w:i/>
          <w:iCs/>
          <w:color w:val="000000"/>
          <w:sz w:val="24"/>
          <w:szCs w:val="24"/>
          <w:lang w:val="sq-AL"/>
        </w:rPr>
        <w:t>5.2012; nr.</w:t>
      </w:r>
      <w:r w:rsidR="00E332CC" w:rsidRPr="00790278">
        <w:rPr>
          <w:rFonts w:ascii="Garamond" w:hAnsi="Garamond" w:cs="Times New Roman"/>
          <w:i/>
          <w:iCs/>
          <w:color w:val="000000"/>
          <w:sz w:val="24"/>
          <w:szCs w:val="24"/>
          <w:lang w:val="sq-AL"/>
        </w:rPr>
        <w:t xml:space="preserve"> 1, datë 16.</w:t>
      </w:r>
      <w:r w:rsidRPr="00790278">
        <w:rPr>
          <w:rFonts w:ascii="Garamond" w:hAnsi="Garamond" w:cs="Times New Roman"/>
          <w:i/>
          <w:iCs/>
          <w:color w:val="000000"/>
          <w:sz w:val="24"/>
          <w:szCs w:val="24"/>
          <w:lang w:val="sq-AL"/>
        </w:rPr>
        <w:t>1.2017; nr.</w:t>
      </w:r>
      <w:r w:rsidR="00E332CC" w:rsidRPr="00790278">
        <w:rPr>
          <w:rFonts w:ascii="Garamond" w:hAnsi="Garamond" w:cs="Times New Roman"/>
          <w:i/>
          <w:iCs/>
          <w:color w:val="000000"/>
          <w:sz w:val="24"/>
          <w:szCs w:val="24"/>
          <w:lang w:val="sq-AL"/>
        </w:rPr>
        <w:t xml:space="preserve"> 11, datë 9.</w:t>
      </w:r>
      <w:r w:rsidRPr="00790278">
        <w:rPr>
          <w:rFonts w:ascii="Garamond" w:hAnsi="Garamond" w:cs="Times New Roman"/>
          <w:i/>
          <w:iCs/>
          <w:color w:val="000000"/>
          <w:sz w:val="24"/>
          <w:szCs w:val="24"/>
          <w:lang w:val="sq-AL"/>
        </w:rPr>
        <w:t>3.2021</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r w:rsidRPr="00790278">
        <w:rPr>
          <w:rFonts w:ascii="Garamond" w:hAnsi="Garamond" w:cs="Times New Roman"/>
          <w:color w:val="000000"/>
          <w:sz w:val="24"/>
          <w:szCs w:val="24"/>
          <w:lang w:val="sq-AL"/>
        </w:rPr>
        <w:t xml:space="preserve">). </w:t>
      </w:r>
    </w:p>
    <w:p w14:paraId="54561BC1" w14:textId="3057EE2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13. Gjykata vler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son se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rkueset legjitimohen edhe </w:t>
      </w:r>
      <w:r w:rsidRPr="00790278">
        <w:rPr>
          <w:rFonts w:ascii="Garamond" w:hAnsi="Garamond" w:cs="Times New Roman"/>
          <w:i/>
          <w:iCs/>
          <w:color w:val="000000"/>
          <w:sz w:val="24"/>
          <w:szCs w:val="24"/>
          <w:lang w:val="sq-AL"/>
        </w:rPr>
        <w:t>ratione temporis</w:t>
      </w:r>
      <w:r w:rsidRPr="00790278">
        <w:rPr>
          <w:rFonts w:ascii="Garamond" w:hAnsi="Garamond" w:cs="Times New Roman"/>
          <w:color w:val="000000"/>
          <w:sz w:val="24"/>
          <w:szCs w:val="24"/>
          <w:lang w:val="sq-AL"/>
        </w:rPr>
        <w:t>, bazuar në nenin 50, pika 1, të ligjit nr. 8577/2000, sipas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cilit kërkesat në Gjykatën Kushtetuese për shqyrtimin e pajtueshmërisë së ligjit me Kushtetutën duhet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paraqiten brenda dy viteve pas datës së hyrjes në fuqi </w:t>
      </w:r>
      <w:r w:rsidR="00CF5FA2" w:rsidRPr="00790278">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aktit. Në rastin konkret, ligji nr. 118/2020 ka hyrë në fuqi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datën 18.11.2020 dhe kërkesa në Gjykatën Kushtetuese është depozituar n</w:t>
      </w:r>
      <w:r w:rsidR="00E332CC" w:rsidRPr="00790278">
        <w:rPr>
          <w:rFonts w:ascii="Garamond" w:hAnsi="Garamond" w:cs="Times New Roman"/>
          <w:color w:val="000000"/>
          <w:sz w:val="24"/>
          <w:szCs w:val="24"/>
          <w:lang w:val="sq-AL"/>
        </w:rPr>
        <w:t>ë datën 12.</w:t>
      </w:r>
      <w:r w:rsidRPr="00790278">
        <w:rPr>
          <w:rFonts w:ascii="Garamond" w:hAnsi="Garamond" w:cs="Times New Roman"/>
          <w:color w:val="000000"/>
          <w:sz w:val="24"/>
          <w:szCs w:val="24"/>
          <w:lang w:val="sq-AL"/>
        </w:rPr>
        <w:t>2.2021, pra</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brenda afatit ligjor.</w:t>
      </w:r>
    </w:p>
    <w:p w14:paraId="0673957B" w14:textId="1F1C49A1"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14. Për sa i përket legjitimimit </w:t>
      </w:r>
      <w:r w:rsidRPr="00790278">
        <w:rPr>
          <w:rFonts w:ascii="Garamond" w:hAnsi="Garamond" w:cs="Times New Roman"/>
          <w:i/>
          <w:iCs/>
          <w:color w:val="000000"/>
          <w:sz w:val="24"/>
          <w:szCs w:val="24"/>
          <w:lang w:val="sq-AL"/>
        </w:rPr>
        <w:t>ratione materiae</w:t>
      </w:r>
      <w:r w:rsidRPr="00790278">
        <w:rPr>
          <w:rFonts w:ascii="Garamond" w:hAnsi="Garamond" w:cs="Times New Roman"/>
          <w:color w:val="000000"/>
          <w:sz w:val="24"/>
          <w:szCs w:val="24"/>
          <w:lang w:val="sq-AL"/>
        </w:rPr>
        <w:t>, Gjykata vlerëson se është rasti të ritheksojë qëndrimin e saj se në gjykime me objekt kontrollin e kushtetutshmërisë së normës, subjektet që parashikohen në nenin 134, pika 2, të Kushtetutës kanë detyrimin të provojnë lidhjen e domosdoshme që duhet të ekzistojë ndërmjet funksionit e veprimtarisë ligjore që ato kryejnë dhe çështjes kushtetuese të ngritur. Partitë politike përfshihen në nenin 134, paragrafi</w:t>
      </w:r>
      <w:r w:rsidR="00FE339C">
        <w:rPr>
          <w:rFonts w:ascii="Garamond" w:hAnsi="Garamond" w:cs="Times New Roman"/>
          <w:color w:val="000000"/>
          <w:sz w:val="24"/>
          <w:szCs w:val="24"/>
          <w:lang w:val="sq-AL"/>
        </w:rPr>
        <w:t xml:space="preserve"> i</w:t>
      </w:r>
      <w:r w:rsidRPr="00790278">
        <w:rPr>
          <w:rFonts w:ascii="Garamond" w:hAnsi="Garamond" w:cs="Times New Roman"/>
          <w:color w:val="000000"/>
          <w:sz w:val="24"/>
          <w:szCs w:val="24"/>
          <w:lang w:val="sq-AL"/>
        </w:rPr>
        <w:t xml:space="preserve"> 1</w:t>
      </w:r>
      <w:r w:rsidR="00FE339C">
        <w:rPr>
          <w:rFonts w:ascii="Garamond" w:hAnsi="Garamond" w:cs="Times New Roman"/>
          <w:color w:val="000000"/>
          <w:sz w:val="24"/>
          <w:szCs w:val="24"/>
          <w:lang w:val="sq-AL"/>
        </w:rPr>
        <w:t>-rë</w:t>
      </w:r>
      <w:r w:rsidRPr="00790278">
        <w:rPr>
          <w:rFonts w:ascii="Garamond" w:hAnsi="Garamond" w:cs="Times New Roman"/>
          <w:color w:val="000000"/>
          <w:sz w:val="24"/>
          <w:szCs w:val="24"/>
          <w:lang w:val="sq-AL"/>
        </w:rPr>
        <w:t>, shkronja “gj”, të Kushtetutës</w:t>
      </w:r>
      <w:r w:rsidR="00CF5FA2"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si subjekte që e ushtrojnë në mënyrë të kushtëzuar të drejtën për t’iu drejtuar Gjykatës Kushtetuese. Ato kanë legjitimitet kushtetues vetëm për çështjet që lidhen me interesat e tyre dhe Gjykata ka theksuar se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çdo rast interesat duhet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provohen dhe justifikohen.</w:t>
      </w:r>
    </w:p>
    <w:p w14:paraId="1B3A4569" w14:textId="0EE68C44"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15.</w:t>
      </w:r>
      <w:r w:rsidR="00783B1C" w:rsidRPr="00790278">
        <w:rPr>
          <w:rFonts w:ascii="Garamond" w:hAnsi="Garamond" w:cs="Times New Roman"/>
          <w:color w:val="000000"/>
          <w:sz w:val="24"/>
          <w:szCs w:val="24"/>
          <w:lang w:val="sq-AL"/>
        </w:rPr>
        <w:t xml:space="preserve"> </w:t>
      </w:r>
      <w:r w:rsidRPr="00790278">
        <w:rPr>
          <w:rFonts w:ascii="Garamond" w:hAnsi="Garamond" w:cs="Times New Roman"/>
          <w:color w:val="000000"/>
          <w:sz w:val="24"/>
          <w:szCs w:val="24"/>
          <w:lang w:val="sq-AL"/>
        </w:rPr>
        <w:t>Konkretisht, kërkuesi duhet, së pari, të saktësojë se në çfarë cilësie vepron kundër normës së kundërshtuar dhe, më pas, të vërtetojë se në çfarë mënyre mund të preket në një aspekt të çfarëdoshëm të situatës së tij, pra duhet të provojë lidhjen e drejtpërdrejtë dhe të individualizuar që ekziston midis situatës së tij dhe normës që kundërshton (</w:t>
      </w:r>
      <w:r w:rsidR="00E332CC" w:rsidRPr="00790278">
        <w:rPr>
          <w:rFonts w:ascii="Garamond" w:hAnsi="Garamond" w:cs="Times New Roman"/>
          <w:i/>
          <w:iCs/>
          <w:color w:val="000000"/>
          <w:sz w:val="24"/>
          <w:szCs w:val="24"/>
          <w:lang w:val="sq-AL"/>
        </w:rPr>
        <w:t>shih vendimin nr. 16, datë 25.</w:t>
      </w:r>
      <w:r w:rsidRPr="00790278">
        <w:rPr>
          <w:rFonts w:ascii="Garamond" w:hAnsi="Garamond" w:cs="Times New Roman"/>
          <w:i/>
          <w:iCs/>
          <w:color w:val="000000"/>
          <w:sz w:val="24"/>
          <w:szCs w:val="24"/>
          <w:lang w:val="sq-AL"/>
        </w:rPr>
        <w:t>7.2008</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r w:rsidRPr="00790278">
        <w:rPr>
          <w:rFonts w:ascii="Garamond" w:hAnsi="Garamond" w:cs="Times New Roman"/>
          <w:color w:val="000000"/>
          <w:sz w:val="24"/>
          <w:szCs w:val="24"/>
          <w:lang w:val="sq-AL"/>
        </w:rPr>
        <w:t>). Interesi për të vepruar duhet të jetë i sigurt, i drejtpërdrejtë dhe vetjak (</w:t>
      </w:r>
      <w:r w:rsidR="00E332CC" w:rsidRPr="00790278">
        <w:rPr>
          <w:rFonts w:ascii="Garamond" w:hAnsi="Garamond" w:cs="Times New Roman"/>
          <w:i/>
          <w:iCs/>
          <w:color w:val="000000"/>
          <w:sz w:val="24"/>
          <w:szCs w:val="24"/>
          <w:lang w:val="sq-AL"/>
        </w:rPr>
        <w:t>shih vendimet nr. 2, datë 28.4.2009; nr</w:t>
      </w:r>
      <w:r w:rsidRPr="00790278">
        <w:rPr>
          <w:rFonts w:ascii="Garamond" w:hAnsi="Garamond" w:cs="Times New Roman"/>
          <w:i/>
          <w:iCs/>
          <w:color w:val="000000"/>
          <w:sz w:val="24"/>
          <w:szCs w:val="24"/>
          <w:lang w:val="sq-AL"/>
        </w:rPr>
        <w:t>.</w:t>
      </w:r>
      <w:r w:rsidR="00E332CC" w:rsidRPr="00790278">
        <w:rPr>
          <w:rFonts w:ascii="Garamond" w:hAnsi="Garamond" w:cs="Times New Roman"/>
          <w:i/>
          <w:iCs/>
          <w:color w:val="000000"/>
          <w:sz w:val="24"/>
          <w:szCs w:val="24"/>
          <w:lang w:val="sq-AL"/>
        </w:rPr>
        <w:t xml:space="preserve"> 16, datë 25.7.2008; nr. 9, datë 19.</w:t>
      </w:r>
      <w:r w:rsidRPr="00790278">
        <w:rPr>
          <w:rFonts w:ascii="Garamond" w:hAnsi="Garamond" w:cs="Times New Roman"/>
          <w:i/>
          <w:iCs/>
          <w:color w:val="000000"/>
          <w:sz w:val="24"/>
          <w:szCs w:val="24"/>
          <w:lang w:val="sq-AL"/>
        </w:rPr>
        <w:t>3.2008; nr. 41, datë 16.11.2007; nr. 35,</w:t>
      </w:r>
      <w:r w:rsidR="00E332CC" w:rsidRPr="00790278">
        <w:rPr>
          <w:rFonts w:ascii="Garamond" w:hAnsi="Garamond" w:cs="Times New Roman"/>
          <w:i/>
          <w:iCs/>
          <w:color w:val="000000"/>
          <w:sz w:val="24"/>
          <w:szCs w:val="24"/>
          <w:lang w:val="sq-AL"/>
        </w:rPr>
        <w:t xml:space="preserve"> datë 10.10.2007; nr. 11, datë 4.4.2007; nr. 9, datë 26.</w:t>
      </w:r>
      <w:r w:rsidRPr="00790278">
        <w:rPr>
          <w:rFonts w:ascii="Garamond" w:hAnsi="Garamond" w:cs="Times New Roman"/>
          <w:i/>
          <w:iCs/>
          <w:color w:val="000000"/>
          <w:sz w:val="24"/>
          <w:szCs w:val="24"/>
          <w:lang w:val="sq-AL"/>
        </w:rPr>
        <w:t>2.2007</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r w:rsidRPr="00790278">
        <w:rPr>
          <w:rFonts w:ascii="Garamond" w:hAnsi="Garamond" w:cs="Times New Roman"/>
          <w:color w:val="000000"/>
          <w:sz w:val="24"/>
          <w:szCs w:val="24"/>
          <w:lang w:val="sq-AL"/>
        </w:rPr>
        <w:t>.</w:t>
      </w:r>
    </w:p>
    <w:p w14:paraId="258589B0" w14:textId="20D34E5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b/>
          <w:bCs/>
          <w:color w:val="000000"/>
          <w:sz w:val="24"/>
          <w:szCs w:val="24"/>
          <w:lang w:val="sq-AL"/>
        </w:rPr>
      </w:pPr>
      <w:r w:rsidRPr="00790278">
        <w:rPr>
          <w:rFonts w:ascii="Garamond" w:hAnsi="Garamond" w:cs="Times New Roman"/>
          <w:color w:val="000000"/>
          <w:sz w:val="24"/>
          <w:szCs w:val="24"/>
          <w:lang w:val="sq-AL"/>
        </w:rPr>
        <w:t xml:space="preserve">16. Partitë politike në sistemin e zgjedhjeve, veçanërisht në procesin zgjedhor, që nga fushata parazgjedhore, paraqitja e kandidatëve, formimi i trupave zgjedhore, ndjekja e zgjedhjeve e deri te ndarja e mandateve, paraqiten si faktorë përcaktues shumë të rëndësishëm. Prandaj, si demokracia përfaqësuese, ashtu edhe sistemi i zgjedhjeve nuk mund të paramendohen pa ekzistencën dhe funksionimin e partive politike. Ky pozicion i veçantë që partitë politike kanë në raport me zgjedhjet, përcakton njëkohësisht edhe interesin e tyre për të pasur një legjislacion dhe rregulla sa më të qarta e të drejta </w:t>
      </w:r>
      <w:r w:rsidRPr="00790278">
        <w:rPr>
          <w:rFonts w:ascii="Garamond" w:hAnsi="Garamond" w:cs="Times New Roman"/>
          <w:i/>
          <w:iCs/>
          <w:color w:val="000000"/>
          <w:sz w:val="24"/>
          <w:szCs w:val="24"/>
          <w:lang w:val="sq-AL"/>
        </w:rPr>
        <w:t>(shih</w:t>
      </w:r>
      <w:r w:rsidRPr="00790278">
        <w:rPr>
          <w:rFonts w:ascii="Garamond" w:hAnsi="Garamond" w:cs="Times New Roman"/>
          <w:color w:val="000000"/>
          <w:sz w:val="24"/>
          <w:szCs w:val="24"/>
          <w:lang w:val="sq-AL"/>
        </w:rPr>
        <w:t xml:space="preserve"> v</w:t>
      </w:r>
      <w:r w:rsidR="00E332CC" w:rsidRPr="00790278">
        <w:rPr>
          <w:rFonts w:ascii="Garamond" w:hAnsi="Garamond" w:cs="Times New Roman"/>
          <w:i/>
          <w:iCs/>
          <w:color w:val="000000"/>
          <w:sz w:val="24"/>
          <w:szCs w:val="24"/>
          <w:lang w:val="sq-AL"/>
        </w:rPr>
        <w:t>endimet nr. 11, datë 13.3.2015; nr. 1, datë 7.</w:t>
      </w:r>
      <w:r w:rsidRPr="00790278">
        <w:rPr>
          <w:rFonts w:ascii="Garamond" w:hAnsi="Garamond" w:cs="Times New Roman"/>
          <w:i/>
          <w:iCs/>
          <w:color w:val="000000"/>
          <w:sz w:val="24"/>
          <w:szCs w:val="24"/>
          <w:lang w:val="sq-AL"/>
        </w:rPr>
        <w:t>1.2005</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r w:rsidRPr="00790278">
        <w:rPr>
          <w:rFonts w:ascii="Garamond" w:hAnsi="Garamond" w:cs="Times New Roman"/>
          <w:color w:val="000000"/>
          <w:sz w:val="24"/>
          <w:szCs w:val="24"/>
          <w:lang w:val="sq-AL"/>
        </w:rPr>
        <w:t xml:space="preserve">). </w:t>
      </w:r>
    </w:p>
    <w:p w14:paraId="0EFFF5CA" w14:textId="0250E603"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17. Nisur nga sa më lart, Gjykata vlerëson se kërkueset legjitimohen edhe </w:t>
      </w:r>
      <w:r w:rsidRPr="00790278">
        <w:rPr>
          <w:rFonts w:ascii="Garamond" w:hAnsi="Garamond" w:cs="Times New Roman"/>
          <w:i/>
          <w:iCs/>
          <w:color w:val="000000"/>
          <w:sz w:val="24"/>
          <w:szCs w:val="24"/>
          <w:lang w:val="sq-AL"/>
        </w:rPr>
        <w:t>ratione materiae,</w:t>
      </w:r>
      <w:r w:rsidRPr="00790278">
        <w:rPr>
          <w:rFonts w:ascii="Garamond" w:hAnsi="Garamond" w:cs="Times New Roman"/>
          <w:color w:val="000000"/>
          <w:sz w:val="24"/>
          <w:szCs w:val="24"/>
          <w:lang w:val="sq-AL"/>
        </w:rPr>
        <w:t xml:space="preserve"> pasi ato pretendojnë se fjalia e dyt</w:t>
      </w:r>
      <w:r w:rsidR="00E332CC" w:rsidRPr="00790278">
        <w:rPr>
          <w:rFonts w:ascii="Garamond" w:hAnsi="Garamond" w:cs="Times New Roman"/>
          <w:color w:val="000000"/>
          <w:sz w:val="24"/>
          <w:szCs w:val="24"/>
          <w:lang w:val="sq-AL"/>
        </w:rPr>
        <w:t>ë</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paragrafin </w:t>
      </w:r>
      <w:r w:rsidR="00FE339C">
        <w:rPr>
          <w:rFonts w:ascii="Garamond" w:hAnsi="Garamond" w:cs="Times New Roman"/>
          <w:color w:val="000000"/>
          <w:sz w:val="24"/>
          <w:szCs w:val="24"/>
          <w:lang w:val="sq-AL"/>
        </w:rPr>
        <w:t xml:space="preserve">e </w:t>
      </w:r>
      <w:r w:rsidRPr="00790278">
        <w:rPr>
          <w:rFonts w:ascii="Garamond" w:hAnsi="Garamond" w:cs="Times New Roman"/>
          <w:color w:val="000000"/>
          <w:sz w:val="24"/>
          <w:szCs w:val="24"/>
          <w:lang w:val="sq-AL"/>
        </w:rPr>
        <w:t>3</w:t>
      </w:r>
      <w:r w:rsidR="00FE339C">
        <w:rPr>
          <w:rFonts w:ascii="Garamond" w:hAnsi="Garamond" w:cs="Times New Roman"/>
          <w:color w:val="000000"/>
          <w:sz w:val="24"/>
          <w:szCs w:val="24"/>
          <w:lang w:val="sq-AL"/>
        </w:rPr>
        <w:t>-të</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nenit 88</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Kodit Zgjedhor “</w:t>
      </w:r>
      <w:r w:rsidRPr="00790278">
        <w:rPr>
          <w:rFonts w:ascii="Garamond" w:hAnsi="Garamond" w:cs="Times New Roman"/>
          <w:i/>
          <w:iCs/>
          <w:color w:val="000000"/>
          <w:sz w:val="24"/>
          <w:szCs w:val="24"/>
          <w:lang w:val="sq-AL"/>
        </w:rPr>
        <w:t xml:space="preserve">Për partitë pjesëtare në koalicion, numri i votave të vlefshme takuese përllogaritet duke mbledhur mesataren e votave për mandat për çdo kandidat të zgjedhur nga radhët e tyre”, </w:t>
      </w:r>
      <w:r w:rsidRPr="00790278">
        <w:rPr>
          <w:rFonts w:ascii="Garamond" w:hAnsi="Garamond" w:cs="Times New Roman"/>
          <w:color w:val="000000"/>
          <w:sz w:val="24"/>
          <w:szCs w:val="24"/>
          <w:lang w:val="sq-AL"/>
        </w:rPr>
        <w:t>shtuar përmes nenit 9</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ligjit nr. 118/2020, cenon parimin e barazisë para ligjit dhe të mosdiskriminimit, barazinë e votës dhe konkurrimin e lirë të partive, duke deformuar financimin e drejt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që duhet të zbatohet për të gjitha partitë politike.</w:t>
      </w:r>
    </w:p>
    <w:p w14:paraId="0C84F97D" w14:textId="0869EA25"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18.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rveç pretendimeve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cenimin e barazis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 ligjit dhe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mosdiskriminimit</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si dhe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barazis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vot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dhe konkurrimit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 kërkueset kanë pretenduar, gjithashtu, se ligji që </w:t>
      </w:r>
      <w:r w:rsidRPr="00790278">
        <w:rPr>
          <w:rFonts w:ascii="Garamond" w:hAnsi="Garamond" w:cs="Times New Roman"/>
          <w:color w:val="000000"/>
          <w:sz w:val="24"/>
          <w:szCs w:val="24"/>
          <w:lang w:val="sq-AL"/>
        </w:rPr>
        <w:lastRenderedPageBreak/>
        <w:t>përmban normën objekt kundërshtimi është miratuar me procedurë të përshpejtuar, pra në shkelje të nenit 83, paragrafi</w:t>
      </w:r>
      <w:r w:rsidR="00FE339C">
        <w:rPr>
          <w:rFonts w:ascii="Garamond" w:hAnsi="Garamond" w:cs="Times New Roman"/>
          <w:color w:val="000000"/>
          <w:sz w:val="24"/>
          <w:szCs w:val="24"/>
          <w:lang w:val="sq-AL"/>
        </w:rPr>
        <w:t>t të</w:t>
      </w:r>
      <w:r w:rsidRPr="00790278">
        <w:rPr>
          <w:rFonts w:ascii="Garamond" w:hAnsi="Garamond" w:cs="Times New Roman"/>
          <w:color w:val="000000"/>
          <w:sz w:val="24"/>
          <w:szCs w:val="24"/>
          <w:lang w:val="sq-AL"/>
        </w:rPr>
        <w:t xml:space="preserve"> 3</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të Kushtetutës. Gjykata vëren se ky pretendim ka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me ç</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shtje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natyre kryesisht procedurale, formale, por duke qenë se ai </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ngritur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kuadrin e pretendimeve me natyr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materiale,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cilat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rkueset legjitimohen, ajo gjykon se është me vend ta vlerësojë edhe atë bashk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me shqyrtimin e pretendimeve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themelit.</w:t>
      </w:r>
    </w:p>
    <w:p w14:paraId="6463DF3D" w14:textId="57ABCA94"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b/>
          <w:bCs/>
          <w:color w:val="000000"/>
          <w:sz w:val="24"/>
          <w:szCs w:val="24"/>
          <w:lang w:val="sq-AL"/>
        </w:rPr>
      </w:pPr>
      <w:r w:rsidRPr="00790278">
        <w:rPr>
          <w:rFonts w:ascii="Garamond" w:hAnsi="Garamond" w:cs="Times New Roman"/>
          <w:color w:val="000000"/>
          <w:sz w:val="24"/>
          <w:szCs w:val="24"/>
          <w:lang w:val="sq-AL"/>
        </w:rPr>
        <w:t>19. Në vijim, Gjykata do të analizojë pretendimet e parashtruara në kërkesë, në këndvështrim të parimit të barazisë para ligjit</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lidhur me mosdiskriminimin, si dhe të parimit të barazisë së votës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lidhur me konkurrimin e lirë.</w:t>
      </w:r>
    </w:p>
    <w:p w14:paraId="27D06BE3" w14:textId="1A2A034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i/>
          <w:iCs/>
          <w:color w:val="000000"/>
          <w:sz w:val="24"/>
          <w:szCs w:val="24"/>
          <w:lang w:val="sq-AL"/>
        </w:rPr>
        <w:t>B. Për themelin e pretendimeve</w:t>
      </w:r>
    </w:p>
    <w:p w14:paraId="01C79A77" w14:textId="6E88EED6" w:rsidR="00CA0229" w:rsidRPr="00790278" w:rsidRDefault="00E332CC"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i/>
          <w:iCs/>
          <w:color w:val="000000"/>
          <w:sz w:val="24"/>
          <w:szCs w:val="24"/>
          <w:lang w:val="sq-AL"/>
        </w:rPr>
        <w:t>B.1</w:t>
      </w:r>
      <w:r w:rsidR="00CA0229" w:rsidRPr="00790278">
        <w:rPr>
          <w:rFonts w:ascii="Garamond" w:hAnsi="Garamond" w:cs="Times New Roman"/>
          <w:i/>
          <w:iCs/>
          <w:color w:val="000000"/>
          <w:sz w:val="24"/>
          <w:szCs w:val="24"/>
          <w:lang w:val="sq-AL"/>
        </w:rPr>
        <w:t xml:space="preserve"> Për parimin e barazisë para ligjit, të barazisë së votës dhe konkurrimit të lirë</w:t>
      </w:r>
    </w:p>
    <w:p w14:paraId="617D8725" w14:textId="1A2D5041"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90278">
        <w:rPr>
          <w:rFonts w:ascii="Garamond" w:hAnsi="Garamond" w:cs="Times New Roman"/>
          <w:color w:val="000000"/>
          <w:sz w:val="24"/>
          <w:szCs w:val="24"/>
          <w:lang w:val="sq-AL"/>
        </w:rPr>
        <w:t>20. Kërkueset pretendojnë se norma objekt kund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rshtimi cenon parimin e barazisë para ligjit dhe të mosdiskriminimit, pasi krijon situatë pabarazie të subjekteve zgjedhore, sepse i trajton ndryshe vet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m duke u bazuar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faktin e pjesëmarrjes së tyre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 si subjekt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vete ose si pjes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koalicioni zgjedhor. Jo vet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m partit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 koalicionit, por edhe vet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koalicioni diskriminohet, pasi do të marrë më shumë vota sesa mandate, kështu që jo të gjitha votat do të prodhojnë mandate përfaqësimi.</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Detyrimi për paanësi në financimin publik të fushatës zgjedhore, sipas parimit të barazisë “proporcionale”,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nkupton respektimin e parimit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shanseve të barabarta të të gjitha partive pjesëmarrëse në garën zgjedhore.</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Gjithashtu, cenohet edhe veprimtaria politike e partive</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pasi ky parashikim ligjor bën rregullim të posaçëm,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rjashtimor, të mënyrës së zakonshme të ndarjes së fondit buxhetor për partitë, që bazohet te votat që ato kanë fituar, duke parashikuar që për partitë pjesëtare në koalicione numri i votave takuese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rcaktohet nga mandatet që do të fitojë secila parti e koalicionit. </w:t>
      </w:r>
    </w:p>
    <w:p w14:paraId="27B66DF6" w14:textId="63C60D18"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21. Kërkueset, në kuadër të parimit të barazisë para ligjit dhe shtetit të së drejtës, kanë pretenduar se fjalia e dytë</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e paragrafit</w:t>
      </w:r>
      <w:r w:rsidR="00BF7BEF" w:rsidRPr="00790278">
        <w:rPr>
          <w:rFonts w:ascii="Garamond" w:hAnsi="Garamond" w:cs="Times New Roman"/>
          <w:color w:val="000000"/>
          <w:sz w:val="24"/>
          <w:szCs w:val="24"/>
          <w:lang w:val="sq-AL"/>
        </w:rPr>
        <w:t xml:space="preserve"> të</w:t>
      </w:r>
      <w:r w:rsidRPr="00790278">
        <w:rPr>
          <w:rFonts w:ascii="Garamond" w:hAnsi="Garamond" w:cs="Times New Roman"/>
          <w:color w:val="000000"/>
          <w:sz w:val="24"/>
          <w:szCs w:val="24"/>
          <w:lang w:val="sq-AL"/>
        </w:rPr>
        <w:t xml:space="preserve"> 3</w:t>
      </w:r>
      <w:r w:rsidR="00BF7BEF" w:rsidRPr="00790278">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të nenit 88</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Kodit Zgjedhor</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bie në kundërshtim me parimin e barazisë së votës dhe të konkurrimit të lirë. Shpërndarja e financimit duhet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bëhet duke llogaritur çdo votë,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kuptim dispozita cenon shanset e barabarta të subjekteve politike pjesëmarrëse në zgjedhje dhe i jep shtetit mund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favorizoj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ato që garojnë më vete.</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Nuk ekzistonte asnjë arsye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ligjin zgjedhor të shtohej dispozita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krijimin e mekanizmave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cenojnë trajtimin e drejtë dhe shanset e barabarta në një garë zgjedhore. Shpërndarja e fondeve të financimit nga buxheti i shtetit</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për fushatën zgjedhore</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është proces me rëndësi kushtetuese dhe pjesë përbërëse e parimit të barazisë së votës. Për këtë arsye, zbatimi i tij dikton nevojën e përcaktimit të kritereve të sakta për ndarjen e barabartë, proporcionalisht, të fondeve të buxhetit të shtetit për fushatën zgjedhore, bazuar në numrin e votave të fituara nga secila parti politike, duke shmangur vendosjen e kritereve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janë në kundërshtim me parimin e barazisë së votës. </w:t>
      </w:r>
    </w:p>
    <w:p w14:paraId="1CA546D8" w14:textId="7ECB105C"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90278">
        <w:rPr>
          <w:rFonts w:ascii="Garamond" w:hAnsi="Garamond" w:cs="Times New Roman"/>
          <w:color w:val="000000"/>
          <w:sz w:val="24"/>
          <w:szCs w:val="24"/>
          <w:lang w:val="sq-AL"/>
        </w:rPr>
        <w:t>22. Subjekti i interesuar, Kuvendi, ka prapësuar se pas ndryshimeve në Kodin Zgjedhor, koalicioni i partive politike, si subjekt zgjedhor, regjistrohet dhe shfaqet me listë të përbashkët dhe është e pamundur të votohet nominalisht partia politike që është pjesë e koalicionit. Vlera e financimit që përfiton një parti nga buxheti i shtetit llogaritet mbi numrin e votave të vlefshme të fituara prej saj në zgjedhjet e përgjithshme, shumëzuar me vlerën monetare të një vote. Ndryshimet në Kodin Zgjedhor e 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jnë të pamundur matjen e pesh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elektorale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një partie politike pjesëtare të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koalicioni. Kuvendi ka vendosur që për shkak të rëndësisë që paraqet financimi publik i partive politike, sidomos ai i fushatave zgjedhore, të mos ia lërë atë në dorë marrëveshjeve private mes partive të një koalicioni zgjedhor, por të normohet shprehimisht, në mënyrë taksative, në Kodin Zgjedhor. Edhe pretendimi për cenimin e parimit të mosdiskriminimit është i pabazuar, pasi nuk mund të vihet shenja e barazimit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trajtimin financiar nga fondet publike mes një partie politike që konkurron si subjekt zgjedhor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vete dhe një partie politike që konkurron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rje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një koalicioni zgjedhor. Duke mos qenë në të njëjtat rrethana dhe pozita juridike, nuk mund të ketë rregullim ligjor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jt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për këto subjekte. </w:t>
      </w:r>
      <w:r w:rsidRPr="00790278">
        <w:rPr>
          <w:rFonts w:ascii="Garamond" w:hAnsi="Garamond" w:cs="Times New Roman"/>
          <w:color w:val="000000"/>
          <w:sz w:val="24"/>
          <w:szCs w:val="24"/>
          <w:lang w:val="sq-AL"/>
        </w:rPr>
        <w:lastRenderedPageBreak/>
        <w:t>Me ndryshimet në Kodin Zgjedhor, sipas Kuvendit, partive iu krijuan mundësi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barabarta, pasi secila prej tyre ka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drejt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të hyjë me vullnet të lirë në garën zgjedhore, të vlerësojë dhe të zgjedh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mënyrën e përfaqësimit dhe të konkurrimit në zgjedhje, si subjekt më vete ose brenda një koalicioni, dhe, për rrjedhojë, në bazë të rregullave të përcaktuara që më parë, të parashikojë pritshmëritë lidhur me shpërndarjen e financimit në bazë të votave dhe mandateve të marra.</w:t>
      </w:r>
    </w:p>
    <w:p w14:paraId="0B9B8318" w14:textId="03767E34"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790278">
        <w:rPr>
          <w:rFonts w:ascii="Garamond" w:hAnsi="Garamond" w:cs="Times New Roman"/>
          <w:color w:val="000000"/>
          <w:sz w:val="24"/>
          <w:szCs w:val="24"/>
          <w:lang w:val="sq-AL"/>
        </w:rPr>
        <w:t>23. Subjekti i interesuar, KQZ-ja, ka prapësuar se para ndryshimeve kushtetuese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vitit 2020, çështja e ndarjes së fondeve buxhetore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Kodin Zgjedhor trajtohej bazuar në konceptin e koalicioneve të përbëra,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flet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 e votimit të të cilave shfaqeshin emrat e partive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rbërëse. Pas ndryshimeve kushtetuese të vitit 2020,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cilat soll</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një koncept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ri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sistemit zgjedhor, ligjvënësi e çmoi të domosdoshme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nte 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rhyrje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paragrafin </w:t>
      </w:r>
      <w:r w:rsidR="00BF7BEF" w:rsidRPr="00790278">
        <w:rPr>
          <w:rFonts w:ascii="Garamond" w:hAnsi="Garamond" w:cs="Times New Roman"/>
          <w:color w:val="000000"/>
          <w:sz w:val="24"/>
          <w:szCs w:val="24"/>
          <w:lang w:val="sq-AL"/>
        </w:rPr>
        <w:t xml:space="preserve">e </w:t>
      </w:r>
      <w:r w:rsidRPr="00790278">
        <w:rPr>
          <w:rFonts w:ascii="Garamond" w:hAnsi="Garamond" w:cs="Times New Roman"/>
          <w:color w:val="000000"/>
          <w:sz w:val="24"/>
          <w:szCs w:val="24"/>
          <w:lang w:val="sq-AL"/>
        </w:rPr>
        <w:t>3</w:t>
      </w:r>
      <w:r w:rsidR="00BF7BEF" w:rsidRPr="00790278">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të nenit 88 të Kodit Zgjedhor, duke shtuar fjalinë që përcakton formulën për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nyr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e shp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rndarjes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fondeve partive pjesëtare të koalicioneve. Po të mos shtohej kjo fjali as partit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politike pjesëtare të një koalicioni, as KQZ-ja nuk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ishin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gjendje të përllogaritnin fondet takuese për to. Duke interpretuar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gjerë dispozitat e Kodit Zgjedhor, marr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veshja e koalicionit mund të ishte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instrument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të zgjidhur edhe marr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dh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niet financiare midis këtyre partive, por në çdo rast të drejtat dhe detyrimet që njeh Kodi Zgjedhor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do të ushtroheshin nga partia udhëheqëse e tij.</w:t>
      </w:r>
    </w:p>
    <w:p w14:paraId="6800F327" w14:textId="4BA134D5"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24. Partitë politike luajnë një rol të rëndësishëm në sistemin demokratik pluralist, pasi kontribuojnë në shfaqjen dhe përfaqësimin e vullnetit politik të popullit përmes pjesëmarrjes në zgjedhje dhe ndihmojnë në realizimin e sovranitetit të tij. Për shkak të këtyre funksioneve ato konsiderohen pjesëtare të domosdoshme dhe faktor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në zhvillimin e jetës politike e shoq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rore të vendit.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kuptimin kushtetues ato paraqiten si bashkime vullnetare mbi bazën e ideve, të bindjeve e pikëpamjeve politike të përbashkëta, që synojnë të ndikojnë në jetën e vendit nëpërmjet pjesëmarrjes në zgjedhje dhe përfaqësimit të popullit në organet e zgjedhura të pushtetit </w:t>
      </w:r>
      <w:r w:rsidRPr="00790278">
        <w:rPr>
          <w:rFonts w:ascii="Garamond" w:hAnsi="Garamond" w:cs="Times New Roman"/>
          <w:i/>
          <w:iCs/>
          <w:color w:val="000000"/>
          <w:sz w:val="24"/>
          <w:szCs w:val="24"/>
          <w:lang w:val="sq-AL"/>
        </w:rPr>
        <w:t>(shih</w:t>
      </w:r>
      <w:r w:rsidRPr="00790278">
        <w:rPr>
          <w:rFonts w:ascii="Garamond" w:hAnsi="Garamond" w:cs="Times New Roman"/>
          <w:color w:val="000000"/>
          <w:sz w:val="24"/>
          <w:szCs w:val="24"/>
          <w:lang w:val="sq-AL"/>
        </w:rPr>
        <w:t xml:space="preserve"> v</w:t>
      </w:r>
      <w:r w:rsidR="00E332CC" w:rsidRPr="00790278">
        <w:rPr>
          <w:rFonts w:ascii="Garamond" w:hAnsi="Garamond" w:cs="Times New Roman"/>
          <w:i/>
          <w:iCs/>
          <w:color w:val="000000"/>
          <w:sz w:val="24"/>
          <w:szCs w:val="24"/>
          <w:lang w:val="sq-AL"/>
        </w:rPr>
        <w:t>endimet nr. 11, datë 13.3.2015; nr. 1, datë 7.</w:t>
      </w:r>
      <w:r w:rsidRPr="00790278">
        <w:rPr>
          <w:rFonts w:ascii="Garamond" w:hAnsi="Garamond" w:cs="Times New Roman"/>
          <w:i/>
          <w:iCs/>
          <w:color w:val="000000"/>
          <w:sz w:val="24"/>
          <w:szCs w:val="24"/>
          <w:lang w:val="sq-AL"/>
        </w:rPr>
        <w:t>1.2005</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r w:rsidRPr="00790278">
        <w:rPr>
          <w:rFonts w:ascii="Garamond" w:hAnsi="Garamond" w:cs="Times New Roman"/>
          <w:color w:val="000000"/>
          <w:sz w:val="24"/>
          <w:szCs w:val="24"/>
          <w:lang w:val="sq-AL"/>
        </w:rPr>
        <w:t xml:space="preserve">). </w:t>
      </w:r>
    </w:p>
    <w:p w14:paraId="077D0B4B" w14:textId="0E62E26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25. Gjykata konstaton se Kushtetuta i ka kushtuar rëndësi të veçantë partive politike,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funksion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parimeve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qeverisjes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vendit, bazuar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sistem zgjedhjesh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lira,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barabarta,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rgjithshme e periodike (neni 1); ushtrimit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sovranitetit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popullit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rmjet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rfaq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suesve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tij (neni 2) dhe pluralizmit politik, i cili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prej bazave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tij shteti,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ka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detyr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ta respektoj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dhe ta mbroj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(neni 3). Në këtë kontekst, Kushtetuta jo vetëm garanton krijimin dhe veprimtarin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 lir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partive politike (neni 9), por u ka dh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atyre edhe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rol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posaç</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m kushtetues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lidhje me paraqitjen e kandidat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procesin zgjedhor (neni 68) dhe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formimin e qeveris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(neni 96). </w:t>
      </w:r>
    </w:p>
    <w:p w14:paraId="6326F3D7" w14:textId="5CE3AECB"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26. Financimi i partive politike është jetik për përmbushjen e rolit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tyre kushtetues, edhe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rtej fushatave zgjedhore. Të ndërgjegjshme për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rol, ato duhet të bëjnë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rpjekje për të siguruar të ardhura nga burime alternative, përveç kontributit nga buxheti i shtetit, sikurse janë ato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parashikohen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ligjin organik, si kontributet e 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tar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dhurimet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holla,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natyr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ose në form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shërbimesh e sponsorizimesh, si dhe huat ose kreditë sipas ligjit. Financimi i fushatës zgjedhore nga buxheti i shtetit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rkon v</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mendje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shtuar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shmangur tendencat e mundshme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ndikimit të papërshtatshëm që mund të ushtrojnë mbi to dhuruesit privat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krijuar favore klienteliste. Financimi i shtetit për partitë politike është thelbësor për të garantuar pavarësinë e tyre nga burimet e tjera financiare dhe për t’i siguruar mundësinë për të konkurruar nga një pozicion i barabartë. Sa më shumë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subvencionohen nga shteti, aq më pak partitë politike do ta ndiejnë nevojën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r të kërkuar fonde për veprimtarinë e tyre nga burime të tjera </w:t>
      </w:r>
      <w:r w:rsidR="00E332CC" w:rsidRPr="00790278">
        <w:rPr>
          <w:rFonts w:ascii="Garamond" w:hAnsi="Garamond" w:cs="Times New Roman"/>
          <w:i/>
          <w:iCs/>
          <w:color w:val="000000"/>
          <w:sz w:val="24"/>
          <w:szCs w:val="24"/>
          <w:lang w:val="sq-AL"/>
        </w:rPr>
        <w:t>(shih vendimin nr. 28, datë 9.</w:t>
      </w:r>
      <w:r w:rsidRPr="00790278">
        <w:rPr>
          <w:rFonts w:ascii="Garamond" w:hAnsi="Garamond" w:cs="Times New Roman"/>
          <w:i/>
          <w:iCs/>
          <w:color w:val="000000"/>
          <w:sz w:val="24"/>
          <w:szCs w:val="24"/>
          <w:lang w:val="sq-AL"/>
        </w:rPr>
        <w:t>5.2012</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p>
    <w:p w14:paraId="686576C4" w14:textId="3511292A"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t>27. Gjykata është shprehur se edhe pse në parim mbështetja financiare e shtetit ndaj partive politike ka rëndësi në një shtet të së drejtës, kjo nuk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thot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se ajo </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 pakufizuar. Gjykata vlerëson se kjo mbështetje mund të kufizohet mbi bazën e kontributit të partive politike, duke e vlerësuar atë në termat e “</w:t>
      </w:r>
      <w:r w:rsidRPr="00790278">
        <w:rPr>
          <w:rFonts w:ascii="Garamond" w:hAnsi="Garamond" w:cs="Times New Roman"/>
          <w:i/>
          <w:iCs/>
          <w:color w:val="000000"/>
          <w:sz w:val="24"/>
          <w:szCs w:val="24"/>
          <w:lang w:val="sq-AL"/>
        </w:rPr>
        <w:t>seriozitetit të përpjekjeve të partive konkurruese</w:t>
      </w:r>
      <w:r w:rsidRPr="00790278">
        <w:rPr>
          <w:rFonts w:ascii="Garamond" w:hAnsi="Garamond" w:cs="Times New Roman"/>
          <w:color w:val="000000"/>
          <w:sz w:val="24"/>
          <w:szCs w:val="24"/>
          <w:lang w:val="sq-AL"/>
        </w:rPr>
        <w:t>” ose të “</w:t>
      </w:r>
      <w:r w:rsidRPr="00790278">
        <w:rPr>
          <w:rFonts w:ascii="Garamond" w:hAnsi="Garamond" w:cs="Times New Roman"/>
          <w:i/>
          <w:iCs/>
          <w:color w:val="000000"/>
          <w:sz w:val="24"/>
          <w:szCs w:val="24"/>
          <w:lang w:val="sq-AL"/>
        </w:rPr>
        <w:t xml:space="preserve">seriozitetit të qëllimeve </w:t>
      </w:r>
      <w:r w:rsidRPr="00790278">
        <w:rPr>
          <w:rFonts w:ascii="Garamond" w:hAnsi="Garamond" w:cs="Times New Roman"/>
          <w:i/>
          <w:iCs/>
          <w:color w:val="000000"/>
          <w:sz w:val="24"/>
          <w:szCs w:val="24"/>
          <w:lang w:val="sq-AL"/>
        </w:rPr>
        <w:lastRenderedPageBreak/>
        <w:t>elektorale të tyre</w:t>
      </w:r>
      <w:r w:rsidR="00790278"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që shpreh një shkallë të përfaqësimit të tyre </w:t>
      </w:r>
      <w:r w:rsidR="00E332CC" w:rsidRPr="00790278">
        <w:rPr>
          <w:rFonts w:ascii="Garamond" w:hAnsi="Garamond" w:cs="Times New Roman"/>
          <w:i/>
          <w:iCs/>
          <w:color w:val="000000"/>
          <w:sz w:val="24"/>
          <w:szCs w:val="24"/>
          <w:lang w:val="sq-AL"/>
        </w:rPr>
        <w:t>(shih vendimin nr. 28, datë 9.</w:t>
      </w:r>
      <w:r w:rsidRPr="00790278">
        <w:rPr>
          <w:rFonts w:ascii="Garamond" w:hAnsi="Garamond" w:cs="Times New Roman"/>
          <w:i/>
          <w:iCs/>
          <w:color w:val="000000"/>
          <w:sz w:val="24"/>
          <w:szCs w:val="24"/>
          <w:lang w:val="sq-AL"/>
        </w:rPr>
        <w:t>5.2012</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p>
    <w:p w14:paraId="178A1A1E" w14:textId="0B6D6C56" w:rsidR="00CA0229" w:rsidRPr="00790278" w:rsidRDefault="00CA0229" w:rsidP="00E332CC">
      <w:pPr>
        <w:autoSpaceDE w:val="0"/>
        <w:autoSpaceDN w:val="0"/>
        <w:adjustRightInd w:val="0"/>
        <w:spacing w:after="0" w:line="240" w:lineRule="auto"/>
        <w:ind w:firstLine="284"/>
        <w:jc w:val="both"/>
        <w:rPr>
          <w:rFonts w:ascii="Garamond" w:hAnsi="Garamond"/>
          <w:sz w:val="24"/>
          <w:szCs w:val="24"/>
          <w:lang w:val="sq-AL"/>
        </w:rPr>
      </w:pPr>
      <w:r w:rsidRPr="00790278">
        <w:rPr>
          <w:rFonts w:ascii="Garamond" w:hAnsi="Garamond" w:cs="Times New Roman"/>
          <w:color w:val="000000"/>
          <w:sz w:val="24"/>
          <w:szCs w:val="24"/>
          <w:lang w:val="sq-AL"/>
        </w:rPr>
        <w:t>28. Nga sa më lart, meqenëse kërkueset ngrenë pretendime për mënyrën e përllogaritjes së votave të fituara në zgjedhjet e përgjithshme, si anëtare të koalicionit, Gjykata vëren se në nenin 64 të Kushtetut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s përcaktohet sistemi zgjedhor në Republikën e Shqipërisë dhe partitë politike përcaktohen me termin “subjekt zgjedhor”. Në Kodin Zgjedhor ky termi, përveç partive politike, u referohet edhe koalicioneve dhe kandidatëve të propozuar nga zgjedhësit. Kodi rregullon edhe mënyrën e regjistrimit të koalicioneve </w:t>
      </w:r>
      <w:r w:rsidRPr="00790278">
        <w:rPr>
          <w:rFonts w:ascii="Garamond" w:hAnsi="Garamond" w:cs="Times New Roman"/>
          <w:i/>
          <w:iCs/>
          <w:color w:val="000000"/>
          <w:sz w:val="24"/>
          <w:szCs w:val="24"/>
          <w:lang w:val="sq-AL"/>
        </w:rPr>
        <w:t>(neni 65)</w:t>
      </w:r>
      <w:r w:rsidRPr="00790278">
        <w:rPr>
          <w:rFonts w:ascii="Garamond" w:hAnsi="Garamond" w:cs="Times New Roman"/>
          <w:color w:val="000000"/>
          <w:sz w:val="24"/>
          <w:szCs w:val="24"/>
          <w:lang w:val="sq-AL"/>
        </w:rPr>
        <w:t>. Termi “koalicion” përmendet edhe në nenin 96, paragrafi</w:t>
      </w:r>
      <w:r w:rsidR="00FE339C">
        <w:rPr>
          <w:rFonts w:ascii="Garamond" w:hAnsi="Garamond" w:cs="Times New Roman"/>
          <w:color w:val="000000"/>
          <w:sz w:val="24"/>
          <w:szCs w:val="24"/>
          <w:lang w:val="sq-AL"/>
        </w:rPr>
        <w:t>t të</w:t>
      </w:r>
      <w:r w:rsidRPr="00790278">
        <w:rPr>
          <w:rFonts w:ascii="Garamond" w:hAnsi="Garamond" w:cs="Times New Roman"/>
          <w:color w:val="000000"/>
          <w:sz w:val="24"/>
          <w:szCs w:val="24"/>
          <w:lang w:val="sq-AL"/>
        </w:rPr>
        <w:t xml:space="preserve"> 1</w:t>
      </w:r>
      <w:r w:rsidR="00FE339C">
        <w:rPr>
          <w:rFonts w:ascii="Garamond" w:hAnsi="Garamond" w:cs="Times New Roman"/>
          <w:color w:val="000000"/>
          <w:sz w:val="24"/>
          <w:szCs w:val="24"/>
          <w:lang w:val="sq-AL"/>
        </w:rPr>
        <w:t>-rë</w:t>
      </w:r>
      <w:r w:rsidRPr="00790278">
        <w:rPr>
          <w:rFonts w:ascii="Garamond" w:hAnsi="Garamond" w:cs="Times New Roman"/>
          <w:color w:val="000000"/>
          <w:sz w:val="24"/>
          <w:szCs w:val="24"/>
          <w:lang w:val="sq-AL"/>
        </w:rPr>
        <w:t xml:space="preserve">, të Kushtetutës sipas së cilit: </w:t>
      </w:r>
      <w:r w:rsidRPr="00790278">
        <w:rPr>
          <w:rFonts w:ascii="Garamond" w:hAnsi="Garamond" w:cs="Times New Roman"/>
          <w:i/>
          <w:iCs/>
          <w:color w:val="000000"/>
          <w:sz w:val="24"/>
          <w:szCs w:val="24"/>
          <w:lang w:val="sq-AL"/>
        </w:rPr>
        <w:t xml:space="preserve">“Presidenti i Republikës, në fillim të legjislaturës, si dhe kur vendi i Kryeministrit mbetet vakant, emëron Kryeministrin me propozim të partisë ose koalicionit të partive, që ka </w:t>
      </w:r>
      <w:r w:rsidRPr="006211AB">
        <w:rPr>
          <w:rFonts w:ascii="Garamond" w:hAnsi="Garamond" w:cs="Times New Roman"/>
          <w:i/>
          <w:iCs/>
          <w:color w:val="000000"/>
          <w:sz w:val="24"/>
          <w:szCs w:val="24"/>
          <w:lang w:val="sq-AL"/>
        </w:rPr>
        <w:t>shumicë ne vendeve</w:t>
      </w:r>
      <w:r w:rsidRPr="00790278">
        <w:rPr>
          <w:rFonts w:ascii="Garamond" w:hAnsi="Garamond" w:cs="Times New Roman"/>
          <w:i/>
          <w:iCs/>
          <w:color w:val="000000"/>
          <w:sz w:val="24"/>
          <w:szCs w:val="24"/>
          <w:lang w:val="sq-AL"/>
        </w:rPr>
        <w:t xml:space="preserve"> në Kuvend.”.</w:t>
      </w:r>
      <w:r w:rsidRPr="00790278">
        <w:rPr>
          <w:rFonts w:ascii="Garamond" w:hAnsi="Garamond" w:cs="Times New Roman"/>
          <w:color w:val="000000"/>
          <w:sz w:val="24"/>
          <w:szCs w:val="24"/>
          <w:lang w:val="sq-AL"/>
        </w:rPr>
        <w:t xml:space="preserve"> Koalicioni, si koncept nuk trajtohet as</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nga</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ligji nr. 8580/2000</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partit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politike”, i ndryshuar, as nga Kodi i Praktikës së Mirë për Çështjet Zgjedhore. </w:t>
      </w:r>
      <w:r w:rsidRPr="00790278">
        <w:rPr>
          <w:rFonts w:ascii="Garamond" w:hAnsi="Garamond"/>
          <w:sz w:val="24"/>
          <w:szCs w:val="24"/>
          <w:lang w:val="sq-AL"/>
        </w:rPr>
        <w:t>Termi “koalicion” në kuptimin e mirëfilltë gjuhësor është lidhje ose aleancë e përkohshme ndërmjet shteteve, partive (</w:t>
      </w:r>
      <w:r w:rsidRPr="00790278">
        <w:rPr>
          <w:rFonts w:ascii="Garamond" w:hAnsi="Garamond"/>
          <w:i/>
          <w:sz w:val="24"/>
          <w:szCs w:val="24"/>
          <w:lang w:val="sq-AL"/>
        </w:rPr>
        <w:t>shih Fjalorin e Gjuhës Shqipe, Akademia e Shkencave e Shqipërisë, Tiranë, 2006</w:t>
      </w:r>
      <w:r w:rsidRPr="00790278">
        <w:rPr>
          <w:rFonts w:ascii="Garamond" w:hAnsi="Garamond"/>
          <w:sz w:val="24"/>
          <w:szCs w:val="24"/>
          <w:lang w:val="sq-AL"/>
        </w:rPr>
        <w:t>).</w:t>
      </w:r>
    </w:p>
    <w:p w14:paraId="2818AD5E" w14:textId="31AF1BE1"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790278">
        <w:rPr>
          <w:rFonts w:ascii="Garamond" w:hAnsi="Garamond" w:cs="Times New Roman"/>
          <w:color w:val="000000"/>
          <w:sz w:val="24"/>
          <w:szCs w:val="24"/>
          <w:lang w:val="sq-AL"/>
        </w:rPr>
        <w:t>29. Gjykata, në vijim të sa shtjellohet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paragraf</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 pararend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vlerëson se koalicioni është një formë organizimi, bashkim i përkohshëm i dy ose më shumë partive, i cili gëzon të njëjtat të drejta themelore si të ishte një parti politike, por u nënshtrohet rregullave ligjore që Kodi Zgjedhor parashikon posaçërisht në lidhje me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nyr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e trajtimit dhe të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rllogaritjes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votave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marr</w:t>
      </w:r>
      <w:r w:rsidR="00790278">
        <w:rPr>
          <w:rFonts w:ascii="Garamond" w:hAnsi="Garamond" w:cs="Times New Roman"/>
          <w:color w:val="000000"/>
          <w:sz w:val="24"/>
          <w:szCs w:val="24"/>
          <w:lang w:val="sq-AL"/>
        </w:rPr>
        <w:t>a prej tij si subjekt zgjedhor.</w:t>
      </w:r>
    </w:p>
    <w:p w14:paraId="55BFB907" w14:textId="25CD6646"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t>30. Sipas Kodit të Praktikës së Mirë në Fushën për Ç</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shtjet Zgjedhore, aty ku legjislacioni parashikon financimin publik, partitë politike duhet të kenë akses dhe të zbatojnë kërkesat minimale, të cilat duhet të jetë të arsyeshme dhe jo diskriminuese </w:t>
      </w:r>
      <w:r w:rsidRPr="00790278">
        <w:rPr>
          <w:rFonts w:ascii="Garamond" w:hAnsi="Garamond" w:cs="Times New Roman"/>
          <w:i/>
          <w:iCs/>
          <w:color w:val="000000"/>
          <w:sz w:val="24"/>
          <w:szCs w:val="24"/>
          <w:lang w:val="sq-AL"/>
        </w:rPr>
        <w:t>(shih opinionin nr. 190/2002, Komisioni i Venecies, datë 18</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19 tetor 2002).</w:t>
      </w:r>
    </w:p>
    <w:p w14:paraId="372A1F21" w14:textId="53D9559C"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t>31. Edhe sipas Direktivave për Financimin e Partive Politike financim publik duhet të përfitojë çdo parti e përfaqësuar në parlament. Megjithatë, që të sigurohet barazia e mundësive për forcat e ndryshme politike, financimi publik mund të shtrihet edhe te subjektet politike që përfaqësojnë një pjesë domethënëse të elektoratit dhe që paraqet kandidatë për t’u zgjedhur. Masa e financimit mund të përcaktohet nga ligjvënësi në mënyrë periodike, bazuar në kritere objektive.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drejtim 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 merr edhe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rdorimi i arsyesh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m i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drejt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ka ligjv</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rdorur hap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e vet diskrecionale, pasi kjo e drejt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duhet ushtruar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harmoni me detyrimin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garantimin 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rit prej parimeve themelore kushtetuese, siç </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ai i barazis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w:t>
      </w:r>
      <w:r w:rsidRPr="00790278">
        <w:rPr>
          <w:rFonts w:ascii="Garamond" w:hAnsi="Garamond" w:cs="Times New Roman"/>
          <w:i/>
          <w:iCs/>
          <w:color w:val="000000"/>
          <w:sz w:val="24"/>
          <w:szCs w:val="24"/>
          <w:lang w:val="sq-AL"/>
        </w:rPr>
        <w:t>(shih dokumentin e Komisionit të Venecies</w:t>
      </w:r>
      <w:r w:rsidRPr="00790278">
        <w:rPr>
          <w:rFonts w:ascii="Garamond" w:hAnsi="Garamond" w:cs="Times New Roman"/>
          <w:i/>
          <w:iCs/>
          <w:color w:val="112233"/>
          <w:spacing w:val="-15"/>
          <w:sz w:val="24"/>
          <w:szCs w:val="24"/>
          <w:lang w:val="sq-AL"/>
        </w:rPr>
        <w:t xml:space="preserve"> (2001) 8, m</w:t>
      </w:r>
      <w:r w:rsidRPr="00790278">
        <w:rPr>
          <w:rFonts w:ascii="Garamond" w:hAnsi="Garamond" w:cs="Times New Roman"/>
          <w:i/>
          <w:iCs/>
          <w:color w:val="000000"/>
          <w:sz w:val="24"/>
          <w:szCs w:val="24"/>
          <w:lang w:val="sq-AL"/>
        </w:rPr>
        <w:t>bledhja e 46-të plenare, datë 9-10 mars 2001</w:t>
      </w:r>
      <w:r w:rsidRPr="00790278">
        <w:rPr>
          <w:rFonts w:ascii="Garamond" w:hAnsi="Garamond" w:cs="Times New Roman"/>
          <w:i/>
          <w:iCs/>
          <w:color w:val="112233"/>
          <w:spacing w:val="-15"/>
          <w:sz w:val="24"/>
          <w:szCs w:val="24"/>
          <w:lang w:val="sq-AL"/>
        </w:rPr>
        <w:t>)</w:t>
      </w:r>
      <w:r w:rsidRPr="00790278">
        <w:rPr>
          <w:rFonts w:ascii="Garamond" w:hAnsi="Garamond" w:cs="Times New Roman"/>
          <w:i/>
          <w:iCs/>
          <w:color w:val="000000"/>
          <w:sz w:val="24"/>
          <w:szCs w:val="24"/>
          <w:lang w:val="sq-AL"/>
        </w:rPr>
        <w:t>.</w:t>
      </w:r>
    </w:p>
    <w:p w14:paraId="65F909CE" w14:textId="2382FC94"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t xml:space="preserve">32. Duke iu rikthyer pretendimeve të parashtruara në kërkesë dhe gjatë seancës plenare, Gjykata vëren se, në thelb, ato kanë të bëjnë me cenimin e parimit të barazisë përpara ligjit dhe konkurrimit të lirë, prandaj bazuar në parimin </w:t>
      </w:r>
      <w:r w:rsidRPr="00790278">
        <w:rPr>
          <w:rFonts w:ascii="Garamond" w:hAnsi="Garamond" w:cs="Times New Roman"/>
          <w:i/>
          <w:iCs/>
          <w:color w:val="000000"/>
          <w:sz w:val="24"/>
          <w:szCs w:val="24"/>
          <w:lang w:val="sq-AL"/>
        </w:rPr>
        <w:t xml:space="preserve">iura novit curia </w:t>
      </w:r>
      <w:r w:rsidRPr="00790278">
        <w:rPr>
          <w:rFonts w:ascii="Garamond" w:hAnsi="Garamond" w:cs="Times New Roman"/>
          <w:color w:val="000000"/>
          <w:sz w:val="24"/>
          <w:szCs w:val="24"/>
          <w:lang w:val="sq-AL"/>
        </w:rPr>
        <w:t>do t’i analizojë ato nën dritën e parimit të barazisë përpara ligjit, në këndvështrim të konkurrimit të lirë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partive në zgjedhje. </w:t>
      </w:r>
    </w:p>
    <w:p w14:paraId="1DFA155B" w14:textId="0351B60C"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790278">
        <w:rPr>
          <w:rFonts w:ascii="Garamond" w:hAnsi="Garamond" w:cs="Times New Roman"/>
          <w:color w:val="000000"/>
          <w:sz w:val="24"/>
          <w:szCs w:val="24"/>
          <w:lang w:val="sq-AL"/>
        </w:rPr>
        <w:t>33. Në nenin 18 të Kushtetutës garantohet shprehimisht barazia para ligjit, kurse në paragrafët 2 dhe 3 të tij sanksionohet se askush nuk mund të diskriminohet padrejtësisht, ndër të tjera, as për shkak të bindjeve politike.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jurisprudenc</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n kushtetuese </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theksuar se parimi i barazisë synon që të gjithë të jenë të barabartë në ligj dhe përpara ligjit, dhe jo vetëm në të drejtat themelore të parashikuara në Kushtetutë, por edhe në të drejtat e tjera ligjore </w:t>
      </w:r>
      <w:r w:rsidRPr="00790278">
        <w:rPr>
          <w:rFonts w:ascii="Garamond" w:hAnsi="Garamond" w:cs="Times New Roman"/>
          <w:i/>
          <w:iCs/>
          <w:color w:val="000000"/>
          <w:sz w:val="24"/>
          <w:szCs w:val="24"/>
          <w:lang w:val="sq-AL"/>
        </w:rPr>
        <w:t>(shih vendimin nr. 78, dat</w:t>
      </w:r>
      <w:r w:rsidR="00E332CC" w:rsidRPr="00790278">
        <w:rPr>
          <w:rFonts w:ascii="Garamond" w:hAnsi="Garamond" w:cs="Times New Roman"/>
          <w:i/>
          <w:iCs/>
          <w:color w:val="000000"/>
          <w:sz w:val="24"/>
          <w:szCs w:val="24"/>
          <w:lang w:val="sq-AL"/>
        </w:rPr>
        <w:t>ë</w:t>
      </w:r>
      <w:r w:rsidRPr="00790278">
        <w:rPr>
          <w:rFonts w:ascii="Garamond" w:hAnsi="Garamond" w:cs="Times New Roman"/>
          <w:i/>
          <w:iCs/>
          <w:color w:val="000000"/>
          <w:sz w:val="24"/>
          <w:szCs w:val="24"/>
          <w:lang w:val="sq-AL"/>
        </w:rPr>
        <w:t xml:space="preserve"> 22.12.2015</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 </w:t>
      </w:r>
    </w:p>
    <w:p w14:paraId="1E11FEA8" w14:textId="7D5FE656"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90278">
        <w:rPr>
          <w:rFonts w:ascii="Garamond" w:hAnsi="Garamond" w:cs="Times New Roman"/>
          <w:color w:val="000000"/>
          <w:sz w:val="24"/>
          <w:szCs w:val="24"/>
          <w:lang w:val="sq-AL"/>
        </w:rPr>
        <w:t>34. Barazia në ligj dhe para ligjit nuk do të thotë që të ketë zgjidhje të njëllojta për individë ose kategori personash që janë në kushte objektivisht të ndryshme. Barazia para ligjit dhe në ligj presupozon barazinë e individëve që janë në kushte të barabarta. Megjithatë, parimi i barazisë nuk e ndalon trajtimin e diferencuar, por trajtimi i ndryshëm i kategorive të caktuara që përfitojnë nga kjo e drejtë mund të përligjet vetëm në raste përjashtimore dhe për shkaqe të arsyeshme e objektive</w:t>
      </w:r>
      <w:r w:rsidRPr="00790278">
        <w:rPr>
          <w:rFonts w:ascii="Garamond" w:hAnsi="Garamond" w:cs="Times New Roman"/>
          <w:i/>
          <w:iCs/>
          <w:color w:val="000000"/>
          <w:sz w:val="24"/>
          <w:szCs w:val="24"/>
          <w:lang w:val="sq-AL"/>
        </w:rPr>
        <w:t xml:space="preserve"> </w:t>
      </w:r>
      <w:r w:rsidR="00E332CC" w:rsidRPr="00790278">
        <w:rPr>
          <w:rFonts w:ascii="Garamond" w:hAnsi="Garamond" w:cs="Times New Roman"/>
          <w:i/>
          <w:iCs/>
          <w:color w:val="000000"/>
          <w:sz w:val="24"/>
          <w:szCs w:val="24"/>
          <w:lang w:val="sq-AL"/>
        </w:rPr>
        <w:t>(shih vendimet nr. 10, datë 29.</w:t>
      </w:r>
      <w:r w:rsidRPr="00790278">
        <w:rPr>
          <w:rFonts w:ascii="Garamond" w:hAnsi="Garamond" w:cs="Times New Roman"/>
          <w:i/>
          <w:iCs/>
          <w:color w:val="000000"/>
          <w:sz w:val="24"/>
          <w:szCs w:val="24"/>
          <w:lang w:val="sq-AL"/>
        </w:rPr>
        <w:t>2.2016; nr. 71, datë 27.11.2015; nr. 4,</w:t>
      </w:r>
      <w:r w:rsidR="00E332CC" w:rsidRPr="00790278">
        <w:rPr>
          <w:rFonts w:ascii="Garamond" w:hAnsi="Garamond" w:cs="Times New Roman"/>
          <w:i/>
          <w:iCs/>
          <w:color w:val="000000"/>
          <w:sz w:val="24"/>
          <w:szCs w:val="24"/>
          <w:lang w:val="sq-AL"/>
        </w:rPr>
        <w:t xml:space="preserve"> datë 12.2.2010; nr. 19, datë 9.</w:t>
      </w:r>
      <w:r w:rsidRPr="00790278">
        <w:rPr>
          <w:rFonts w:ascii="Garamond" w:hAnsi="Garamond" w:cs="Times New Roman"/>
          <w:i/>
          <w:iCs/>
          <w:color w:val="000000"/>
          <w:sz w:val="24"/>
          <w:szCs w:val="24"/>
          <w:lang w:val="sq-AL"/>
        </w:rPr>
        <w:t>7.2009; nr. 39, datë 16.10.2007</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p>
    <w:p w14:paraId="33632828" w14:textId="0B478DE8"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lastRenderedPageBreak/>
        <w:t>35. Gjykata ka përcaktuar disa standarde për të vlerësuar nëse një ligj është diskriminues, bazuar në kushtet dhe kriteret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parashikohen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nenin 18 të Kushtetutës. Në të tilla raste ajo shqyrton nëse ligji parashikon trajtim të diferencuar të subjekteve dhe, në rast se e konstaton këtë fakt, vlerëson nëse diferencimi ka qenë i përligjur dhe për arsye objektive. Kjo përligjje vlerësohet e lidhur me qëllimet dhe efektet e masave të marra. Gjithashtu, nuk mjafton vetëm diferencimi i përligjur, por edhe që mjeti i përzgjedhur për arritjen e qëllimit të ligjvënësit të jetë i arsyeshëm dhe i përshtatshëm </w:t>
      </w:r>
      <w:r w:rsidRPr="00790278">
        <w:rPr>
          <w:rFonts w:ascii="Garamond" w:hAnsi="Garamond" w:cs="Times New Roman"/>
          <w:i/>
          <w:iCs/>
          <w:color w:val="000000"/>
          <w:sz w:val="24"/>
          <w:szCs w:val="24"/>
          <w:lang w:val="sq-AL"/>
        </w:rPr>
        <w:t>(shih vendimin nr. 48, datë 15.11.2013</w:t>
      </w:r>
      <w:r w:rsidR="00E332CC" w:rsidRPr="00790278">
        <w:rPr>
          <w:rFonts w:ascii="Garamond" w:hAnsi="Garamond" w:cs="Times New Roman"/>
          <w:i/>
          <w:iCs/>
          <w:color w:val="000000"/>
          <w:sz w:val="24"/>
          <w:szCs w:val="24"/>
          <w:lang w:val="sq-AL"/>
        </w:rPr>
        <w:t>,</w:t>
      </w:r>
      <w:r w:rsidRPr="00790278">
        <w:rPr>
          <w:rFonts w:ascii="Garamond" w:hAnsi="Garamond" w:cs="Times New Roman"/>
          <w:b/>
          <w:bCs/>
          <w:color w:val="000000"/>
          <w:sz w:val="24"/>
          <w:szCs w:val="24"/>
          <w:lang w:val="sq-AL"/>
        </w:rPr>
        <w:t xml:space="preserve"> </w:t>
      </w:r>
      <w:r w:rsidRPr="00790278">
        <w:rPr>
          <w:rFonts w:ascii="Garamond" w:hAnsi="Garamond" w:cs="Times New Roman"/>
          <w:i/>
          <w:iCs/>
          <w:color w:val="000000"/>
          <w:sz w:val="24"/>
          <w:szCs w:val="24"/>
          <w:lang w:val="sq-AL"/>
        </w:rPr>
        <w:t>të Gjykatës Kushtetuese</w:t>
      </w:r>
      <w:r w:rsidR="00790278">
        <w:rPr>
          <w:rFonts w:ascii="Garamond" w:hAnsi="Garamond" w:cs="Times New Roman"/>
          <w:color w:val="000000"/>
          <w:sz w:val="24"/>
          <w:szCs w:val="24"/>
          <w:lang w:val="sq-AL"/>
        </w:rPr>
        <w:t>).</w:t>
      </w:r>
    </w:p>
    <w:p w14:paraId="7E08580D" w14:textId="665EEAE8"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t>36. Gjithashtu, Gjykata</w:t>
      </w:r>
      <w:r w:rsid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në jurisprudencën e saj</w:t>
      </w:r>
      <w:r w:rsid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ka theksuar se përkufizimi i një rregullimi juridik pavarësisht nëse është ose jo </w:t>
      </w:r>
      <w:r w:rsidRPr="00790278">
        <w:rPr>
          <w:rFonts w:ascii="Garamond" w:hAnsi="Garamond" w:cs="Times New Roman"/>
          <w:i/>
          <w:iCs/>
          <w:color w:val="000000"/>
          <w:sz w:val="24"/>
          <w:szCs w:val="24"/>
          <w:lang w:val="sq-AL"/>
        </w:rPr>
        <w:t xml:space="preserve">objektivisht </w:t>
      </w:r>
      <w:r w:rsidRPr="00790278">
        <w:rPr>
          <w:rFonts w:ascii="Garamond" w:hAnsi="Garamond" w:cs="Times New Roman"/>
          <w:color w:val="000000"/>
          <w:sz w:val="24"/>
          <w:szCs w:val="24"/>
          <w:lang w:val="sq-AL"/>
        </w:rPr>
        <w:t>i arsyetuar</w:t>
      </w:r>
      <w:r w:rsidRPr="00790278">
        <w:rPr>
          <w:rFonts w:ascii="Garamond" w:hAnsi="Garamond" w:cs="Times New Roman"/>
          <w:i/>
          <w:iCs/>
          <w:color w:val="000000"/>
          <w:sz w:val="24"/>
          <w:szCs w:val="24"/>
          <w:lang w:val="sq-AL"/>
        </w:rPr>
        <w:t>,</w:t>
      </w:r>
      <w:r w:rsidRPr="00790278">
        <w:rPr>
          <w:rFonts w:ascii="Garamond" w:hAnsi="Garamond" w:cs="Times New Roman"/>
          <w:color w:val="000000"/>
          <w:sz w:val="24"/>
          <w:szCs w:val="24"/>
          <w:lang w:val="sq-AL"/>
        </w:rPr>
        <w:t xml:space="preserve"> kërkon edhe një vlerësim real. Diferencimet, si dhe arsyet që çojnë tek to ose kundër tyre, duhen ballafaquar për t’ia lënë në dorë përfundimisht vendimin organit kompetent, sipas kritereve të tij. Mënyra e zgjidhjes është një e drejtë e organit përkatës, sepse çdo çështje ka specifikat e saj. Sipas praktikës së Gjykatës, jemi para diskriminimit, kur subjekte juridike që ndodhen në të njëjtën gjendje trajtohen në mënyra të ndryshme pa justifikim ligjor të arsyeshëm dhe objektiv. Natyrisht që përkufizimi i çdo kriteri për ta cilësuar arsyetimin </w:t>
      </w:r>
      <w:r w:rsidRPr="00790278">
        <w:rPr>
          <w:rFonts w:ascii="Garamond" w:hAnsi="Garamond" w:cs="Times New Roman"/>
          <w:i/>
          <w:iCs/>
          <w:color w:val="000000"/>
          <w:sz w:val="24"/>
          <w:szCs w:val="24"/>
          <w:lang w:val="sq-AL"/>
        </w:rPr>
        <w:t>objektiv</w:t>
      </w:r>
      <w:r w:rsidRPr="00790278">
        <w:rPr>
          <w:rFonts w:ascii="Garamond" w:hAnsi="Garamond" w:cs="Times New Roman"/>
          <w:color w:val="000000"/>
          <w:sz w:val="24"/>
          <w:szCs w:val="24"/>
          <w:lang w:val="sq-AL"/>
        </w:rPr>
        <w:t xml:space="preserve"> varet në një masë të madhe nga çmuarja e vlerave dhe nuk mund të jetë i përcaktuar në mënyrë precize</w:t>
      </w:r>
      <w:r w:rsidRPr="00790278">
        <w:rPr>
          <w:rFonts w:ascii="Garamond" w:hAnsi="Garamond" w:cs="Times New Roman"/>
          <w:i/>
          <w:iCs/>
          <w:color w:val="000000"/>
          <w:sz w:val="24"/>
          <w:szCs w:val="24"/>
          <w:lang w:val="sq-AL"/>
        </w:rPr>
        <w:t xml:space="preserve"> (shih vendimet nr. 48, d</w:t>
      </w:r>
      <w:r w:rsidR="00E332CC" w:rsidRPr="00790278">
        <w:rPr>
          <w:rFonts w:ascii="Garamond" w:hAnsi="Garamond" w:cs="Times New Roman"/>
          <w:i/>
          <w:iCs/>
          <w:color w:val="000000"/>
          <w:sz w:val="24"/>
          <w:szCs w:val="24"/>
          <w:lang w:val="sq-AL"/>
        </w:rPr>
        <w:t>atë 15.11.2013; nr. 4, datë 12.</w:t>
      </w:r>
      <w:r w:rsidRPr="00790278">
        <w:rPr>
          <w:rFonts w:ascii="Garamond" w:hAnsi="Garamond" w:cs="Times New Roman"/>
          <w:i/>
          <w:iCs/>
          <w:color w:val="000000"/>
          <w:sz w:val="24"/>
          <w:szCs w:val="24"/>
          <w:lang w:val="sq-AL"/>
        </w:rPr>
        <w:t>2.2010</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r w:rsidRPr="00790278">
        <w:rPr>
          <w:rFonts w:ascii="Garamond" w:hAnsi="Garamond" w:cs="Times New Roman"/>
          <w:color w:val="000000"/>
          <w:sz w:val="24"/>
          <w:szCs w:val="24"/>
          <w:lang w:val="sq-AL"/>
        </w:rPr>
        <w:t>.</w:t>
      </w:r>
    </w:p>
    <w:p w14:paraId="2126DC8A" w14:textId="7BE4039B"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 xml:space="preserve">37. </w:t>
      </w:r>
      <w:r w:rsidRPr="00790278">
        <w:rPr>
          <w:rFonts w:ascii="Garamond" w:hAnsi="Garamond" w:cs="Times New Roman"/>
          <w:sz w:val="24"/>
          <w:szCs w:val="24"/>
          <w:lang w:val="sq-AL"/>
        </w:rPr>
        <w:t>Në lidhje me</w:t>
      </w:r>
      <w:r w:rsidRPr="00790278">
        <w:rPr>
          <w:rFonts w:ascii="Garamond" w:hAnsi="Garamond" w:cs="Times New Roman"/>
          <w:color w:val="000000"/>
          <w:sz w:val="24"/>
          <w:szCs w:val="24"/>
          <w:lang w:val="sq-AL"/>
        </w:rPr>
        <w:t xml:space="preserve"> parimin e konkurrimit të lirë të partive politike shteti ka detyrimin të respektojë shanset e barabarta të të gjitha partive dhe legjislacionin që rregullon kushtet e këtij konkurrimi, si dhe mosmarr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veshjet midis pjesëmarrësve në të. Duke qenë se parimi i konkurrimit të lirë ndikon në respektimin e parimit të barazisë para ligjit, çdo ndërhyrje nga ligjvënësi mbi këto kushte duhet të udhëhiqet nga interesi publik. Ligjvënësi e ka të ndaluar të trajtojë palët në mënyrë të dallueshme nga njëra-tjetra, përveçse kur ekzistojnë arsye të forta përjashtimore për ta bërë këtë </w:t>
      </w:r>
      <w:r w:rsidR="00E332CC" w:rsidRPr="00790278">
        <w:rPr>
          <w:rFonts w:ascii="Garamond" w:hAnsi="Garamond" w:cs="Times New Roman"/>
          <w:i/>
          <w:iCs/>
          <w:color w:val="000000"/>
          <w:sz w:val="24"/>
          <w:szCs w:val="24"/>
          <w:lang w:val="sq-AL"/>
        </w:rPr>
        <w:t>(shih vendimin nr. 32, datë 21.</w:t>
      </w:r>
      <w:r w:rsidRPr="00790278">
        <w:rPr>
          <w:rFonts w:ascii="Garamond" w:hAnsi="Garamond" w:cs="Times New Roman"/>
          <w:i/>
          <w:iCs/>
          <w:color w:val="000000"/>
          <w:sz w:val="24"/>
          <w:szCs w:val="24"/>
          <w:lang w:val="sq-AL"/>
        </w:rPr>
        <w:t>6.2010</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p>
    <w:p w14:paraId="6AE770AC" w14:textId="1D0986D0"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t>38. Nga ana tjetër, Gjykata ka theksuar se është e drejtë e ligjvënësit të përcaktojë me ligj mas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n e buxhetit të shtetit që do të jepet për financimin e partive politike. Ligjvënësi e ka lidhur shpërndarjen e këtyre fondeve me rezultatin e zgjedhjeve dhe numrin e mandateve përfaqësuese në Kuvend, sepse kjo reflekton pozicionin real të një partie politike dhe veçanërisht shkallën e pjesëmarrjes në pushtetin legjislativ. Ky është një kriter i mjaftueshëm për t’i ndarë partitë politike në ato që kanë një domethënie reale për veprimtarinë politike në vend, bazuar në vullnetin e votuesve që ato përfaqësojnë, dhe në ato që nuk arrijnë të përfaqësojnë një pjesë domethënëse të zgjedhësve, pasi rezultojnë të pasuksesshme në zgjedhje. Ky parashikim ka si qëllim të kufizojë ekzistencën e subjekteve që marrin pjesë në zgjedhje, kryesisht për të përfituar fonde nga buxheti i shtetit, por që nuk kanë peshë reale në jetën politike të vendit dhe mbështetje domethënëse nga zgjedhësit. Partitë politike kryejnë funksionin e përfaqësimit të interesave të ndryshme dhe synojnë realizimin/përmbushjen e tyre me mjete demokratike, pra përfaqësimit në asambletë përfaqësuese. Ato parti që nuk marrin pjesë në zgjedhje, ose nuk marrin mjaftueshëm mbështetje publike, qartësisht nuk japin të njëjtin kontribut në përcaktimin e vullnetit politik të popullit </w:t>
      </w:r>
      <w:r w:rsidR="00E332CC" w:rsidRPr="00790278">
        <w:rPr>
          <w:rFonts w:ascii="Garamond" w:hAnsi="Garamond" w:cs="Times New Roman"/>
          <w:i/>
          <w:iCs/>
          <w:color w:val="000000"/>
          <w:sz w:val="24"/>
          <w:szCs w:val="24"/>
          <w:lang w:val="sq-AL"/>
        </w:rPr>
        <w:t>(shih vendimin nr. 28, datë 9.</w:t>
      </w:r>
      <w:r w:rsidRPr="00790278">
        <w:rPr>
          <w:rFonts w:ascii="Garamond" w:hAnsi="Garamond" w:cs="Times New Roman"/>
          <w:i/>
          <w:iCs/>
          <w:color w:val="000000"/>
          <w:sz w:val="24"/>
          <w:szCs w:val="24"/>
          <w:lang w:val="sq-AL"/>
        </w:rPr>
        <w:t>5.2012</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p>
    <w:p w14:paraId="4BDA6ED2" w14:textId="44CC0A3A"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39. Financimi i partive politike është shqyrtuar edhe nga gjykatat kushtetuese të vendeve të tjera. Kështu, ajo e Republikës Çeke ka ndalur në të drejtat e partive politike për të përfituar financim për fushat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zgjedhore, duke përcaktuar pragun dhe vlerën monetare për çdo votë, por nuk 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dallim për partitë politike që garojnë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koalicione. Ajo ka vlerësuar se kufizimi i shtetit i vendosur për financimin nga buxheti i shtetit nuk ishte antikushtetues, për sa kohë ai nuk shkon mbi pragun e arsyeshëm që nxit pjesëmarrjen e partive politike në zgjedhje </w:t>
      </w:r>
      <w:r w:rsidRPr="00790278">
        <w:rPr>
          <w:rFonts w:ascii="Garamond" w:hAnsi="Garamond" w:cs="Times New Roman"/>
          <w:i/>
          <w:iCs/>
          <w:color w:val="000000"/>
          <w:sz w:val="24"/>
          <w:szCs w:val="24"/>
          <w:lang w:val="sq-AL"/>
        </w:rPr>
        <w:t>(shih vendimin nr. IV 82S 828/17</w:t>
      </w:r>
      <w:r w:rsidR="00783B1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 të Çekisë). </w:t>
      </w:r>
      <w:r w:rsidRPr="00790278">
        <w:rPr>
          <w:rFonts w:ascii="Garamond" w:hAnsi="Garamond" w:cs="Times New Roman"/>
          <w:color w:val="000000"/>
          <w:sz w:val="24"/>
          <w:szCs w:val="24"/>
          <w:lang w:val="sq-AL"/>
        </w:rPr>
        <w:t>Gjithashtu, ajo ka gjykuar për qëllimin e financimit, duke arritur në përfundimin se është me rëndësi që ky financim të garantojë seriozitetin e zgjedhjeve, jo të pengojë konkurrencën e lirë të partive politike, duke vendosur një prag të arsyeshëm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n 2% </w:t>
      </w:r>
      <w:r w:rsidRPr="00790278">
        <w:rPr>
          <w:rFonts w:ascii="Garamond" w:hAnsi="Garamond" w:cs="Times New Roman"/>
          <w:i/>
          <w:iCs/>
          <w:color w:val="000000"/>
          <w:sz w:val="24"/>
          <w:szCs w:val="24"/>
          <w:lang w:val="sq-AL"/>
        </w:rPr>
        <w:t>(shih vendimin nr. Pl. ÚS 30/980</w:t>
      </w:r>
      <w:r w:rsidR="00783B1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 të Çekisë).</w:t>
      </w:r>
    </w:p>
    <w:p w14:paraId="15DA3D57" w14:textId="060E1399"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222222"/>
          <w:sz w:val="24"/>
          <w:szCs w:val="24"/>
          <w:lang w:val="sq-AL"/>
        </w:rPr>
        <w:lastRenderedPageBreak/>
        <w:t xml:space="preserve">40. Çështja e financimit të partive politike është trajtuar edhe nga Gjykata Kushtetuese e Lituanisë, e cila ka shqyrtuar ligjin lituanez “Për partitë politike”, për financimin e tyre dhe e ka konsideruar atë kushtetues, pasi financimi do të bëhej në përputhje me formulën përkatëse të votave të </w:t>
      </w:r>
      <w:r w:rsidRPr="00790278">
        <w:rPr>
          <w:rFonts w:ascii="Garamond" w:hAnsi="Garamond" w:cs="Times New Roman"/>
          <w:color w:val="000000"/>
          <w:sz w:val="24"/>
          <w:szCs w:val="24"/>
          <w:lang w:val="sq-AL"/>
        </w:rPr>
        <w:t>fituara prej partive politike. Sipas saj, financimi i veprimtarive të partive politike gjatë vitit zgjedhor 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het në bazë të rezultateve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zgjedhjeve të mëparshme, ndërsa për zgjedhjet e reja, sipas pesh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politike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partive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parlament (shih vendimin e datës 7 qershor 2019</w:t>
      </w:r>
      <w:r w:rsidR="00783B1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Gjykatës Kushtetuese të Lituanisë). Po kjo gjykatë, në një rast tjetër ka vlerësuar se ligjv</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si </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i lir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vendosë për mënyrën e financimit të partive politike, kandidatët e të cilave kanë fituar bindshëm në zgjedhjet përkatëse por, nga ana tjetër, ka vlerësuar se ai duhet të vendosë kushte që ushtrojnë ndikim negativ në zhvillimin e lirë të sistemit pluralist ose rëndojnë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nyr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shpërpjes</w:t>
      </w:r>
      <w:r w:rsidR="00A97892"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timore mbi partitë politike që nuk përmbushin kushtet për marrjen e fondeve nga buxheti i shtetit </w:t>
      </w:r>
      <w:r w:rsidRPr="00790278">
        <w:rPr>
          <w:rFonts w:ascii="Garamond" w:hAnsi="Garamond" w:cs="Times New Roman"/>
          <w:i/>
          <w:iCs/>
          <w:color w:val="000000"/>
          <w:sz w:val="24"/>
          <w:szCs w:val="24"/>
          <w:lang w:val="sq-AL"/>
        </w:rPr>
        <w:t xml:space="preserve">(vendim i datës 29 </w:t>
      </w:r>
      <w:r w:rsidR="00E332CC" w:rsidRPr="00790278">
        <w:rPr>
          <w:rFonts w:ascii="Garamond" w:hAnsi="Garamond" w:cs="Times New Roman"/>
          <w:i/>
          <w:iCs/>
          <w:color w:val="000000"/>
          <w:sz w:val="24"/>
          <w:szCs w:val="24"/>
          <w:lang w:val="sq-AL"/>
        </w:rPr>
        <w:t>m</w:t>
      </w:r>
      <w:r w:rsidRPr="00790278">
        <w:rPr>
          <w:rFonts w:ascii="Garamond" w:hAnsi="Garamond" w:cs="Times New Roman"/>
          <w:i/>
          <w:iCs/>
          <w:color w:val="000000"/>
          <w:sz w:val="24"/>
          <w:szCs w:val="24"/>
          <w:lang w:val="sq-AL"/>
        </w:rPr>
        <w:t>ars 2012</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i Gjykatës Kushtetuese të Lituanisë).</w:t>
      </w:r>
    </w:p>
    <w:p w14:paraId="706FFE48" w14:textId="69A9BF53" w:rsidR="00CA0229" w:rsidRPr="00790278" w:rsidRDefault="00CA0229" w:rsidP="00CA0229">
      <w:pPr>
        <w:tabs>
          <w:tab w:val="left" w:pos="84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333333"/>
          <w:sz w:val="24"/>
          <w:szCs w:val="24"/>
          <w:lang w:val="sq-AL"/>
        </w:rPr>
        <w:t>41. Edhe Gjykata Kushtetuese e Gjermanis</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e ka trajtuar disa her</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ç</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shtjen e financimit t</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partive politike. Një vendim i saj</w:t>
      </w:r>
      <w:r w:rsidR="00790278">
        <w:rPr>
          <w:rFonts w:ascii="Garamond" w:hAnsi="Garamond" w:cs="Times New Roman"/>
          <w:color w:val="333333"/>
          <w:sz w:val="24"/>
          <w:szCs w:val="24"/>
          <w:lang w:val="sq-AL"/>
        </w:rPr>
        <w:t>,</w:t>
      </w:r>
      <w:r w:rsidRPr="00790278">
        <w:rPr>
          <w:rFonts w:ascii="Garamond" w:hAnsi="Garamond" w:cs="Times New Roman"/>
          <w:color w:val="333333"/>
          <w:sz w:val="24"/>
          <w:szCs w:val="24"/>
          <w:lang w:val="sq-AL"/>
        </w:rPr>
        <w:t xml:space="preserve"> i vitit 1992</w:t>
      </w:r>
      <w:r w:rsidR="00790278">
        <w:rPr>
          <w:rFonts w:ascii="Garamond" w:hAnsi="Garamond" w:cs="Times New Roman"/>
          <w:color w:val="333333"/>
          <w:sz w:val="24"/>
          <w:szCs w:val="24"/>
          <w:lang w:val="sq-AL"/>
        </w:rPr>
        <w:t>,</w:t>
      </w:r>
      <w:r w:rsidRPr="00790278">
        <w:rPr>
          <w:rFonts w:ascii="Garamond" w:hAnsi="Garamond" w:cs="Times New Roman"/>
          <w:color w:val="333333"/>
          <w:sz w:val="24"/>
          <w:szCs w:val="24"/>
          <w:lang w:val="sq-AL"/>
        </w:rPr>
        <w:t xml:space="preserve"> solli ndryshime në financimin e partive politike nga buxheti i shtetit, bazuar në një skem</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t</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re - financimin e pjesshëm, bazuar në votat e fituara (1 mark</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gjermane p</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r vot</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p</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r zgjedhjet n</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organet e Bashkimit Evropian, Bundestag dhe lande dhe gjysmë marke gjermane p</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r kuotat dhe kontributet e donator</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ve). Gjithashtu, me vendimin e saj u përcaktua buxheti total p</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r t</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gjitha partit</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në kufirin maksimal deri në 230 milion</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marka. T</w:t>
      </w:r>
      <w:r w:rsidR="00E332CC" w:rsidRPr="00790278">
        <w:rPr>
          <w:rFonts w:ascii="Garamond" w:hAnsi="Garamond" w:cs="Times New Roman"/>
          <w:color w:val="333333"/>
          <w:sz w:val="24"/>
          <w:szCs w:val="24"/>
          <w:lang w:val="sq-AL"/>
        </w:rPr>
        <w:t>ë</w:t>
      </w:r>
      <w:r w:rsidRPr="00790278">
        <w:rPr>
          <w:rFonts w:ascii="Garamond" w:hAnsi="Garamond" w:cs="Times New Roman"/>
          <w:color w:val="000000"/>
          <w:sz w:val="24"/>
          <w:szCs w:val="24"/>
          <w:lang w:val="sq-AL"/>
        </w:rPr>
        <w:t xml:space="preserve"> drejtën e këtij financimi publik e gëzojnë partitë politike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arrijnë pragun 0.5% (për Bundestagun dhe Parlamentin Evropian) ose 1% të votave (për landet)</w:t>
      </w:r>
      <w:r w:rsidRPr="00790278">
        <w:rPr>
          <w:rFonts w:ascii="Garamond" w:hAnsi="Garamond" w:cs="Times New Roman"/>
          <w:i/>
          <w:iCs/>
          <w:color w:val="000000"/>
          <w:sz w:val="24"/>
          <w:szCs w:val="24"/>
          <w:lang w:val="sq-AL"/>
        </w:rPr>
        <w:t xml:space="preserve"> (shih vendimin 2BvE 8/89, 9 prill 1992</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 të Gjermanisë). </w:t>
      </w:r>
    </w:p>
    <w:p w14:paraId="137AFB88" w14:textId="7FFDA15C"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42. Nisur nga </w:t>
      </w:r>
      <w:r w:rsidR="00790278">
        <w:rPr>
          <w:rFonts w:ascii="Garamond" w:hAnsi="Garamond" w:cs="Times New Roman"/>
          <w:color w:val="000000"/>
          <w:sz w:val="24"/>
          <w:szCs w:val="24"/>
          <w:lang w:val="sq-AL"/>
        </w:rPr>
        <w:t>sa më lart, Gjykata vlerëson se</w:t>
      </w:r>
      <w:r w:rsidRPr="00790278">
        <w:rPr>
          <w:rFonts w:ascii="Garamond" w:hAnsi="Garamond" w:cs="Times New Roman"/>
          <w:color w:val="000000"/>
          <w:sz w:val="24"/>
          <w:szCs w:val="24"/>
          <w:lang w:val="sq-AL"/>
        </w:rPr>
        <w:t xml:space="preserve"> financimi i partive politike, si dhe masa e tij kanë nevojë të mbështeten në kritere të qarta e të arsyeshme, ndër të cilat parësore është shkalla e suksesit të një partie politike në zgjedhjet pararendëse. Një subjekt zgjedhor, që ka marrë vota të konsiderueshme në zgjedhje, i takon të përfitojë më tepër fonde sesa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tjetër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nuk ka marrë po aq vota. Financimi i fushatës zgjedhore nga buxheti i shtetit, si një ndër burimet e financimit të subjekteve zgjedhore, merr rëndësi të dyfishtë edhe për një arsye tjetër, atë të shmangies së ndikimit që mund të ushtrojnë mbi to në të ardhmen subjekte të ndryshme private,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cilat mund t’ua financojnë fushatën. Financimi i partive politike nga buxheti i shtetit duhet të jetë një ndër zërat më të rëndësishëm jo vetëm gjatë zhvillimit të fushatës zgjedhore, por edhe gjatë periudhës mes zgjedhjeve, gjatë veprimtarisë së zakonshme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tyre, për shkak të statusit kushtetues të veçantë që ato kanë si pjesëtare të domosdoshme në jetën politike e shoqërore të vendit. </w:t>
      </w:r>
    </w:p>
    <w:p w14:paraId="70104F1E" w14:textId="162CA535" w:rsidR="00CA0229" w:rsidRPr="00790278" w:rsidRDefault="00CA0229" w:rsidP="00CA0229">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43. Duke iu rikthyer çështjes konkrete, Gjykata vëren se, nga parashikimet e nenit 64, paragrafi</w:t>
      </w:r>
      <w:r w:rsidR="00FE339C">
        <w:rPr>
          <w:rFonts w:ascii="Garamond" w:hAnsi="Garamond" w:cs="Times New Roman"/>
          <w:color w:val="000000"/>
          <w:sz w:val="24"/>
          <w:szCs w:val="24"/>
          <w:lang w:val="sq-AL"/>
        </w:rPr>
        <w:t>t të</w:t>
      </w:r>
      <w:r w:rsidRPr="00790278">
        <w:rPr>
          <w:rFonts w:ascii="Garamond" w:hAnsi="Garamond" w:cs="Times New Roman"/>
          <w:color w:val="000000"/>
          <w:sz w:val="24"/>
          <w:szCs w:val="24"/>
          <w:lang w:val="sq-AL"/>
        </w:rPr>
        <w:t xml:space="preserve"> 1</w:t>
      </w:r>
      <w:r w:rsidR="00FE339C">
        <w:rPr>
          <w:rFonts w:ascii="Garamond" w:hAnsi="Garamond" w:cs="Times New Roman"/>
          <w:color w:val="000000"/>
          <w:sz w:val="24"/>
          <w:szCs w:val="24"/>
          <w:lang w:val="sq-AL"/>
        </w:rPr>
        <w:t>-rë</w:t>
      </w:r>
      <w:r w:rsidRPr="00790278">
        <w:rPr>
          <w:rFonts w:ascii="Garamond" w:hAnsi="Garamond" w:cs="Times New Roman"/>
          <w:color w:val="000000"/>
          <w:sz w:val="24"/>
          <w:szCs w:val="24"/>
          <w:lang w:val="sq-AL"/>
        </w:rPr>
        <w:t xml:space="preserve">, të Kushtetutës, të cilat kufizojnë shpërndarjen e mandateve vetëm për subjektet zgjedhore që arrijnë pragun kombëtar, ligjvënësi ka ndërhyrë në Kodin Zgjedhor duke i shtuar nenit 65, paragrafin </w:t>
      </w:r>
      <w:r w:rsidR="00790278">
        <w:rPr>
          <w:rFonts w:ascii="Garamond" w:hAnsi="Garamond" w:cs="Times New Roman"/>
          <w:color w:val="000000"/>
          <w:sz w:val="24"/>
          <w:szCs w:val="24"/>
          <w:lang w:val="sq-AL"/>
        </w:rPr>
        <w:t xml:space="preserve">e </w:t>
      </w:r>
      <w:r w:rsidRPr="00790278">
        <w:rPr>
          <w:rFonts w:ascii="Garamond" w:hAnsi="Garamond" w:cs="Times New Roman"/>
          <w:color w:val="000000"/>
          <w:sz w:val="24"/>
          <w:szCs w:val="24"/>
          <w:lang w:val="sq-AL"/>
        </w:rPr>
        <w:t>3</w:t>
      </w:r>
      <w:r w:rsidR="00790278">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Ky paragraf kërkon që në momentin e regjistrimit, koalicioni, si subjekt zgjedhor, të deklarojë partinë politike që e përfaqëson dhe e udhëheq në fushatën zgjedhore. Kjo do të thotë se për efekt të zbatimit të këtij kodi, të gjitha të drejtat dhe detyrimet që përcakton për subjektet zgjedhore merren përsipër dhe ushtrohen nga partia udhëheqëse e koalicionit. Marrëdhëniet midis partive pjesëtare, përfshirë të drejtat e detyrimet e tyre reciproke, rregullohen në marrëveshjen e koalicionit, e cila është pjesë e dokumentacionit që depozitohet prej tij në KQZ. </w:t>
      </w:r>
    </w:p>
    <w:p w14:paraId="3CB83360" w14:textId="0768CAF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44. Ndryshimet e miratuara në Kodin Zgjedhor ndryshuan edhe statusin juridik të subjekteve zgjedhore, për sa u përket koalicioneve të partive që marrin pjesë në procesin zgjedhor. Në këtë rast partitë politike merren vesh që të caktojnë njërën parti të koalicionit për ta udhëhequr e përfaqësuar atë, të pranojnë siglën përfaqësuese së partisë udhëheqëse, si dhe të caktojnë një numër kandidatësh sipas marrëveshjes përkatëse të koalicionit. Për një parti që është në koalicion, në ndryshim nga një parti që merr pjesë në zgjedhje më vete, koncepti i tërësisë së votave të vlefshme të fituara ka dallim. Ndërkohë që për një parti që merr pjesë më vete është e </w:t>
      </w:r>
      <w:r w:rsidRPr="00790278">
        <w:rPr>
          <w:rFonts w:ascii="Garamond" w:hAnsi="Garamond" w:cs="Times New Roman"/>
          <w:color w:val="000000"/>
          <w:sz w:val="24"/>
          <w:szCs w:val="24"/>
          <w:lang w:val="sq-AL"/>
        </w:rPr>
        <w:lastRenderedPageBreak/>
        <w:t xml:space="preserve">lehtë të përcaktohet numri i votave të vlefshme të saj, të cilat përkthehen në mandate, për një parti që merr pjesë në zgjedhjet parlamentare në koalicion me parti të tjera, votat e vlefshme të fituara prej saj mund të mos prodhojnë mandat parlamentar. </w:t>
      </w:r>
    </w:p>
    <w:p w14:paraId="0197BEEC" w14:textId="402A29C6"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45. Megjithatë, partitë hyjnë në koalicion për të realizuar disa synime, ndër të cilat, më kryesori lidhet me maksimalizimin e numrit të votave, që më pas përkthehen në mandate sipas rregullave të Kodit Zgjedhor. Për partitë politike të vogla, pjesëmarrja në koalicion sjell avantazhe arritjen e pragut kombëtar prej 1% të votave të vlefshme, si dhe vendosjen e disa kandidatëve të tyre në pjesën fituese të listës, sipas marrëveshjes. Këto avantazhe lidhen më pas drejtpërdrejt me përfitimin e financimit nga buxheti i shtetit, i cili vendos kushtin e arritjes së pragut kombëtar, duke ndjekur më pas rregullat e numrit të mandateve të fituara në raport me numrin e votave të vlefshme. Nga ana tjetër, në rastin e koalicionit nuk mundësohet identifikimi i numrit të përgjithshëm të votave që merr vetë partia politike në koalicion, pasi të gjitha partitë në koalicion garojnë nën siglën e partisë që drejton, por mund të përllogaritet vetëm numri i përgjithshëm i votave të vlefshme që marrin direkt kandidatët e asaj partie politike. </w:t>
      </w:r>
    </w:p>
    <w:p w14:paraId="35841D6E" w14:textId="7D5A6788"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46. Bazuar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parashtrimet e KQZ-së, Gjykata konstaton se ndryshimi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parashikon fjalia e shtuar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nenin 88, paragrafi</w:t>
      </w:r>
      <w:r w:rsidR="00FE339C">
        <w:rPr>
          <w:rFonts w:ascii="Garamond" w:hAnsi="Garamond" w:cs="Times New Roman"/>
          <w:color w:val="000000"/>
          <w:sz w:val="24"/>
          <w:szCs w:val="24"/>
          <w:lang w:val="sq-AL"/>
        </w:rPr>
        <w:t>n e</w:t>
      </w:r>
      <w:r w:rsidRPr="00790278">
        <w:rPr>
          <w:rFonts w:ascii="Garamond" w:hAnsi="Garamond" w:cs="Times New Roman"/>
          <w:color w:val="000000"/>
          <w:sz w:val="24"/>
          <w:szCs w:val="24"/>
          <w:lang w:val="sq-AL"/>
        </w:rPr>
        <w:t xml:space="preserve"> 3</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ligjit nr. 118/2020, bazuar në nenin 180 të Kodit Zgjedhor, nuk u zbatua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zgjedhjet 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rgjithshme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25 prill 2021 dhe shp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rndarja e vler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financiare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partit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politike,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rfshir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rkueset,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het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zgjedhjet 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rgjithshme pasrendëse.</w:t>
      </w:r>
    </w:p>
    <w:p w14:paraId="2869D98F" w14:textId="7E22BEA8"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47. Për financimin e partive nga buxheti i shtetit, subjekti i interesuar, KQZ-ja, ka pohuar se rregullimi nga ligjvënësi është i arsyeshëm, pasi në këtë mënyrë shmanget edhe rreziku që vjen nga natyra e paqëndrueshme e marrëveshjeve të koalicioneve të partive politike, gj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sillte pasoja edhe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qëndrueshmërinë e Kuvendit.</w:t>
      </w:r>
    </w:p>
    <w:p w14:paraId="7FCC04A8" w14:textId="76F8D0AA"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48. Në analizë të sa më lart, Gjykata vlerëson se Kodi Zgjedhor vendos kritere të njëjta për të gjitha subjektet zgjedhore, 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cilat edhe pragun kombëtar 1%, arritja 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cilit sh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rben si kusht për të përfituar fonde nga buxheti i shtetit. Në kod trajtohet holl</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sisht edhe metodologjia për përllogaritjen e fondit nga buxheti i shtetit për financimin e fushatës zgjedhore. Metodologjia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do të zbatohet varet nga forma juridike që zgjedh subjekti për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marrë pjesë në zgjedhje, pra,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vete ose në përbërje të një koalicioni. Për sa i përket mënyrës së përllogaritjes së fondeve nga buxheti i shtetit për koalicionet, subjekti i interesuar, KQZ-ja, paraqiti një shembull ilustrues për zbatimin në praktikë të nenit 88 të Kodit Zgjedhor, duke e konkretizuar me koalicionin me të cilin mori pjesë edhe kërkuesja, Partia Republikane, në zgjedhjet parlamentare të 25 prillit 2021. Nga rezultati paraprak i KQZ-së, koalicioni, në të cilin mori pjesë edhe kërkuesja, mori 622,220 vota, të cilat prodhuan 59 mandate. Fillimisht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rcaktohet mesatarja e votave për mandat që del nga pjesëtimi i votave të koalicionit në rang kombëtar me numrin e mandateve. Në funksion të zbatimit të nenit 88, paragrafi</w:t>
      </w:r>
      <w:r w:rsidR="00FE339C">
        <w:rPr>
          <w:rFonts w:ascii="Garamond" w:hAnsi="Garamond" w:cs="Times New Roman"/>
          <w:color w:val="000000"/>
          <w:sz w:val="24"/>
          <w:szCs w:val="24"/>
          <w:lang w:val="sq-AL"/>
        </w:rPr>
        <w:t>t të</w:t>
      </w:r>
      <w:r w:rsidRPr="00790278">
        <w:rPr>
          <w:rFonts w:ascii="Garamond" w:hAnsi="Garamond" w:cs="Times New Roman"/>
          <w:color w:val="000000"/>
          <w:sz w:val="24"/>
          <w:szCs w:val="24"/>
          <w:lang w:val="sq-AL"/>
        </w:rPr>
        <w:t xml:space="preserve"> 3</w:t>
      </w:r>
      <w:r w:rsidR="00FE339C">
        <w:rPr>
          <w:rFonts w:ascii="Garamond" w:hAnsi="Garamond" w:cs="Times New Roman"/>
          <w:color w:val="000000"/>
          <w:sz w:val="24"/>
          <w:szCs w:val="24"/>
          <w:lang w:val="sq-AL"/>
        </w:rPr>
        <w:t>-të</w:t>
      </w:r>
      <w:r w:rsid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Kodit Zgjedhor, përllogaritja do të bëhet duke mbledhur mesataren e votave për mandat për çdo kandidat të zgjedhur nga radhët e koalicionit. Për kërkuesen mesatarja e votave do të jetë 3 mandate shumëzuar mesataren e votave për koalicionin pra 10,546 vota. Numri i këtyre votave shumëzohet me vlerën monetare të një vote, e cila del nga pjesëtimi i buxhetit të përgjithshëm që përcakton KQZ-ja, sipas Kodit Zgjedhor, me numrin e përgjithshëm të votave të vlefshme. </w:t>
      </w:r>
    </w:p>
    <w:p w14:paraId="50DBACB2" w14:textId="32307BD3"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49. Nga ana tjetër, referuar sërish rezultateve paraprake të zgjedhjeve të shpallura nga KQZ-ja, rezulton se kandidatët e secilës prej partive kërkuese që kanë përfituar mandate në zgjedhjet e përgjithshme të datës 25 prill 2021, kanë marr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një numër më të ulët votash sesa shumatorja e votave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prodhuar mandatet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se të përfituara, në këndvështrimin e përc</w:t>
      </w:r>
      <w:r w:rsidR="00FE339C">
        <w:rPr>
          <w:rFonts w:ascii="Garamond" w:hAnsi="Garamond" w:cs="Times New Roman"/>
          <w:color w:val="000000"/>
          <w:sz w:val="24"/>
          <w:szCs w:val="24"/>
          <w:lang w:val="sq-AL"/>
        </w:rPr>
        <w:t>aktimeve të nenit 67, paragrafit të</w:t>
      </w:r>
      <w:r w:rsidR="00790278">
        <w:rPr>
          <w:rFonts w:ascii="Garamond" w:hAnsi="Garamond" w:cs="Times New Roman"/>
          <w:color w:val="000000"/>
          <w:sz w:val="24"/>
          <w:szCs w:val="24"/>
          <w:lang w:val="sq-AL"/>
        </w:rPr>
        <w:t xml:space="preserve"> </w:t>
      </w:r>
      <w:r w:rsidRPr="00790278">
        <w:rPr>
          <w:rFonts w:ascii="Garamond" w:hAnsi="Garamond" w:cs="Times New Roman"/>
          <w:color w:val="000000"/>
          <w:sz w:val="24"/>
          <w:szCs w:val="24"/>
          <w:lang w:val="sq-AL"/>
        </w:rPr>
        <w:t>4</w:t>
      </w:r>
      <w:r w:rsidR="00FE339C">
        <w:rPr>
          <w:rFonts w:ascii="Garamond" w:hAnsi="Garamond" w:cs="Times New Roman"/>
          <w:color w:val="000000"/>
          <w:sz w:val="24"/>
          <w:szCs w:val="24"/>
          <w:lang w:val="sq-AL"/>
        </w:rPr>
        <w:t>-t</w:t>
      </w:r>
      <w:r w:rsidRPr="00790278">
        <w:rPr>
          <w:rFonts w:ascii="Garamond" w:hAnsi="Garamond" w:cs="Times New Roman"/>
          <w:color w:val="000000"/>
          <w:sz w:val="24"/>
          <w:szCs w:val="24"/>
          <w:lang w:val="sq-AL"/>
        </w:rPr>
        <w:t xml:space="preserve"> (fjalia e </w:t>
      </w:r>
      <w:r w:rsidR="00FE339C">
        <w:rPr>
          <w:rFonts w:ascii="Garamond" w:hAnsi="Garamond" w:cs="Times New Roman"/>
          <w:color w:val="000000"/>
          <w:sz w:val="24"/>
          <w:szCs w:val="24"/>
          <w:lang w:val="sq-AL"/>
        </w:rPr>
        <w:t>fundit) dhe nenit 88, paragrafit të</w:t>
      </w:r>
      <w:r w:rsidR="00790278">
        <w:rPr>
          <w:rFonts w:ascii="Garamond" w:hAnsi="Garamond" w:cs="Times New Roman"/>
          <w:color w:val="000000"/>
          <w:sz w:val="24"/>
          <w:szCs w:val="24"/>
          <w:lang w:val="sq-AL"/>
        </w:rPr>
        <w:t xml:space="preserve"> </w:t>
      </w:r>
      <w:r w:rsidRPr="00790278">
        <w:rPr>
          <w:rFonts w:ascii="Garamond" w:hAnsi="Garamond" w:cs="Times New Roman"/>
          <w:color w:val="000000"/>
          <w:sz w:val="24"/>
          <w:szCs w:val="24"/>
          <w:lang w:val="sq-AL"/>
        </w:rPr>
        <w:t>3</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(fjalia e fundit) të ligjit nr. 118/2020, rrjedhimisht bazuar në shembullin konkret fondet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u shp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rndahen atyre si pjesë përbërëse e koalicionit, jan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më të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dha krahasuar me fondet që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përfitonin nëse do të konkurronin si parti më vete. </w:t>
      </w:r>
    </w:p>
    <w:p w14:paraId="167D18AF" w14:textId="5D4EC13A"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lastRenderedPageBreak/>
        <w:t>50. Në këto kushte, metodologjia e përdorur për shpërndarjen e fondeve partive anëtare të koalicionit, sipas mandateve dhe jo sipas votave, nuk e cenon parimin e barazisë, pasi ekziston përligjje e arsyeshme dhe objektive, që është pamundësia e identifikimit të votave që merr secila parti si pjesëtare e koalicionit.</w:t>
      </w:r>
    </w:p>
    <w:p w14:paraId="5828BA41" w14:textId="55FC64DC"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51. Në përfundim, pretendimi i kërkueseve se fjalia: “</w:t>
      </w:r>
      <w:r w:rsidRPr="00790278">
        <w:rPr>
          <w:rFonts w:ascii="Garamond" w:hAnsi="Garamond" w:cs="Times New Roman"/>
          <w:i/>
          <w:iCs/>
          <w:color w:val="000000"/>
          <w:sz w:val="24"/>
          <w:szCs w:val="24"/>
          <w:lang w:val="sq-AL"/>
        </w:rPr>
        <w:t>Për partitë pjesëtare në koalicion, numri i votave të vlefshme takuese përllogaritet duke mbledhur mesataren e votave për mandat për çdo kandidat të zgjedhur nga radhët e tyre”</w:t>
      </w:r>
      <w:r w:rsid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e parashikuar në pikën 3</w:t>
      </w:r>
      <w:r w:rsid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nenit 88 të Kodit Zgjedhor, bie në kundërshtim me parimin e barazisë para ligjit dhe të konkurrimit të lirë në zgjedhje është i pabazuar.</w:t>
      </w:r>
    </w:p>
    <w:p w14:paraId="2D7E30CC" w14:textId="7AEDC9BE"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52. Gjykata çmon se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kushtet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ajo nuk v</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ren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jen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cenuar parimet e barazis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 ligjit, si dhe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barazis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vot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dhe konkurrimit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 </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 panevojshme analiza e pretendimit p</w:t>
      </w:r>
      <w:r w:rsidR="00E332CC" w:rsidRPr="00790278">
        <w:rPr>
          <w:rFonts w:ascii="Garamond" w:hAnsi="Garamond" w:cs="Times New Roman"/>
          <w:color w:val="000000"/>
          <w:sz w:val="24"/>
          <w:szCs w:val="24"/>
          <w:lang w:val="sq-AL"/>
        </w:rPr>
        <w:t>ë</w:t>
      </w:r>
      <w:r w:rsidR="00FE339C">
        <w:rPr>
          <w:rFonts w:ascii="Garamond" w:hAnsi="Garamond" w:cs="Times New Roman"/>
          <w:color w:val="000000"/>
          <w:sz w:val="24"/>
          <w:szCs w:val="24"/>
          <w:lang w:val="sq-AL"/>
        </w:rPr>
        <w:t xml:space="preserve">r cenimin e nenit 83, paragrafit të </w:t>
      </w:r>
      <w:r w:rsidRPr="00790278">
        <w:rPr>
          <w:rFonts w:ascii="Garamond" w:hAnsi="Garamond" w:cs="Times New Roman"/>
          <w:color w:val="000000"/>
          <w:sz w:val="24"/>
          <w:szCs w:val="24"/>
          <w:lang w:val="sq-AL"/>
        </w:rPr>
        <w:t>3</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i Kushtetut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Siç parashtrohet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paragrafin </w:t>
      </w:r>
      <w:r w:rsidR="00FE339C">
        <w:rPr>
          <w:rFonts w:ascii="Garamond" w:hAnsi="Garamond" w:cs="Times New Roman"/>
          <w:color w:val="000000"/>
          <w:sz w:val="24"/>
          <w:szCs w:val="24"/>
          <w:lang w:val="sq-AL"/>
        </w:rPr>
        <w:t xml:space="preserve">e </w:t>
      </w:r>
      <w:r w:rsidRPr="00790278">
        <w:rPr>
          <w:rFonts w:ascii="Garamond" w:hAnsi="Garamond" w:cs="Times New Roman"/>
          <w:color w:val="000000"/>
          <w:sz w:val="24"/>
          <w:szCs w:val="24"/>
          <w:lang w:val="sq-AL"/>
        </w:rPr>
        <w:t>18</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tij vendimi, bazuar n</w:t>
      </w:r>
      <w:r w:rsidR="00E332CC" w:rsidRPr="00790278">
        <w:rPr>
          <w:rFonts w:ascii="Garamond" w:hAnsi="Garamond" w:cs="Times New Roman"/>
          <w:color w:val="000000"/>
          <w:sz w:val="24"/>
          <w:szCs w:val="24"/>
          <w:lang w:val="sq-AL"/>
        </w:rPr>
        <w:t>ë</w:t>
      </w:r>
      <w:r w:rsidR="00FE339C">
        <w:rPr>
          <w:rFonts w:ascii="Garamond" w:hAnsi="Garamond" w:cs="Times New Roman"/>
          <w:color w:val="000000"/>
          <w:sz w:val="24"/>
          <w:szCs w:val="24"/>
          <w:lang w:val="sq-AL"/>
        </w:rPr>
        <w:t xml:space="preserve"> nenin 134, paragrafin e </w:t>
      </w:r>
      <w:r w:rsidRPr="00790278">
        <w:rPr>
          <w:rFonts w:ascii="Garamond" w:hAnsi="Garamond" w:cs="Times New Roman"/>
          <w:color w:val="000000"/>
          <w:sz w:val="24"/>
          <w:szCs w:val="24"/>
          <w:lang w:val="sq-AL"/>
        </w:rPr>
        <w:t>2</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Kushtetut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ky pretendim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vler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sohej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bashku me pretendimet e tjera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rkueseve,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se ato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provonin interesin e tyre. Nga ana tjet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procesin e vler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simit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parashtrimeve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Kuvendit, Gjykata konstatoi se sipas procesverbalit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nisma ligjvënëse e Kuvendit ka qenë e programuar dhe 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rfshir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kalendarin e tij. Gjithashtu, projektligji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propozonte ndryshime e shtesa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Kodin Zgjedhor </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shtë paraqitur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shqyrtim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17 janar 2020, ndryshe nga sa kan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pretenduar kërkueset.</w:t>
      </w:r>
    </w:p>
    <w:p w14:paraId="5D22CC23" w14:textId="15B2605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53. Në përfundim, Gjykata çmon se kërkesa e paraqitur nga kërkueset është e pabazuar, sipas arsyetimit të këtij vendimi.</w:t>
      </w:r>
    </w:p>
    <w:p w14:paraId="1AFE463D" w14:textId="7777777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7D95EBD" w14:textId="219EC41B" w:rsidR="00CA0229" w:rsidRPr="00790278" w:rsidRDefault="00783B1C" w:rsidP="00CA022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90278">
        <w:rPr>
          <w:rFonts w:ascii="Garamond" w:hAnsi="Garamond" w:cs="Times New Roman"/>
          <w:bCs/>
          <w:color w:val="000000"/>
          <w:sz w:val="24"/>
          <w:szCs w:val="24"/>
          <w:lang w:val="sq-AL"/>
        </w:rPr>
        <w:t>PËR KËTO ARSYE:</w:t>
      </w:r>
    </w:p>
    <w:p w14:paraId="20FA72A0" w14:textId="77777777" w:rsidR="00E332CC" w:rsidRPr="00790278" w:rsidRDefault="00E332CC" w:rsidP="00CA0229">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9144490" w14:textId="41348267" w:rsidR="00CA0229" w:rsidRPr="00790278" w:rsidRDefault="00CA0229" w:rsidP="00CA022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Gjykata Kushtetuese e Republikës së Shqipërisë, në mbështetje të neneve 131, pika 1, shkronja “a” dhe 134, pika 1, shkronja “gj”, të Kushtetutës, si dhe </w:t>
      </w:r>
      <w:r w:rsidR="000B460D" w:rsidRPr="00790278">
        <w:rPr>
          <w:rFonts w:ascii="Garamond" w:hAnsi="Garamond" w:cs="Times New Roman"/>
          <w:color w:val="000000"/>
          <w:sz w:val="24"/>
          <w:szCs w:val="24"/>
          <w:lang w:val="sq-AL"/>
        </w:rPr>
        <w:t xml:space="preserve">të </w:t>
      </w:r>
      <w:r w:rsidRPr="00790278">
        <w:rPr>
          <w:rFonts w:ascii="Garamond" w:hAnsi="Garamond" w:cs="Times New Roman"/>
          <w:color w:val="000000"/>
          <w:sz w:val="24"/>
          <w:szCs w:val="24"/>
          <w:lang w:val="sq-AL"/>
        </w:rPr>
        <w:t>neneve 72 e viju</w:t>
      </w:r>
      <w:r w:rsidR="000B460D" w:rsidRPr="00790278">
        <w:rPr>
          <w:rFonts w:ascii="Garamond" w:hAnsi="Garamond" w:cs="Times New Roman"/>
          <w:color w:val="000000"/>
          <w:sz w:val="24"/>
          <w:szCs w:val="24"/>
          <w:lang w:val="sq-AL"/>
        </w:rPr>
        <w:t>es</w:t>
      </w:r>
      <w:r w:rsidR="00783B1C" w:rsidRPr="00790278">
        <w:rPr>
          <w:rFonts w:ascii="Garamond" w:hAnsi="Garamond" w:cs="Times New Roman"/>
          <w:color w:val="000000"/>
          <w:sz w:val="24"/>
          <w:szCs w:val="24"/>
          <w:lang w:val="sq-AL"/>
        </w:rPr>
        <w:t>,</w:t>
      </w:r>
      <w:r w:rsidR="000B460D" w:rsidRPr="00790278">
        <w:rPr>
          <w:rFonts w:ascii="Garamond" w:hAnsi="Garamond" w:cs="Times New Roman"/>
          <w:color w:val="000000"/>
          <w:sz w:val="24"/>
          <w:szCs w:val="24"/>
          <w:lang w:val="sq-AL"/>
        </w:rPr>
        <w:t xml:space="preserve"> të ligjit nr. 8577, datë 10.</w:t>
      </w:r>
      <w:r w:rsidRPr="00790278">
        <w:rPr>
          <w:rFonts w:ascii="Garamond" w:hAnsi="Garamond" w:cs="Times New Roman"/>
          <w:color w:val="000000"/>
          <w:sz w:val="24"/>
          <w:szCs w:val="24"/>
          <w:lang w:val="sq-AL"/>
        </w:rPr>
        <w:t>2.2000</w:t>
      </w:r>
      <w:r w:rsidR="000B460D"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“Për organizimin dhe funksionimin e Gjykatës Kushtetuese të Republikës së Shqipërisë”, të ndryshuar, njëzëri,</w:t>
      </w:r>
    </w:p>
    <w:p w14:paraId="79972239" w14:textId="77777777" w:rsidR="00CA0229" w:rsidRPr="00790278" w:rsidRDefault="00CA0229" w:rsidP="00CA022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608E3B6" w14:textId="512FA769" w:rsidR="00CA0229" w:rsidRPr="00790278" w:rsidRDefault="00CA0229" w:rsidP="00CA0229">
      <w:pPr>
        <w:autoSpaceDE w:val="0"/>
        <w:autoSpaceDN w:val="0"/>
        <w:adjustRightInd w:val="0"/>
        <w:spacing w:after="0" w:line="240" w:lineRule="auto"/>
        <w:ind w:firstLine="284"/>
        <w:jc w:val="center"/>
        <w:rPr>
          <w:rFonts w:ascii="Garamond" w:hAnsi="Garamond" w:cs="Calibri"/>
          <w:color w:val="000000"/>
          <w:sz w:val="24"/>
          <w:szCs w:val="24"/>
          <w:lang w:val="sq-AL"/>
        </w:rPr>
      </w:pPr>
      <w:r w:rsidRPr="00790278">
        <w:rPr>
          <w:rFonts w:ascii="Garamond" w:hAnsi="Garamond" w:cs="Times New Roman"/>
          <w:bCs/>
          <w:color w:val="000000"/>
          <w:sz w:val="24"/>
          <w:szCs w:val="24"/>
          <w:lang w:val="sq-AL"/>
        </w:rPr>
        <w:t>VENDOSI:</w:t>
      </w:r>
    </w:p>
    <w:p w14:paraId="0E149277" w14:textId="3C10EB0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1. Rrëzimin e kërkesës.</w:t>
      </w:r>
    </w:p>
    <w:p w14:paraId="46438E6F" w14:textId="77777777" w:rsidR="00CA0229" w:rsidRPr="00790278" w:rsidRDefault="00CA0229" w:rsidP="00CA022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Ky vendim është përfundimtar, i formës së prerë dhe hyn në fuqi ditën e botimit në Fletoren Zyrtare.</w:t>
      </w:r>
    </w:p>
    <w:p w14:paraId="44582EF4" w14:textId="77777777" w:rsidR="00A97892" w:rsidRPr="00790278" w:rsidRDefault="00A97892" w:rsidP="00CA022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BC22CD" w14:textId="7F36668E" w:rsidR="00CA0229" w:rsidRPr="00790278" w:rsidRDefault="000B460D" w:rsidP="00CA0229">
      <w:pPr>
        <w:spacing w:after="0" w:line="240" w:lineRule="auto"/>
        <w:ind w:firstLine="284"/>
        <w:rPr>
          <w:rFonts w:ascii="Garamond" w:hAnsi="Garamond"/>
          <w:sz w:val="24"/>
          <w:szCs w:val="24"/>
          <w:lang w:val="sq-AL"/>
        </w:rPr>
      </w:pPr>
      <w:r w:rsidRPr="00790278">
        <w:rPr>
          <w:rFonts w:ascii="Garamond" w:hAnsi="Garamond"/>
          <w:sz w:val="24"/>
          <w:szCs w:val="24"/>
          <w:lang w:val="sq-AL"/>
        </w:rPr>
        <w:t>Marrë më 29.</w:t>
      </w:r>
      <w:r w:rsidR="00CA0229" w:rsidRPr="00790278">
        <w:rPr>
          <w:rFonts w:ascii="Garamond" w:hAnsi="Garamond"/>
          <w:sz w:val="24"/>
          <w:szCs w:val="24"/>
          <w:lang w:val="sq-AL"/>
        </w:rPr>
        <w:t>6.2021</w:t>
      </w:r>
      <w:r w:rsidRPr="00790278">
        <w:rPr>
          <w:rFonts w:ascii="Garamond" w:hAnsi="Garamond"/>
          <w:sz w:val="24"/>
          <w:szCs w:val="24"/>
          <w:lang w:val="sq-AL"/>
        </w:rPr>
        <w:t>.</w:t>
      </w:r>
    </w:p>
    <w:p w14:paraId="548FCA38" w14:textId="5CC19CD3" w:rsidR="00CA0229" w:rsidRPr="00790278" w:rsidRDefault="000B460D" w:rsidP="00CA0229">
      <w:pPr>
        <w:spacing w:after="0" w:line="240" w:lineRule="auto"/>
        <w:ind w:firstLine="284"/>
        <w:rPr>
          <w:rFonts w:ascii="Garamond" w:hAnsi="Garamond"/>
          <w:sz w:val="24"/>
          <w:szCs w:val="24"/>
          <w:lang w:val="sq-AL"/>
        </w:rPr>
      </w:pPr>
      <w:r w:rsidRPr="00790278">
        <w:rPr>
          <w:rFonts w:ascii="Garamond" w:hAnsi="Garamond"/>
          <w:sz w:val="24"/>
          <w:szCs w:val="24"/>
          <w:lang w:val="sq-AL"/>
        </w:rPr>
        <w:t>Shpallur më 19.</w:t>
      </w:r>
      <w:r w:rsidR="00CA0229" w:rsidRPr="00790278">
        <w:rPr>
          <w:rFonts w:ascii="Garamond" w:hAnsi="Garamond"/>
          <w:sz w:val="24"/>
          <w:szCs w:val="24"/>
          <w:lang w:val="sq-AL"/>
        </w:rPr>
        <w:t>7.2021</w:t>
      </w:r>
      <w:r w:rsidRPr="00790278">
        <w:rPr>
          <w:rFonts w:ascii="Garamond" w:hAnsi="Garamond"/>
          <w:sz w:val="24"/>
          <w:szCs w:val="24"/>
          <w:lang w:val="sq-AL"/>
        </w:rPr>
        <w:t>.</w:t>
      </w:r>
    </w:p>
    <w:p w14:paraId="0029ABE4" w14:textId="77777777" w:rsidR="000B460D" w:rsidRPr="00790278" w:rsidRDefault="000B460D" w:rsidP="00CA0229">
      <w:pPr>
        <w:spacing w:after="0" w:line="240" w:lineRule="auto"/>
        <w:ind w:firstLine="284"/>
        <w:rPr>
          <w:rFonts w:ascii="Garamond" w:hAnsi="Garamond"/>
          <w:sz w:val="24"/>
          <w:szCs w:val="24"/>
          <w:lang w:val="sq-AL"/>
        </w:rPr>
      </w:pPr>
    </w:p>
    <w:p w14:paraId="1A839A21" w14:textId="45643448" w:rsidR="000B460D" w:rsidRPr="00790278" w:rsidRDefault="000B460D" w:rsidP="000B460D">
      <w:pPr>
        <w:spacing w:after="0" w:line="240" w:lineRule="auto"/>
        <w:ind w:firstLine="284"/>
        <w:jc w:val="both"/>
        <w:rPr>
          <w:rFonts w:ascii="Garamond" w:hAnsi="Garamond"/>
          <w:bCs/>
          <w:sz w:val="24"/>
          <w:szCs w:val="24"/>
          <w:lang w:val="sq-AL"/>
        </w:rPr>
      </w:pPr>
      <w:r w:rsidRPr="00790278">
        <w:rPr>
          <w:rFonts w:ascii="Garamond" w:hAnsi="Garamond"/>
          <w:bCs/>
          <w:sz w:val="24"/>
          <w:szCs w:val="24"/>
          <w:lang w:val="sq-AL"/>
        </w:rPr>
        <w:t>Anëtarë: Vitore Tusha</w:t>
      </w:r>
      <w:r w:rsidR="00783B1C" w:rsidRPr="00790278">
        <w:rPr>
          <w:rFonts w:ascii="Garamond" w:hAnsi="Garamond"/>
          <w:bCs/>
          <w:sz w:val="24"/>
          <w:szCs w:val="24"/>
          <w:lang w:val="sq-AL"/>
        </w:rPr>
        <w:t xml:space="preserve"> (kryetare)</w:t>
      </w:r>
      <w:r w:rsidRPr="00790278">
        <w:rPr>
          <w:rFonts w:ascii="Garamond" w:hAnsi="Garamond"/>
          <w:bCs/>
          <w:sz w:val="24"/>
          <w:szCs w:val="24"/>
          <w:lang w:val="sq-AL"/>
        </w:rPr>
        <w:t>, Marsida Xhaferllari, Elsa Toska, Altin Binaj, Fiona Papajorgji, Përparim Kalo, Sonila Bejtja</w:t>
      </w:r>
    </w:p>
    <w:p w14:paraId="0AAA429E" w14:textId="4257D26B" w:rsidR="000B460D" w:rsidRPr="00790278" w:rsidRDefault="000B460D" w:rsidP="000B460D">
      <w:pPr>
        <w:spacing w:after="0" w:line="240" w:lineRule="auto"/>
        <w:ind w:firstLine="284"/>
        <w:jc w:val="both"/>
        <w:rPr>
          <w:rFonts w:ascii="Garamond" w:hAnsi="Garamond"/>
          <w:sz w:val="24"/>
          <w:szCs w:val="24"/>
          <w:lang w:val="sq-AL"/>
        </w:rPr>
      </w:pPr>
    </w:p>
    <w:p w14:paraId="15A31949" w14:textId="77777777" w:rsidR="00CA0229" w:rsidRPr="00790278" w:rsidRDefault="00CA0229" w:rsidP="00CA0229">
      <w:pPr>
        <w:spacing w:after="0" w:line="240" w:lineRule="auto"/>
        <w:ind w:firstLine="284"/>
        <w:jc w:val="center"/>
        <w:rPr>
          <w:rFonts w:ascii="Garamond" w:eastAsia="Times New Roman" w:hAnsi="Garamond" w:cs="Times New Roman"/>
          <w:sz w:val="24"/>
          <w:szCs w:val="24"/>
          <w:lang w:val="sq-AL"/>
        </w:rPr>
      </w:pPr>
    </w:p>
    <w:p w14:paraId="2D0DC2F6" w14:textId="6168D1FA" w:rsidR="00CA0229" w:rsidRPr="00790278" w:rsidRDefault="00CA0229" w:rsidP="00CA0229">
      <w:pPr>
        <w:tabs>
          <w:tab w:val="left" w:pos="1080"/>
        </w:tabs>
        <w:spacing w:after="0" w:line="240" w:lineRule="auto"/>
        <w:ind w:firstLine="284"/>
        <w:contextualSpacing/>
        <w:jc w:val="right"/>
        <w:rPr>
          <w:rFonts w:ascii="Garamond" w:hAnsi="Garamond" w:cs="Times New Roman"/>
          <w:sz w:val="24"/>
          <w:szCs w:val="24"/>
          <w:lang w:val="sq-AL"/>
        </w:rPr>
      </w:pPr>
    </w:p>
    <w:sectPr w:rsidR="00CA0229" w:rsidRPr="00790278" w:rsidSect="00205C21">
      <w:footerReference w:type="default" r:id="rId11"/>
      <w:pgSz w:w="11907" w:h="16839" w:code="9"/>
      <w:pgMar w:top="1260" w:right="1440" w:bottom="225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17BF63" w14:textId="77777777" w:rsidR="006211AB" w:rsidRDefault="006211AB" w:rsidP="00C2461D">
      <w:pPr>
        <w:spacing w:after="0" w:line="240" w:lineRule="auto"/>
      </w:pPr>
      <w:r>
        <w:separator/>
      </w:r>
    </w:p>
  </w:endnote>
  <w:endnote w:type="continuationSeparator" w:id="0">
    <w:p w14:paraId="35E27CC8" w14:textId="77777777" w:rsidR="006211AB" w:rsidRDefault="006211AB" w:rsidP="00C2461D">
      <w:pPr>
        <w:spacing w:after="0" w:line="240" w:lineRule="auto"/>
      </w:pPr>
      <w:r>
        <w:continuationSeparator/>
      </w:r>
    </w:p>
  </w:endnote>
  <w:endnote w:type="continuationNotice" w:id="1">
    <w:p w14:paraId="5A1783E4" w14:textId="77777777" w:rsidR="006211AB" w:rsidRDefault="006211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77BC3" w14:textId="16F6DFEF" w:rsidR="006211AB" w:rsidRDefault="006211AB" w:rsidP="00CA0229">
    <w:pPr>
      <w:pStyle w:val="Footer"/>
      <w:jc w:val="right"/>
    </w:pPr>
  </w:p>
  <w:p w14:paraId="3F2018FE" w14:textId="77777777" w:rsidR="006211AB" w:rsidRDefault="006211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93EBA8" w14:textId="77777777" w:rsidR="006211AB" w:rsidRDefault="006211AB" w:rsidP="00C2461D">
      <w:pPr>
        <w:spacing w:after="0" w:line="240" w:lineRule="auto"/>
      </w:pPr>
      <w:r>
        <w:separator/>
      </w:r>
    </w:p>
  </w:footnote>
  <w:footnote w:type="continuationSeparator" w:id="0">
    <w:p w14:paraId="59F7BD00" w14:textId="77777777" w:rsidR="006211AB" w:rsidRDefault="006211AB" w:rsidP="00C2461D">
      <w:pPr>
        <w:spacing w:after="0" w:line="240" w:lineRule="auto"/>
      </w:pPr>
      <w:r>
        <w:continuationSeparator/>
      </w:r>
    </w:p>
  </w:footnote>
  <w:footnote w:type="continuationNotice" w:id="1">
    <w:p w14:paraId="64DADB1C" w14:textId="77777777" w:rsidR="006211AB" w:rsidRDefault="006211A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B68B5"/>
    <w:multiLevelType w:val="hybridMultilevel"/>
    <w:tmpl w:val="5EA8C41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3DC1AA1"/>
    <w:multiLevelType w:val="multilevel"/>
    <w:tmpl w:val="30C67706"/>
    <w:lvl w:ilvl="0">
      <w:start w:val="5"/>
      <w:numFmt w:val="decimal"/>
      <w:lvlText w:val="%1."/>
      <w:lvlJc w:val="left"/>
      <w:pPr>
        <w:ind w:left="927" w:hanging="360"/>
      </w:pPr>
      <w:rPr>
        <w:rFonts w:ascii="Times New Roman" w:hAnsi="Times New Roman" w:cs="Times New Roman" w:hint="default"/>
        <w:b w:val="0"/>
        <w:i w:val="0"/>
        <w:sz w:val="24"/>
        <w:szCs w:val="24"/>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nsid w:val="192675AE"/>
    <w:multiLevelType w:val="multilevel"/>
    <w:tmpl w:val="494439AE"/>
    <w:lvl w:ilvl="0">
      <w:start w:val="7"/>
      <w:numFmt w:val="decimal"/>
      <w:lvlText w:val="%1."/>
      <w:lvlJc w:val="left"/>
      <w:pPr>
        <w:ind w:left="927" w:hanging="360"/>
      </w:pPr>
      <w:rPr>
        <w:rFonts w:ascii="Times New Roman" w:hAnsi="Times New Roman" w:cs="Times New Roman" w:hint="default"/>
        <w:b w:val="0"/>
        <w:i w:val="0"/>
        <w:sz w:val="24"/>
        <w:szCs w:val="24"/>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nsid w:val="1BE97E38"/>
    <w:multiLevelType w:val="multilevel"/>
    <w:tmpl w:val="E35CE402"/>
    <w:lvl w:ilvl="0">
      <w:start w:val="11"/>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
    <w:nsid w:val="211F67EF"/>
    <w:multiLevelType w:val="hybridMultilevel"/>
    <w:tmpl w:val="0F94249E"/>
    <w:lvl w:ilvl="0" w:tplc="C04A4A0C">
      <w:start w:val="5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14E6B0A"/>
    <w:multiLevelType w:val="multilevel"/>
    <w:tmpl w:val="DD081F54"/>
    <w:lvl w:ilvl="0">
      <w:start w:val="5"/>
      <w:numFmt w:val="decimal"/>
      <w:lvlText w:val="%1."/>
      <w:lvlJc w:val="left"/>
      <w:pPr>
        <w:ind w:left="927" w:hanging="360"/>
      </w:pPr>
      <w:rPr>
        <w:rFonts w:ascii="Times New Roman" w:hAnsi="Times New Roman" w:cs="Times New Roman" w:hint="default"/>
        <w:b w:val="0"/>
        <w:i w:val="0"/>
        <w:sz w:val="24"/>
        <w:szCs w:val="24"/>
      </w:rPr>
    </w:lvl>
    <w:lvl w:ilv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nsid w:val="24190E32"/>
    <w:multiLevelType w:val="hybridMultilevel"/>
    <w:tmpl w:val="E60E5F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ED2E0F"/>
    <w:multiLevelType w:val="hybridMultilevel"/>
    <w:tmpl w:val="FC6426E0"/>
    <w:lvl w:ilvl="0" w:tplc="F926EB72">
      <w:start w:val="1"/>
      <w:numFmt w:val="upperRoman"/>
      <w:lvlText w:val="%1."/>
      <w:lvlJc w:val="left"/>
      <w:pPr>
        <w:ind w:left="20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BB14D3"/>
    <w:multiLevelType w:val="multilevel"/>
    <w:tmpl w:val="0F627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36F71AC"/>
    <w:multiLevelType w:val="hybridMultilevel"/>
    <w:tmpl w:val="19FE795A"/>
    <w:lvl w:ilvl="0" w:tplc="0409000F">
      <w:start w:val="1"/>
      <w:numFmt w:val="decimal"/>
      <w:lvlText w:val="%1."/>
      <w:lvlJc w:val="left"/>
      <w:pPr>
        <w:ind w:left="12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013B29"/>
    <w:multiLevelType w:val="hybridMultilevel"/>
    <w:tmpl w:val="16E246CE"/>
    <w:lvl w:ilvl="0" w:tplc="0409000F">
      <w:start w:val="5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4E2A84"/>
    <w:multiLevelType w:val="hybridMultilevel"/>
    <w:tmpl w:val="F1E6C2BC"/>
    <w:lvl w:ilvl="0" w:tplc="CE9CAF76">
      <w:start w:val="33"/>
      <w:numFmt w:val="decimal"/>
      <w:lvlText w:val="%1."/>
      <w:lvlJc w:val="left"/>
      <w:pPr>
        <w:ind w:left="781" w:hanging="360"/>
      </w:pPr>
      <w:rPr>
        <w:rFonts w:hint="default"/>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12">
    <w:nsid w:val="3B94550E"/>
    <w:multiLevelType w:val="multilevel"/>
    <w:tmpl w:val="D6F87BC4"/>
    <w:lvl w:ilvl="0">
      <w:start w:val="49"/>
      <w:numFmt w:val="decimal"/>
      <w:lvlText w:val="%1."/>
      <w:lvlJc w:val="left"/>
      <w:pPr>
        <w:ind w:left="927" w:hanging="360"/>
      </w:pPr>
      <w:rPr>
        <w:rFonts w:ascii="Times New Roman" w:hAnsi="Times New Roman" w:cs="Times New Roman" w:hint="default"/>
        <w:b w:val="0"/>
        <w:i w:val="0"/>
        <w:sz w:val="24"/>
        <w:szCs w:val="24"/>
      </w:rPr>
    </w:lvl>
    <w:lvl w:ilvl="1">
      <w:start w:val="19"/>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nsid w:val="3E9B05BE"/>
    <w:multiLevelType w:val="hybridMultilevel"/>
    <w:tmpl w:val="14FE958A"/>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66000B"/>
    <w:multiLevelType w:val="multilevel"/>
    <w:tmpl w:val="D6E81064"/>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1890"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5">
    <w:nsid w:val="46DC354A"/>
    <w:multiLevelType w:val="multilevel"/>
    <w:tmpl w:val="E0A24FA8"/>
    <w:lvl w:ilvl="0">
      <w:start w:val="22"/>
      <w:numFmt w:val="decimal"/>
      <w:lvlText w:val="%1."/>
      <w:lvlJc w:val="left"/>
      <w:pPr>
        <w:ind w:left="1170" w:hanging="360"/>
      </w:pPr>
      <w:rPr>
        <w:rFonts w:ascii="Times New Roman" w:hAnsi="Times New Roman" w:cs="Times New Roman" w:hint="default"/>
        <w:b w:val="0"/>
        <w:i w:val="0"/>
        <w:sz w:val="24"/>
        <w:szCs w:val="24"/>
      </w:rPr>
    </w:lvl>
    <w:lvl w:ilvl="1">
      <w:start w:val="19"/>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nsid w:val="4890731F"/>
    <w:multiLevelType w:val="multilevel"/>
    <w:tmpl w:val="30C67706"/>
    <w:lvl w:ilvl="0">
      <w:start w:val="5"/>
      <w:numFmt w:val="decimal"/>
      <w:lvlText w:val="%1."/>
      <w:lvlJc w:val="left"/>
      <w:pPr>
        <w:ind w:left="927" w:hanging="360"/>
      </w:pPr>
      <w:rPr>
        <w:rFonts w:ascii="Times New Roman" w:hAnsi="Times New Roman" w:cs="Times New Roman" w:hint="default"/>
        <w:b w:val="0"/>
        <w:i w:val="0"/>
        <w:sz w:val="24"/>
        <w:szCs w:val="24"/>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nsid w:val="4B652F82"/>
    <w:multiLevelType w:val="hybridMultilevel"/>
    <w:tmpl w:val="BE184CD0"/>
    <w:lvl w:ilvl="0" w:tplc="5D5CF6FC">
      <w:start w:val="1"/>
      <w:numFmt w:val="upperLetter"/>
      <w:lvlText w:val="%1."/>
      <w:lvlJc w:val="left"/>
      <w:pPr>
        <w:ind w:left="1080" w:hanging="360"/>
      </w:pPr>
      <w:rPr>
        <w:rFonts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3D25502"/>
    <w:multiLevelType w:val="hybridMultilevel"/>
    <w:tmpl w:val="B1245B9E"/>
    <w:lvl w:ilvl="0" w:tplc="D9646AE8">
      <w:start w:val="17"/>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6677083"/>
    <w:multiLevelType w:val="hybridMultilevel"/>
    <w:tmpl w:val="7876C0EE"/>
    <w:lvl w:ilvl="0" w:tplc="489E3F36">
      <w:start w:val="43"/>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C03A2A"/>
    <w:multiLevelType w:val="hybridMultilevel"/>
    <w:tmpl w:val="101C8072"/>
    <w:lvl w:ilvl="0" w:tplc="ACD29A0A">
      <w:start w:val="1"/>
      <w:numFmt w:val="upp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FF5687"/>
    <w:multiLevelType w:val="multilevel"/>
    <w:tmpl w:val="7F461ABE"/>
    <w:lvl w:ilvl="0">
      <w:start w:val="10"/>
      <w:numFmt w:val="decimal"/>
      <w:lvlText w:val="%1"/>
      <w:lvlJc w:val="left"/>
      <w:pPr>
        <w:ind w:left="420" w:hanging="420"/>
      </w:pPr>
      <w:rPr>
        <w:rFonts w:hint="default"/>
        <w:i w:val="0"/>
      </w:rPr>
    </w:lvl>
    <w:lvl w:ilvl="1">
      <w:start w:val="1"/>
      <w:numFmt w:val="decimal"/>
      <w:lvlText w:val="%1.%2"/>
      <w:lvlJc w:val="left"/>
      <w:pPr>
        <w:ind w:left="1500" w:hanging="42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val="0"/>
      </w:rPr>
    </w:lvl>
    <w:lvl w:ilvl="4">
      <w:start w:val="1"/>
      <w:numFmt w:val="decimal"/>
      <w:lvlText w:val="%1.%2.%3.%4.%5"/>
      <w:lvlJc w:val="left"/>
      <w:pPr>
        <w:ind w:left="5400" w:hanging="1080"/>
      </w:pPr>
      <w:rPr>
        <w:rFonts w:hint="default"/>
        <w:i w:val="0"/>
      </w:rPr>
    </w:lvl>
    <w:lvl w:ilvl="5">
      <w:start w:val="1"/>
      <w:numFmt w:val="decimal"/>
      <w:lvlText w:val="%1.%2.%3.%4.%5.%6"/>
      <w:lvlJc w:val="left"/>
      <w:pPr>
        <w:ind w:left="6480" w:hanging="1080"/>
      </w:pPr>
      <w:rPr>
        <w:rFonts w:hint="default"/>
        <w:i w:val="0"/>
      </w:rPr>
    </w:lvl>
    <w:lvl w:ilvl="6">
      <w:start w:val="1"/>
      <w:numFmt w:val="decimal"/>
      <w:lvlText w:val="%1.%2.%3.%4.%5.%6.%7"/>
      <w:lvlJc w:val="left"/>
      <w:pPr>
        <w:ind w:left="7920" w:hanging="1440"/>
      </w:pPr>
      <w:rPr>
        <w:rFonts w:hint="default"/>
        <w:i w:val="0"/>
      </w:rPr>
    </w:lvl>
    <w:lvl w:ilvl="7">
      <w:start w:val="1"/>
      <w:numFmt w:val="decimal"/>
      <w:lvlText w:val="%1.%2.%3.%4.%5.%6.%7.%8"/>
      <w:lvlJc w:val="left"/>
      <w:pPr>
        <w:ind w:left="9000" w:hanging="1440"/>
      </w:pPr>
      <w:rPr>
        <w:rFonts w:hint="default"/>
        <w:i w:val="0"/>
      </w:rPr>
    </w:lvl>
    <w:lvl w:ilvl="8">
      <w:start w:val="1"/>
      <w:numFmt w:val="decimal"/>
      <w:lvlText w:val="%1.%2.%3.%4.%5.%6.%7.%8.%9"/>
      <w:lvlJc w:val="left"/>
      <w:pPr>
        <w:ind w:left="10440" w:hanging="1800"/>
      </w:pPr>
      <w:rPr>
        <w:rFonts w:hint="default"/>
        <w:i w:val="0"/>
      </w:rPr>
    </w:lvl>
  </w:abstractNum>
  <w:abstractNum w:abstractNumId="24">
    <w:nsid w:val="5D943050"/>
    <w:multiLevelType w:val="multilevel"/>
    <w:tmpl w:val="177C47FE"/>
    <w:lvl w:ilvl="0">
      <w:start w:val="4"/>
      <w:numFmt w:val="decimal"/>
      <w:lvlText w:val="%1."/>
      <w:lvlJc w:val="left"/>
      <w:pPr>
        <w:ind w:left="927" w:hanging="360"/>
      </w:pPr>
      <w:rPr>
        <w:rFonts w:ascii="Times New Roman" w:hAnsi="Times New Roman" w:cs="Times New Roman" w:hint="default"/>
        <w:b w:val="0"/>
        <w:i w:val="0"/>
        <w:sz w:val="24"/>
        <w:szCs w:val="24"/>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5">
    <w:nsid w:val="6185710E"/>
    <w:multiLevelType w:val="hybridMultilevel"/>
    <w:tmpl w:val="791240EA"/>
    <w:lvl w:ilvl="0" w:tplc="7D64F1D0">
      <w:start w:val="1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6">
    <w:nsid w:val="62DA164D"/>
    <w:multiLevelType w:val="hybridMultilevel"/>
    <w:tmpl w:val="530C6464"/>
    <w:lvl w:ilvl="0" w:tplc="C29C7686">
      <w:start w:val="1"/>
      <w:numFmt w:val="upperLetter"/>
      <w:lvlText w:val="%1."/>
      <w:lvlJc w:val="left"/>
      <w:pPr>
        <w:ind w:left="117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642643B2"/>
    <w:multiLevelType w:val="hybridMultilevel"/>
    <w:tmpl w:val="3A901EF0"/>
    <w:lvl w:ilvl="0" w:tplc="0409000F">
      <w:start w:val="1"/>
      <w:numFmt w:val="decimal"/>
      <w:lvlText w:val="%1."/>
      <w:lvlJc w:val="left"/>
      <w:pPr>
        <w:ind w:left="108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66BD2680"/>
    <w:multiLevelType w:val="hybridMultilevel"/>
    <w:tmpl w:val="00D68C00"/>
    <w:lvl w:ilvl="0" w:tplc="9F46EB58">
      <w:start w:val="15"/>
      <w:numFmt w:val="decimal"/>
      <w:lvlText w:val="%1."/>
      <w:lvlJc w:val="left"/>
      <w:pPr>
        <w:ind w:left="2250" w:hanging="360"/>
      </w:pPr>
      <w:rPr>
        <w:rFonts w:hint="default"/>
        <w:b w:val="0"/>
        <w:i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9">
    <w:nsid w:val="6D203FC9"/>
    <w:multiLevelType w:val="hybridMultilevel"/>
    <w:tmpl w:val="6E2E7CC6"/>
    <w:lvl w:ilvl="0" w:tplc="3A16D610">
      <w:start w:val="2"/>
      <w:numFmt w:val="upperLetter"/>
      <w:lvlText w:val="%1."/>
      <w:lvlJc w:val="left"/>
      <w:pPr>
        <w:ind w:left="225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397FF1"/>
    <w:multiLevelType w:val="multilevel"/>
    <w:tmpl w:val="F5C4EBE4"/>
    <w:lvl w:ilvl="0">
      <w:start w:val="1"/>
      <w:numFmt w:val="decimal"/>
      <w:lvlText w:val="%1."/>
      <w:lvlJc w:val="left"/>
      <w:pPr>
        <w:ind w:left="1170" w:hanging="360"/>
      </w:pPr>
      <w:rPr>
        <w:rFonts w:hint="default"/>
        <w:i w:val="0"/>
      </w:rPr>
    </w:lvl>
    <w:lvl w:ilvl="1">
      <w:start w:val="1"/>
      <w:numFmt w:val="decimal"/>
      <w:isLgl/>
      <w:lvlText w:val="%1.%2."/>
      <w:lvlJc w:val="left"/>
      <w:pPr>
        <w:ind w:left="720" w:hanging="36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31">
    <w:nsid w:val="77C0532E"/>
    <w:multiLevelType w:val="multilevel"/>
    <w:tmpl w:val="D6E81064"/>
    <w:lvl w:ilvl="0">
      <w:start w:val="1"/>
      <w:numFmt w:val="decimal"/>
      <w:lvlText w:val="%1."/>
      <w:lvlJc w:val="left"/>
      <w:pPr>
        <w:ind w:left="927" w:hanging="360"/>
      </w:pPr>
      <w:rPr>
        <w:rFonts w:ascii="Times New Roman" w:hAnsi="Times New Roman" w:cs="Times New Roman" w:hint="default"/>
        <w:b w:val="0"/>
        <w:i w:val="0"/>
        <w:sz w:val="24"/>
        <w:szCs w:val="24"/>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2">
    <w:nsid w:val="7AC110DB"/>
    <w:multiLevelType w:val="multilevel"/>
    <w:tmpl w:val="E35CE402"/>
    <w:lvl w:ilvl="0">
      <w:start w:val="11"/>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num w:numId="1">
    <w:abstractNumId w:val="7"/>
  </w:num>
  <w:num w:numId="2">
    <w:abstractNumId w:val="14"/>
  </w:num>
  <w:num w:numId="3">
    <w:abstractNumId w:val="26"/>
  </w:num>
  <w:num w:numId="4">
    <w:abstractNumId w:val="18"/>
  </w:num>
  <w:num w:numId="5">
    <w:abstractNumId w:val="25"/>
  </w:num>
  <w:num w:numId="6">
    <w:abstractNumId w:val="13"/>
  </w:num>
  <w:num w:numId="7">
    <w:abstractNumId w:val="9"/>
  </w:num>
  <w:num w:numId="8">
    <w:abstractNumId w:val="28"/>
  </w:num>
  <w:num w:numId="9">
    <w:abstractNumId w:val="17"/>
  </w:num>
  <w:num w:numId="10">
    <w:abstractNumId w:val="27"/>
  </w:num>
  <w:num w:numId="11">
    <w:abstractNumId w:val="4"/>
  </w:num>
  <w:num w:numId="12">
    <w:abstractNumId w:val="31"/>
  </w:num>
  <w:num w:numId="13">
    <w:abstractNumId w:val="24"/>
  </w:num>
  <w:num w:numId="14">
    <w:abstractNumId w:val="2"/>
  </w:num>
  <w:num w:numId="15">
    <w:abstractNumId w:val="16"/>
  </w:num>
  <w:num w:numId="16">
    <w:abstractNumId w:val="5"/>
  </w:num>
  <w:num w:numId="17">
    <w:abstractNumId w:val="29"/>
  </w:num>
  <w:num w:numId="18">
    <w:abstractNumId w:val="15"/>
  </w:num>
  <w:num w:numId="19">
    <w:abstractNumId w:val="1"/>
  </w:num>
  <w:num w:numId="20">
    <w:abstractNumId w:val="11"/>
  </w:num>
  <w:num w:numId="21">
    <w:abstractNumId w:val="12"/>
  </w:num>
  <w:num w:numId="22">
    <w:abstractNumId w:val="19"/>
  </w:num>
  <w:num w:numId="23">
    <w:abstractNumId w:val="0"/>
  </w:num>
  <w:num w:numId="24">
    <w:abstractNumId w:val="21"/>
  </w:num>
  <w:num w:numId="25">
    <w:abstractNumId w:val="30"/>
  </w:num>
  <w:num w:numId="26">
    <w:abstractNumId w:val="22"/>
  </w:num>
  <w:num w:numId="27">
    <w:abstractNumId w:val="8"/>
  </w:num>
  <w:num w:numId="28">
    <w:abstractNumId w:val="12"/>
    <w:lvlOverride w:ilvl="0">
      <w:startOverride w:val="49"/>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3"/>
  </w:num>
  <w:num w:numId="31">
    <w:abstractNumId w:val="6"/>
  </w:num>
  <w:num w:numId="32">
    <w:abstractNumId w:val="10"/>
  </w:num>
  <w:num w:numId="33">
    <w:abstractNumId w:val="32"/>
  </w:num>
  <w:num w:numId="34">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1B5"/>
    <w:rsid w:val="0000095C"/>
    <w:rsid w:val="000012F3"/>
    <w:rsid w:val="00002720"/>
    <w:rsid w:val="00010994"/>
    <w:rsid w:val="00011F51"/>
    <w:rsid w:val="00012B67"/>
    <w:rsid w:val="00020D10"/>
    <w:rsid w:val="0002368E"/>
    <w:rsid w:val="00023999"/>
    <w:rsid w:val="00031B2B"/>
    <w:rsid w:val="00042864"/>
    <w:rsid w:val="0004401C"/>
    <w:rsid w:val="00053053"/>
    <w:rsid w:val="0005405C"/>
    <w:rsid w:val="00055F78"/>
    <w:rsid w:val="00060F7B"/>
    <w:rsid w:val="0006369A"/>
    <w:rsid w:val="00063F51"/>
    <w:rsid w:val="00064984"/>
    <w:rsid w:val="00066C43"/>
    <w:rsid w:val="00067147"/>
    <w:rsid w:val="00067621"/>
    <w:rsid w:val="00067759"/>
    <w:rsid w:val="00072FB2"/>
    <w:rsid w:val="000737B6"/>
    <w:rsid w:val="00074E67"/>
    <w:rsid w:val="00082512"/>
    <w:rsid w:val="000831EE"/>
    <w:rsid w:val="000852FF"/>
    <w:rsid w:val="00092395"/>
    <w:rsid w:val="0009265B"/>
    <w:rsid w:val="00094E0D"/>
    <w:rsid w:val="00096079"/>
    <w:rsid w:val="00097575"/>
    <w:rsid w:val="000A3764"/>
    <w:rsid w:val="000A3F0A"/>
    <w:rsid w:val="000A675F"/>
    <w:rsid w:val="000B0968"/>
    <w:rsid w:val="000B0AB4"/>
    <w:rsid w:val="000B3121"/>
    <w:rsid w:val="000B401A"/>
    <w:rsid w:val="000B460D"/>
    <w:rsid w:val="000B5703"/>
    <w:rsid w:val="000B5A33"/>
    <w:rsid w:val="000B635A"/>
    <w:rsid w:val="000C03BD"/>
    <w:rsid w:val="000C44AE"/>
    <w:rsid w:val="000C66A8"/>
    <w:rsid w:val="000D1658"/>
    <w:rsid w:val="000D19F6"/>
    <w:rsid w:val="000D6216"/>
    <w:rsid w:val="000D6A09"/>
    <w:rsid w:val="000D7298"/>
    <w:rsid w:val="000E533A"/>
    <w:rsid w:val="000F151B"/>
    <w:rsid w:val="000F3CFA"/>
    <w:rsid w:val="000F44EC"/>
    <w:rsid w:val="0010046A"/>
    <w:rsid w:val="0011130F"/>
    <w:rsid w:val="001204BC"/>
    <w:rsid w:val="001204C6"/>
    <w:rsid w:val="001250A4"/>
    <w:rsid w:val="00126E30"/>
    <w:rsid w:val="0013027F"/>
    <w:rsid w:val="001331A6"/>
    <w:rsid w:val="001358C0"/>
    <w:rsid w:val="00137D17"/>
    <w:rsid w:val="00142E62"/>
    <w:rsid w:val="00143F99"/>
    <w:rsid w:val="0014450A"/>
    <w:rsid w:val="001477D9"/>
    <w:rsid w:val="00166A25"/>
    <w:rsid w:val="00166E4F"/>
    <w:rsid w:val="001672DB"/>
    <w:rsid w:val="00176715"/>
    <w:rsid w:val="00180E97"/>
    <w:rsid w:val="00183EB7"/>
    <w:rsid w:val="00185836"/>
    <w:rsid w:val="001967B9"/>
    <w:rsid w:val="001A269E"/>
    <w:rsid w:val="001A4929"/>
    <w:rsid w:val="001B0F79"/>
    <w:rsid w:val="001B1346"/>
    <w:rsid w:val="001B5615"/>
    <w:rsid w:val="001B668E"/>
    <w:rsid w:val="001C0BDD"/>
    <w:rsid w:val="001C5105"/>
    <w:rsid w:val="001C593D"/>
    <w:rsid w:val="001C5E75"/>
    <w:rsid w:val="001D3FC6"/>
    <w:rsid w:val="001D6548"/>
    <w:rsid w:val="001E1B4C"/>
    <w:rsid w:val="001E3703"/>
    <w:rsid w:val="001E42B2"/>
    <w:rsid w:val="001F22E6"/>
    <w:rsid w:val="001F5647"/>
    <w:rsid w:val="001F7AC6"/>
    <w:rsid w:val="00204DB6"/>
    <w:rsid w:val="00205C21"/>
    <w:rsid w:val="00205D95"/>
    <w:rsid w:val="0020694C"/>
    <w:rsid w:val="0021013A"/>
    <w:rsid w:val="002121B7"/>
    <w:rsid w:val="002207EB"/>
    <w:rsid w:val="0022130A"/>
    <w:rsid w:val="0023207A"/>
    <w:rsid w:val="00232FF2"/>
    <w:rsid w:val="00234291"/>
    <w:rsid w:val="00241607"/>
    <w:rsid w:val="002423EE"/>
    <w:rsid w:val="00244781"/>
    <w:rsid w:val="00244FF7"/>
    <w:rsid w:val="00247F70"/>
    <w:rsid w:val="00256CA6"/>
    <w:rsid w:val="00256E24"/>
    <w:rsid w:val="00262BA2"/>
    <w:rsid w:val="00262DBC"/>
    <w:rsid w:val="00264ACD"/>
    <w:rsid w:val="00264B2B"/>
    <w:rsid w:val="00265569"/>
    <w:rsid w:val="00266B9D"/>
    <w:rsid w:val="00266E29"/>
    <w:rsid w:val="002678FD"/>
    <w:rsid w:val="00267C92"/>
    <w:rsid w:val="00272A77"/>
    <w:rsid w:val="00274EB8"/>
    <w:rsid w:val="002751D3"/>
    <w:rsid w:val="00276637"/>
    <w:rsid w:val="00280D51"/>
    <w:rsid w:val="00281116"/>
    <w:rsid w:val="00282485"/>
    <w:rsid w:val="00286AA0"/>
    <w:rsid w:val="00286F4D"/>
    <w:rsid w:val="00290377"/>
    <w:rsid w:val="002A019B"/>
    <w:rsid w:val="002A0202"/>
    <w:rsid w:val="002A15CA"/>
    <w:rsid w:val="002A1E06"/>
    <w:rsid w:val="002B3033"/>
    <w:rsid w:val="002B4F4D"/>
    <w:rsid w:val="002C5FFF"/>
    <w:rsid w:val="002D048F"/>
    <w:rsid w:val="002D4410"/>
    <w:rsid w:val="002D7443"/>
    <w:rsid w:val="002D7F66"/>
    <w:rsid w:val="002E7479"/>
    <w:rsid w:val="002F18AF"/>
    <w:rsid w:val="002F5DE4"/>
    <w:rsid w:val="002F6615"/>
    <w:rsid w:val="0030118F"/>
    <w:rsid w:val="0030417C"/>
    <w:rsid w:val="00306F81"/>
    <w:rsid w:val="0031203D"/>
    <w:rsid w:val="00325764"/>
    <w:rsid w:val="00326398"/>
    <w:rsid w:val="00335BC8"/>
    <w:rsid w:val="003371D0"/>
    <w:rsid w:val="00341CA9"/>
    <w:rsid w:val="00341D91"/>
    <w:rsid w:val="0034400C"/>
    <w:rsid w:val="00344F02"/>
    <w:rsid w:val="00345FEE"/>
    <w:rsid w:val="00346CCA"/>
    <w:rsid w:val="00350C5F"/>
    <w:rsid w:val="003518C6"/>
    <w:rsid w:val="00355F5D"/>
    <w:rsid w:val="00361172"/>
    <w:rsid w:val="003640BC"/>
    <w:rsid w:val="003647A8"/>
    <w:rsid w:val="003709EF"/>
    <w:rsid w:val="0037570F"/>
    <w:rsid w:val="00377206"/>
    <w:rsid w:val="00380F36"/>
    <w:rsid w:val="00382259"/>
    <w:rsid w:val="00382F74"/>
    <w:rsid w:val="00383BD7"/>
    <w:rsid w:val="00386AD0"/>
    <w:rsid w:val="00386E99"/>
    <w:rsid w:val="00390102"/>
    <w:rsid w:val="003935BF"/>
    <w:rsid w:val="003A05D9"/>
    <w:rsid w:val="003A3E2C"/>
    <w:rsid w:val="003A4AC2"/>
    <w:rsid w:val="003A6B85"/>
    <w:rsid w:val="003A7B61"/>
    <w:rsid w:val="003B00BD"/>
    <w:rsid w:val="003B350F"/>
    <w:rsid w:val="003B5BFD"/>
    <w:rsid w:val="003B7136"/>
    <w:rsid w:val="003C1B6E"/>
    <w:rsid w:val="003C5ACD"/>
    <w:rsid w:val="003C6041"/>
    <w:rsid w:val="003D0064"/>
    <w:rsid w:val="003D19D6"/>
    <w:rsid w:val="003D3DF8"/>
    <w:rsid w:val="003E34FE"/>
    <w:rsid w:val="003E526A"/>
    <w:rsid w:val="003E7332"/>
    <w:rsid w:val="003E777C"/>
    <w:rsid w:val="003F0747"/>
    <w:rsid w:val="003F1AF1"/>
    <w:rsid w:val="003F1EEB"/>
    <w:rsid w:val="003F6471"/>
    <w:rsid w:val="004030B6"/>
    <w:rsid w:val="004045B2"/>
    <w:rsid w:val="00405893"/>
    <w:rsid w:val="00406080"/>
    <w:rsid w:val="004061F0"/>
    <w:rsid w:val="004067F3"/>
    <w:rsid w:val="00413075"/>
    <w:rsid w:val="00413E5C"/>
    <w:rsid w:val="004164DA"/>
    <w:rsid w:val="00416FCA"/>
    <w:rsid w:val="0042112A"/>
    <w:rsid w:val="004225A0"/>
    <w:rsid w:val="00425B8A"/>
    <w:rsid w:val="004302B5"/>
    <w:rsid w:val="00432C54"/>
    <w:rsid w:val="004334E2"/>
    <w:rsid w:val="004358CA"/>
    <w:rsid w:val="00437E3A"/>
    <w:rsid w:val="00441492"/>
    <w:rsid w:val="004416A3"/>
    <w:rsid w:val="0044310D"/>
    <w:rsid w:val="00444A28"/>
    <w:rsid w:val="00445690"/>
    <w:rsid w:val="004522E5"/>
    <w:rsid w:val="004535B3"/>
    <w:rsid w:val="00454729"/>
    <w:rsid w:val="00457281"/>
    <w:rsid w:val="00462C0C"/>
    <w:rsid w:val="00462DB1"/>
    <w:rsid w:val="00462F82"/>
    <w:rsid w:val="00473915"/>
    <w:rsid w:val="004745E3"/>
    <w:rsid w:val="00477C4B"/>
    <w:rsid w:val="00483A5E"/>
    <w:rsid w:val="004920EE"/>
    <w:rsid w:val="00497068"/>
    <w:rsid w:val="00497177"/>
    <w:rsid w:val="004A20A0"/>
    <w:rsid w:val="004A4BC8"/>
    <w:rsid w:val="004B0EE2"/>
    <w:rsid w:val="004B3B96"/>
    <w:rsid w:val="004C005D"/>
    <w:rsid w:val="004C452C"/>
    <w:rsid w:val="004D2F61"/>
    <w:rsid w:val="004E03D3"/>
    <w:rsid w:val="004E0CFD"/>
    <w:rsid w:val="004E1043"/>
    <w:rsid w:val="004E1DF9"/>
    <w:rsid w:val="004E483A"/>
    <w:rsid w:val="004E5040"/>
    <w:rsid w:val="004E63C7"/>
    <w:rsid w:val="004E6DB7"/>
    <w:rsid w:val="004E7E27"/>
    <w:rsid w:val="004F6268"/>
    <w:rsid w:val="004F79FB"/>
    <w:rsid w:val="00511370"/>
    <w:rsid w:val="005344D4"/>
    <w:rsid w:val="0053783D"/>
    <w:rsid w:val="005464AC"/>
    <w:rsid w:val="00550776"/>
    <w:rsid w:val="0056354C"/>
    <w:rsid w:val="005650E9"/>
    <w:rsid w:val="0056520D"/>
    <w:rsid w:val="00567048"/>
    <w:rsid w:val="00570F28"/>
    <w:rsid w:val="005710EC"/>
    <w:rsid w:val="005803AD"/>
    <w:rsid w:val="005823E4"/>
    <w:rsid w:val="00593845"/>
    <w:rsid w:val="00593D5A"/>
    <w:rsid w:val="00594CB4"/>
    <w:rsid w:val="00596A97"/>
    <w:rsid w:val="00597ABF"/>
    <w:rsid w:val="005A0F55"/>
    <w:rsid w:val="005A23BD"/>
    <w:rsid w:val="005A5130"/>
    <w:rsid w:val="005B23A9"/>
    <w:rsid w:val="005C0C1A"/>
    <w:rsid w:val="005C273C"/>
    <w:rsid w:val="005C4617"/>
    <w:rsid w:val="005C6EC9"/>
    <w:rsid w:val="005C7243"/>
    <w:rsid w:val="005C7288"/>
    <w:rsid w:val="005C7A05"/>
    <w:rsid w:val="005D1AA8"/>
    <w:rsid w:val="005D3749"/>
    <w:rsid w:val="005E37D5"/>
    <w:rsid w:val="005E4EF4"/>
    <w:rsid w:val="005F35AF"/>
    <w:rsid w:val="005F3958"/>
    <w:rsid w:val="005F4996"/>
    <w:rsid w:val="005F5266"/>
    <w:rsid w:val="005F56E5"/>
    <w:rsid w:val="005F5F04"/>
    <w:rsid w:val="005F73D7"/>
    <w:rsid w:val="00604BD5"/>
    <w:rsid w:val="00605168"/>
    <w:rsid w:val="00605E08"/>
    <w:rsid w:val="00611C05"/>
    <w:rsid w:val="00612C43"/>
    <w:rsid w:val="006168A3"/>
    <w:rsid w:val="00617180"/>
    <w:rsid w:val="0062099E"/>
    <w:rsid w:val="006211AB"/>
    <w:rsid w:val="00627EFB"/>
    <w:rsid w:val="006308D3"/>
    <w:rsid w:val="00646CDD"/>
    <w:rsid w:val="00653BB5"/>
    <w:rsid w:val="00653E2B"/>
    <w:rsid w:val="00655485"/>
    <w:rsid w:val="00656D2D"/>
    <w:rsid w:val="00656EAD"/>
    <w:rsid w:val="006605E5"/>
    <w:rsid w:val="0066535E"/>
    <w:rsid w:val="00671010"/>
    <w:rsid w:val="00677277"/>
    <w:rsid w:val="00680593"/>
    <w:rsid w:val="00681144"/>
    <w:rsid w:val="00684E20"/>
    <w:rsid w:val="00685AA6"/>
    <w:rsid w:val="0069197F"/>
    <w:rsid w:val="006946AF"/>
    <w:rsid w:val="0069731A"/>
    <w:rsid w:val="006A0DF3"/>
    <w:rsid w:val="006A5DC0"/>
    <w:rsid w:val="006A688D"/>
    <w:rsid w:val="006C10B2"/>
    <w:rsid w:val="006C2053"/>
    <w:rsid w:val="006C498C"/>
    <w:rsid w:val="006D0DC0"/>
    <w:rsid w:val="006D38E9"/>
    <w:rsid w:val="006D4D6A"/>
    <w:rsid w:val="006E2E9C"/>
    <w:rsid w:val="006E2F83"/>
    <w:rsid w:val="006F1C25"/>
    <w:rsid w:val="006F4FA6"/>
    <w:rsid w:val="007070EB"/>
    <w:rsid w:val="0071253F"/>
    <w:rsid w:val="00717D83"/>
    <w:rsid w:val="00721B52"/>
    <w:rsid w:val="00723256"/>
    <w:rsid w:val="007321FE"/>
    <w:rsid w:val="00732D91"/>
    <w:rsid w:val="0074220E"/>
    <w:rsid w:val="007430D2"/>
    <w:rsid w:val="007458D4"/>
    <w:rsid w:val="00745DDD"/>
    <w:rsid w:val="007560F1"/>
    <w:rsid w:val="00760C5D"/>
    <w:rsid w:val="0077127B"/>
    <w:rsid w:val="007728E2"/>
    <w:rsid w:val="00775F3E"/>
    <w:rsid w:val="00783B1C"/>
    <w:rsid w:val="00786E94"/>
    <w:rsid w:val="0079018C"/>
    <w:rsid w:val="00790278"/>
    <w:rsid w:val="007945AE"/>
    <w:rsid w:val="00796CF7"/>
    <w:rsid w:val="00797EAE"/>
    <w:rsid w:val="007A1978"/>
    <w:rsid w:val="007A3EA8"/>
    <w:rsid w:val="007A6260"/>
    <w:rsid w:val="007A768D"/>
    <w:rsid w:val="007B3C88"/>
    <w:rsid w:val="007B67DE"/>
    <w:rsid w:val="007C25C2"/>
    <w:rsid w:val="007D1881"/>
    <w:rsid w:val="007D4A48"/>
    <w:rsid w:val="007D513E"/>
    <w:rsid w:val="007D6D48"/>
    <w:rsid w:val="007D72D5"/>
    <w:rsid w:val="007D7930"/>
    <w:rsid w:val="007E17B3"/>
    <w:rsid w:val="007E448B"/>
    <w:rsid w:val="007F7ED4"/>
    <w:rsid w:val="008029F8"/>
    <w:rsid w:val="00805858"/>
    <w:rsid w:val="0080652B"/>
    <w:rsid w:val="0081286D"/>
    <w:rsid w:val="00814D0B"/>
    <w:rsid w:val="00820B46"/>
    <w:rsid w:val="00821D25"/>
    <w:rsid w:val="00822063"/>
    <w:rsid w:val="00823009"/>
    <w:rsid w:val="00824666"/>
    <w:rsid w:val="008318AB"/>
    <w:rsid w:val="008323D2"/>
    <w:rsid w:val="00833B6A"/>
    <w:rsid w:val="00835EFB"/>
    <w:rsid w:val="0084204F"/>
    <w:rsid w:val="00843923"/>
    <w:rsid w:val="00852A87"/>
    <w:rsid w:val="008545DA"/>
    <w:rsid w:val="00863912"/>
    <w:rsid w:val="00866C47"/>
    <w:rsid w:val="0087069B"/>
    <w:rsid w:val="008740D3"/>
    <w:rsid w:val="008840A3"/>
    <w:rsid w:val="008862D4"/>
    <w:rsid w:val="00890F85"/>
    <w:rsid w:val="008911D0"/>
    <w:rsid w:val="008A20B8"/>
    <w:rsid w:val="008A278F"/>
    <w:rsid w:val="008A6702"/>
    <w:rsid w:val="008B1A01"/>
    <w:rsid w:val="008B2C4B"/>
    <w:rsid w:val="008B6092"/>
    <w:rsid w:val="008C007B"/>
    <w:rsid w:val="008C2D10"/>
    <w:rsid w:val="008C3DB7"/>
    <w:rsid w:val="008C6EA2"/>
    <w:rsid w:val="008E2BF9"/>
    <w:rsid w:val="008E505C"/>
    <w:rsid w:val="008E5AD4"/>
    <w:rsid w:val="008F292C"/>
    <w:rsid w:val="008F3349"/>
    <w:rsid w:val="008F41FF"/>
    <w:rsid w:val="008F50DE"/>
    <w:rsid w:val="008F56D4"/>
    <w:rsid w:val="00904444"/>
    <w:rsid w:val="00911EE7"/>
    <w:rsid w:val="00917195"/>
    <w:rsid w:val="00917EF2"/>
    <w:rsid w:val="00920663"/>
    <w:rsid w:val="00926743"/>
    <w:rsid w:val="00933204"/>
    <w:rsid w:val="00940754"/>
    <w:rsid w:val="0094300E"/>
    <w:rsid w:val="00943609"/>
    <w:rsid w:val="00943E85"/>
    <w:rsid w:val="00944AFA"/>
    <w:rsid w:val="009452F2"/>
    <w:rsid w:val="0095124F"/>
    <w:rsid w:val="0095201B"/>
    <w:rsid w:val="00952E7B"/>
    <w:rsid w:val="009546EB"/>
    <w:rsid w:val="00955F7E"/>
    <w:rsid w:val="009573CA"/>
    <w:rsid w:val="0095793A"/>
    <w:rsid w:val="00961A9E"/>
    <w:rsid w:val="00961D61"/>
    <w:rsid w:val="00964E5B"/>
    <w:rsid w:val="00966569"/>
    <w:rsid w:val="00972A96"/>
    <w:rsid w:val="009755F9"/>
    <w:rsid w:val="00977D03"/>
    <w:rsid w:val="00981D8B"/>
    <w:rsid w:val="00982451"/>
    <w:rsid w:val="00982521"/>
    <w:rsid w:val="009860F8"/>
    <w:rsid w:val="00987F1A"/>
    <w:rsid w:val="00991FA5"/>
    <w:rsid w:val="00993130"/>
    <w:rsid w:val="00994FEB"/>
    <w:rsid w:val="00996CB8"/>
    <w:rsid w:val="009A1512"/>
    <w:rsid w:val="009A1AE2"/>
    <w:rsid w:val="009A1D39"/>
    <w:rsid w:val="009A6EFA"/>
    <w:rsid w:val="009B2BA8"/>
    <w:rsid w:val="009B43AF"/>
    <w:rsid w:val="009B62D4"/>
    <w:rsid w:val="009C12F0"/>
    <w:rsid w:val="009C242B"/>
    <w:rsid w:val="009C56F2"/>
    <w:rsid w:val="009C7064"/>
    <w:rsid w:val="009D13F3"/>
    <w:rsid w:val="009D5655"/>
    <w:rsid w:val="009E4114"/>
    <w:rsid w:val="009E578F"/>
    <w:rsid w:val="009E6CEF"/>
    <w:rsid w:val="009F1071"/>
    <w:rsid w:val="009F1C98"/>
    <w:rsid w:val="009F28E5"/>
    <w:rsid w:val="009F68FE"/>
    <w:rsid w:val="00A01638"/>
    <w:rsid w:val="00A14986"/>
    <w:rsid w:val="00A16A9A"/>
    <w:rsid w:val="00A16AC5"/>
    <w:rsid w:val="00A17F95"/>
    <w:rsid w:val="00A217F9"/>
    <w:rsid w:val="00A22937"/>
    <w:rsid w:val="00A3125C"/>
    <w:rsid w:val="00A33642"/>
    <w:rsid w:val="00A36C8F"/>
    <w:rsid w:val="00A45464"/>
    <w:rsid w:val="00A50E35"/>
    <w:rsid w:val="00A52E70"/>
    <w:rsid w:val="00A54BA7"/>
    <w:rsid w:val="00A564BB"/>
    <w:rsid w:val="00A56B12"/>
    <w:rsid w:val="00A61DF7"/>
    <w:rsid w:val="00A6471C"/>
    <w:rsid w:val="00A707A6"/>
    <w:rsid w:val="00A77EC4"/>
    <w:rsid w:val="00A87F7E"/>
    <w:rsid w:val="00A900E9"/>
    <w:rsid w:val="00A90ADA"/>
    <w:rsid w:val="00A941B5"/>
    <w:rsid w:val="00A94FB5"/>
    <w:rsid w:val="00A95BB3"/>
    <w:rsid w:val="00A97892"/>
    <w:rsid w:val="00AA183D"/>
    <w:rsid w:val="00AA2012"/>
    <w:rsid w:val="00AA22B9"/>
    <w:rsid w:val="00AA3117"/>
    <w:rsid w:val="00AA3C53"/>
    <w:rsid w:val="00AA4CAB"/>
    <w:rsid w:val="00AA643B"/>
    <w:rsid w:val="00AB08B3"/>
    <w:rsid w:val="00AB5F21"/>
    <w:rsid w:val="00AC1884"/>
    <w:rsid w:val="00AC3BEE"/>
    <w:rsid w:val="00AD30ED"/>
    <w:rsid w:val="00AD67D7"/>
    <w:rsid w:val="00AE4D96"/>
    <w:rsid w:val="00AE7021"/>
    <w:rsid w:val="00AF10CE"/>
    <w:rsid w:val="00AF5C54"/>
    <w:rsid w:val="00B00B0F"/>
    <w:rsid w:val="00B03E0B"/>
    <w:rsid w:val="00B07DFC"/>
    <w:rsid w:val="00B14AC4"/>
    <w:rsid w:val="00B1546D"/>
    <w:rsid w:val="00B163D7"/>
    <w:rsid w:val="00B164DC"/>
    <w:rsid w:val="00B25468"/>
    <w:rsid w:val="00B265A0"/>
    <w:rsid w:val="00B26E16"/>
    <w:rsid w:val="00B30C73"/>
    <w:rsid w:val="00B3276E"/>
    <w:rsid w:val="00B409E3"/>
    <w:rsid w:val="00B415C2"/>
    <w:rsid w:val="00B443CB"/>
    <w:rsid w:val="00B47F79"/>
    <w:rsid w:val="00B74669"/>
    <w:rsid w:val="00B806E6"/>
    <w:rsid w:val="00B82DA0"/>
    <w:rsid w:val="00B83084"/>
    <w:rsid w:val="00B84FE7"/>
    <w:rsid w:val="00B87BD8"/>
    <w:rsid w:val="00B908F0"/>
    <w:rsid w:val="00B97483"/>
    <w:rsid w:val="00BA6423"/>
    <w:rsid w:val="00BB03C8"/>
    <w:rsid w:val="00BB40B3"/>
    <w:rsid w:val="00BC3645"/>
    <w:rsid w:val="00BC4ABE"/>
    <w:rsid w:val="00BC4F32"/>
    <w:rsid w:val="00BD4727"/>
    <w:rsid w:val="00BD49B3"/>
    <w:rsid w:val="00BE075D"/>
    <w:rsid w:val="00BE0A5F"/>
    <w:rsid w:val="00BF7758"/>
    <w:rsid w:val="00BF7BEF"/>
    <w:rsid w:val="00C0255A"/>
    <w:rsid w:val="00C0361F"/>
    <w:rsid w:val="00C1480A"/>
    <w:rsid w:val="00C1495E"/>
    <w:rsid w:val="00C17B8C"/>
    <w:rsid w:val="00C200F0"/>
    <w:rsid w:val="00C2084D"/>
    <w:rsid w:val="00C21A41"/>
    <w:rsid w:val="00C21F33"/>
    <w:rsid w:val="00C2259B"/>
    <w:rsid w:val="00C2461D"/>
    <w:rsid w:val="00C25DDC"/>
    <w:rsid w:val="00C30436"/>
    <w:rsid w:val="00C44A57"/>
    <w:rsid w:val="00C46954"/>
    <w:rsid w:val="00C50172"/>
    <w:rsid w:val="00C52F68"/>
    <w:rsid w:val="00C5358A"/>
    <w:rsid w:val="00C63607"/>
    <w:rsid w:val="00C665E1"/>
    <w:rsid w:val="00C67769"/>
    <w:rsid w:val="00C82BDE"/>
    <w:rsid w:val="00C84E5F"/>
    <w:rsid w:val="00C84EED"/>
    <w:rsid w:val="00C862A6"/>
    <w:rsid w:val="00C91508"/>
    <w:rsid w:val="00C91FF3"/>
    <w:rsid w:val="00CA0182"/>
    <w:rsid w:val="00CA0229"/>
    <w:rsid w:val="00CA1605"/>
    <w:rsid w:val="00CB22D7"/>
    <w:rsid w:val="00CB278F"/>
    <w:rsid w:val="00CB5EC9"/>
    <w:rsid w:val="00CB6244"/>
    <w:rsid w:val="00CC02B5"/>
    <w:rsid w:val="00CC0B39"/>
    <w:rsid w:val="00CC5ACE"/>
    <w:rsid w:val="00CC7138"/>
    <w:rsid w:val="00CC74E7"/>
    <w:rsid w:val="00CD1228"/>
    <w:rsid w:val="00CD1B7C"/>
    <w:rsid w:val="00CD205E"/>
    <w:rsid w:val="00CD6300"/>
    <w:rsid w:val="00CD7EEE"/>
    <w:rsid w:val="00CE33D5"/>
    <w:rsid w:val="00CE43F1"/>
    <w:rsid w:val="00CE65CE"/>
    <w:rsid w:val="00CF5FA2"/>
    <w:rsid w:val="00D01FA8"/>
    <w:rsid w:val="00D02D9E"/>
    <w:rsid w:val="00D06AFA"/>
    <w:rsid w:val="00D113A6"/>
    <w:rsid w:val="00D123C4"/>
    <w:rsid w:val="00D12652"/>
    <w:rsid w:val="00D155C1"/>
    <w:rsid w:val="00D24810"/>
    <w:rsid w:val="00D24A43"/>
    <w:rsid w:val="00D24E58"/>
    <w:rsid w:val="00D26087"/>
    <w:rsid w:val="00D33FD1"/>
    <w:rsid w:val="00D34CA1"/>
    <w:rsid w:val="00D36209"/>
    <w:rsid w:val="00D37DED"/>
    <w:rsid w:val="00D412AD"/>
    <w:rsid w:val="00D4467C"/>
    <w:rsid w:val="00D5578B"/>
    <w:rsid w:val="00D57B52"/>
    <w:rsid w:val="00D736AA"/>
    <w:rsid w:val="00D73B42"/>
    <w:rsid w:val="00D77CD8"/>
    <w:rsid w:val="00D77F7C"/>
    <w:rsid w:val="00D8682D"/>
    <w:rsid w:val="00D97499"/>
    <w:rsid w:val="00DA1C67"/>
    <w:rsid w:val="00DA4BD6"/>
    <w:rsid w:val="00DC1EB7"/>
    <w:rsid w:val="00DC51CA"/>
    <w:rsid w:val="00DD2058"/>
    <w:rsid w:val="00DD3843"/>
    <w:rsid w:val="00DD4B71"/>
    <w:rsid w:val="00DD7EC5"/>
    <w:rsid w:val="00DE06C8"/>
    <w:rsid w:val="00DE0EFD"/>
    <w:rsid w:val="00DE325D"/>
    <w:rsid w:val="00DE4EE1"/>
    <w:rsid w:val="00DE57BB"/>
    <w:rsid w:val="00DE7B15"/>
    <w:rsid w:val="00DF08A4"/>
    <w:rsid w:val="00DF67D8"/>
    <w:rsid w:val="00DF7B16"/>
    <w:rsid w:val="00DF7CDD"/>
    <w:rsid w:val="00E06B38"/>
    <w:rsid w:val="00E11C66"/>
    <w:rsid w:val="00E15F6C"/>
    <w:rsid w:val="00E24B54"/>
    <w:rsid w:val="00E332CC"/>
    <w:rsid w:val="00E34628"/>
    <w:rsid w:val="00E35DDE"/>
    <w:rsid w:val="00E37888"/>
    <w:rsid w:val="00E37989"/>
    <w:rsid w:val="00E40477"/>
    <w:rsid w:val="00E42BD3"/>
    <w:rsid w:val="00E47041"/>
    <w:rsid w:val="00E50F56"/>
    <w:rsid w:val="00E605B7"/>
    <w:rsid w:val="00E6149F"/>
    <w:rsid w:val="00E61913"/>
    <w:rsid w:val="00E61C2B"/>
    <w:rsid w:val="00E61C7E"/>
    <w:rsid w:val="00E64B5E"/>
    <w:rsid w:val="00E7081A"/>
    <w:rsid w:val="00E728D4"/>
    <w:rsid w:val="00E72EA5"/>
    <w:rsid w:val="00E858DA"/>
    <w:rsid w:val="00E91710"/>
    <w:rsid w:val="00E91BA1"/>
    <w:rsid w:val="00E91E0F"/>
    <w:rsid w:val="00E92026"/>
    <w:rsid w:val="00E94BA3"/>
    <w:rsid w:val="00E95FB3"/>
    <w:rsid w:val="00E975B7"/>
    <w:rsid w:val="00E9799F"/>
    <w:rsid w:val="00EA12C8"/>
    <w:rsid w:val="00EA1341"/>
    <w:rsid w:val="00EA554E"/>
    <w:rsid w:val="00EA6C4D"/>
    <w:rsid w:val="00EA6E5A"/>
    <w:rsid w:val="00EA7EEE"/>
    <w:rsid w:val="00EB0D98"/>
    <w:rsid w:val="00EB2A1E"/>
    <w:rsid w:val="00EB2B84"/>
    <w:rsid w:val="00EB31A9"/>
    <w:rsid w:val="00EB5A01"/>
    <w:rsid w:val="00EB703E"/>
    <w:rsid w:val="00EB72F8"/>
    <w:rsid w:val="00EC3312"/>
    <w:rsid w:val="00EC55E3"/>
    <w:rsid w:val="00EC6620"/>
    <w:rsid w:val="00EC6ACD"/>
    <w:rsid w:val="00ED36E3"/>
    <w:rsid w:val="00ED6A21"/>
    <w:rsid w:val="00ED7FA1"/>
    <w:rsid w:val="00EE2C71"/>
    <w:rsid w:val="00EE3798"/>
    <w:rsid w:val="00EE6703"/>
    <w:rsid w:val="00EF4FB5"/>
    <w:rsid w:val="00EF5D37"/>
    <w:rsid w:val="00EF5FBC"/>
    <w:rsid w:val="00EF6B98"/>
    <w:rsid w:val="00F02B6D"/>
    <w:rsid w:val="00F061FC"/>
    <w:rsid w:val="00F115A8"/>
    <w:rsid w:val="00F15D9F"/>
    <w:rsid w:val="00F177BD"/>
    <w:rsid w:val="00F2127B"/>
    <w:rsid w:val="00F305A3"/>
    <w:rsid w:val="00F30E77"/>
    <w:rsid w:val="00F36E6C"/>
    <w:rsid w:val="00F423A0"/>
    <w:rsid w:val="00F44072"/>
    <w:rsid w:val="00F507EF"/>
    <w:rsid w:val="00F51877"/>
    <w:rsid w:val="00F53453"/>
    <w:rsid w:val="00F6217E"/>
    <w:rsid w:val="00F629E7"/>
    <w:rsid w:val="00F64961"/>
    <w:rsid w:val="00F650CE"/>
    <w:rsid w:val="00F71DD7"/>
    <w:rsid w:val="00F8248A"/>
    <w:rsid w:val="00F83140"/>
    <w:rsid w:val="00F84BEC"/>
    <w:rsid w:val="00F875D7"/>
    <w:rsid w:val="00F93A70"/>
    <w:rsid w:val="00F9794C"/>
    <w:rsid w:val="00FA3B7B"/>
    <w:rsid w:val="00FA5494"/>
    <w:rsid w:val="00FB0301"/>
    <w:rsid w:val="00FB4FBA"/>
    <w:rsid w:val="00FC04CF"/>
    <w:rsid w:val="00FC19E7"/>
    <w:rsid w:val="00FC6C1E"/>
    <w:rsid w:val="00FD3A49"/>
    <w:rsid w:val="00FD3CF8"/>
    <w:rsid w:val="00FD6FCA"/>
    <w:rsid w:val="00FE339C"/>
    <w:rsid w:val="00FE5239"/>
    <w:rsid w:val="00FE6A49"/>
    <w:rsid w:val="00FE7D5B"/>
    <w:rsid w:val="00FE7EAF"/>
    <w:rsid w:val="00FF7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6FBFC"/>
  <w15:docId w15:val="{FEFB41E2-8C7E-4333-9DD3-A25E92C5D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941B5"/>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A941B5"/>
    <w:rPr>
      <w:rFonts w:ascii="Calibri" w:eastAsia="Calibri" w:hAnsi="Calibri" w:cs="Times New Roman"/>
    </w:rPr>
  </w:style>
  <w:style w:type="paragraph" w:styleId="Header">
    <w:name w:val="header"/>
    <w:basedOn w:val="Normal"/>
    <w:link w:val="HeaderChar"/>
    <w:uiPriority w:val="99"/>
    <w:unhideWhenUsed/>
    <w:rsid w:val="00A941B5"/>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A941B5"/>
    <w:rPr>
      <w:rFonts w:ascii="Calibri" w:eastAsia="Calibri" w:hAnsi="Calibri" w:cs="Times New Roman"/>
    </w:rPr>
  </w:style>
  <w:style w:type="paragraph" w:styleId="FootnoteText">
    <w:name w:val="footnote text"/>
    <w:basedOn w:val="Normal"/>
    <w:link w:val="FootnoteTextChar"/>
    <w:uiPriority w:val="99"/>
    <w:unhideWhenUsed/>
    <w:rsid w:val="00A941B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941B5"/>
    <w:rPr>
      <w:rFonts w:ascii="Calibri" w:eastAsia="Calibri" w:hAnsi="Calibri" w:cs="Times New Roman"/>
      <w:sz w:val="20"/>
      <w:szCs w:val="20"/>
    </w:rPr>
  </w:style>
  <w:style w:type="character" w:styleId="FootnoteReference">
    <w:name w:val="footnote reference"/>
    <w:uiPriority w:val="99"/>
    <w:unhideWhenUsed/>
    <w:rsid w:val="00A941B5"/>
    <w:rPr>
      <w:vertAlign w:val="superscript"/>
    </w:rPr>
  </w:style>
  <w:style w:type="paragraph" w:styleId="ListParagraph">
    <w:name w:val="List Paragraph"/>
    <w:aliases w:val="List Paragraph2"/>
    <w:basedOn w:val="Normal"/>
    <w:link w:val="ListParagraphChar"/>
    <w:uiPriority w:val="34"/>
    <w:qFormat/>
    <w:rsid w:val="00A941B5"/>
    <w:pPr>
      <w:ind w:left="720"/>
      <w:contextualSpacing/>
    </w:pPr>
  </w:style>
  <w:style w:type="character" w:styleId="CommentReference">
    <w:name w:val="annotation reference"/>
    <w:basedOn w:val="DefaultParagraphFont"/>
    <w:uiPriority w:val="99"/>
    <w:semiHidden/>
    <w:unhideWhenUsed/>
    <w:rsid w:val="00A941B5"/>
    <w:rPr>
      <w:sz w:val="16"/>
      <w:szCs w:val="16"/>
    </w:rPr>
  </w:style>
  <w:style w:type="paragraph" w:styleId="CommentText">
    <w:name w:val="annotation text"/>
    <w:basedOn w:val="Normal"/>
    <w:link w:val="CommentTextChar"/>
    <w:uiPriority w:val="99"/>
    <w:semiHidden/>
    <w:unhideWhenUsed/>
    <w:rsid w:val="00A941B5"/>
    <w:pPr>
      <w:spacing w:line="240" w:lineRule="auto"/>
    </w:pPr>
    <w:rPr>
      <w:sz w:val="20"/>
      <w:szCs w:val="20"/>
    </w:rPr>
  </w:style>
  <w:style w:type="character" w:customStyle="1" w:styleId="CommentTextChar">
    <w:name w:val="Comment Text Char"/>
    <w:basedOn w:val="DefaultParagraphFont"/>
    <w:link w:val="CommentText"/>
    <w:uiPriority w:val="99"/>
    <w:semiHidden/>
    <w:rsid w:val="00A941B5"/>
    <w:rPr>
      <w:sz w:val="20"/>
      <w:szCs w:val="20"/>
    </w:rPr>
  </w:style>
  <w:style w:type="paragraph" w:styleId="CommentSubject">
    <w:name w:val="annotation subject"/>
    <w:basedOn w:val="CommentText"/>
    <w:next w:val="CommentText"/>
    <w:link w:val="CommentSubjectChar"/>
    <w:uiPriority w:val="99"/>
    <w:semiHidden/>
    <w:unhideWhenUsed/>
    <w:rsid w:val="00A941B5"/>
    <w:rPr>
      <w:b/>
      <w:bCs/>
    </w:rPr>
  </w:style>
  <w:style w:type="character" w:customStyle="1" w:styleId="CommentSubjectChar">
    <w:name w:val="Comment Subject Char"/>
    <w:basedOn w:val="CommentTextChar"/>
    <w:link w:val="CommentSubject"/>
    <w:uiPriority w:val="99"/>
    <w:semiHidden/>
    <w:rsid w:val="00A941B5"/>
    <w:rPr>
      <w:b/>
      <w:bCs/>
      <w:sz w:val="20"/>
      <w:szCs w:val="20"/>
    </w:rPr>
  </w:style>
  <w:style w:type="paragraph" w:styleId="BalloonText">
    <w:name w:val="Balloon Text"/>
    <w:basedOn w:val="Normal"/>
    <w:link w:val="BalloonTextChar"/>
    <w:uiPriority w:val="99"/>
    <w:semiHidden/>
    <w:unhideWhenUsed/>
    <w:rsid w:val="00A941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1B5"/>
    <w:rPr>
      <w:rFonts w:ascii="Segoe UI" w:hAnsi="Segoe UI" w:cs="Segoe UI"/>
      <w:sz w:val="18"/>
      <w:szCs w:val="18"/>
    </w:rPr>
  </w:style>
  <w:style w:type="paragraph" w:customStyle="1" w:styleId="Level1">
    <w:name w:val="_Level 1"/>
    <w:basedOn w:val="Normal"/>
    <w:qFormat/>
    <w:rsid w:val="00A941B5"/>
    <w:pPr>
      <w:keepNext/>
      <w:keepLines/>
      <w:numPr>
        <w:numId w:val="4"/>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character" w:customStyle="1" w:styleId="ListParagraphChar">
    <w:name w:val="List Paragraph Char"/>
    <w:aliases w:val="List Paragraph2 Char"/>
    <w:link w:val="ListParagraph"/>
    <w:uiPriority w:val="34"/>
    <w:locked/>
    <w:rsid w:val="00A941B5"/>
  </w:style>
  <w:style w:type="paragraph" w:styleId="BodyText2">
    <w:name w:val="Body Text 2"/>
    <w:basedOn w:val="Normal"/>
    <w:link w:val="BodyText2Char"/>
    <w:rsid w:val="00A941B5"/>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A941B5"/>
    <w:rPr>
      <w:rFonts w:ascii="Times New Roman" w:eastAsia="Times New Roman" w:hAnsi="Times New Roman" w:cs="Times New Roman"/>
      <w:sz w:val="24"/>
      <w:szCs w:val="24"/>
    </w:rPr>
  </w:style>
  <w:style w:type="paragraph" w:styleId="NormalWeb">
    <w:name w:val="Normal (Web)"/>
    <w:basedOn w:val="Normal"/>
    <w:uiPriority w:val="99"/>
    <w:unhideWhenUsed/>
    <w:rsid w:val="00A941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941B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markedcontent">
    <w:name w:val="markedcontent"/>
    <w:basedOn w:val="DefaultParagraphFont"/>
    <w:rsid w:val="00C21F33"/>
  </w:style>
  <w:style w:type="paragraph" w:styleId="HTMLPreformatted">
    <w:name w:val="HTML Preformatted"/>
    <w:basedOn w:val="Normal"/>
    <w:link w:val="HTMLPreformattedChar"/>
    <w:uiPriority w:val="99"/>
    <w:semiHidden/>
    <w:unhideWhenUsed/>
    <w:rsid w:val="00ED36E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D36E3"/>
    <w:rPr>
      <w:rFonts w:ascii="Consolas" w:hAnsi="Consolas"/>
      <w:sz w:val="20"/>
      <w:szCs w:val="20"/>
    </w:rPr>
  </w:style>
  <w:style w:type="character" w:styleId="Hyperlink">
    <w:name w:val="Hyperlink"/>
    <w:basedOn w:val="DefaultParagraphFont"/>
    <w:uiPriority w:val="99"/>
    <w:semiHidden/>
    <w:unhideWhenUsed/>
    <w:rsid w:val="00E91710"/>
    <w:rPr>
      <w:color w:val="0000FF"/>
      <w:u w:val="single"/>
    </w:rPr>
  </w:style>
  <w:style w:type="character" w:styleId="Emphasis">
    <w:name w:val="Emphasis"/>
    <w:basedOn w:val="DefaultParagraphFont"/>
    <w:uiPriority w:val="20"/>
    <w:qFormat/>
    <w:rsid w:val="00E91710"/>
    <w:rPr>
      <w:i/>
      <w:iCs/>
    </w:rPr>
  </w:style>
  <w:style w:type="table" w:styleId="TableGrid">
    <w:name w:val="Table Grid"/>
    <w:basedOn w:val="TableNormal"/>
    <w:uiPriority w:val="39"/>
    <w:rsid w:val="00CA02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84278">
      <w:bodyDiv w:val="1"/>
      <w:marLeft w:val="0"/>
      <w:marRight w:val="0"/>
      <w:marTop w:val="0"/>
      <w:marBottom w:val="0"/>
      <w:divBdr>
        <w:top w:val="none" w:sz="0" w:space="0" w:color="auto"/>
        <w:left w:val="none" w:sz="0" w:space="0" w:color="auto"/>
        <w:bottom w:val="none" w:sz="0" w:space="0" w:color="auto"/>
        <w:right w:val="none" w:sz="0" w:space="0" w:color="auto"/>
      </w:divBdr>
    </w:div>
    <w:div w:id="441262749">
      <w:bodyDiv w:val="1"/>
      <w:marLeft w:val="0"/>
      <w:marRight w:val="0"/>
      <w:marTop w:val="0"/>
      <w:marBottom w:val="0"/>
      <w:divBdr>
        <w:top w:val="none" w:sz="0" w:space="0" w:color="auto"/>
        <w:left w:val="none" w:sz="0" w:space="0" w:color="auto"/>
        <w:bottom w:val="none" w:sz="0" w:space="0" w:color="auto"/>
        <w:right w:val="none" w:sz="0" w:space="0" w:color="auto"/>
      </w:divBdr>
    </w:div>
    <w:div w:id="567882430">
      <w:bodyDiv w:val="1"/>
      <w:marLeft w:val="0"/>
      <w:marRight w:val="0"/>
      <w:marTop w:val="0"/>
      <w:marBottom w:val="0"/>
      <w:divBdr>
        <w:top w:val="none" w:sz="0" w:space="0" w:color="auto"/>
        <w:left w:val="none" w:sz="0" w:space="0" w:color="auto"/>
        <w:bottom w:val="none" w:sz="0" w:space="0" w:color="auto"/>
        <w:right w:val="none" w:sz="0" w:space="0" w:color="auto"/>
      </w:divBdr>
      <w:divsChild>
        <w:div w:id="2064479698">
          <w:marLeft w:val="0"/>
          <w:marRight w:val="0"/>
          <w:marTop w:val="0"/>
          <w:marBottom w:val="0"/>
          <w:divBdr>
            <w:top w:val="none" w:sz="0" w:space="0" w:color="auto"/>
            <w:left w:val="none" w:sz="0" w:space="0" w:color="auto"/>
            <w:bottom w:val="none" w:sz="0" w:space="0" w:color="auto"/>
            <w:right w:val="none" w:sz="0" w:space="0" w:color="auto"/>
          </w:divBdr>
        </w:div>
      </w:divsChild>
    </w:div>
    <w:div w:id="641085124">
      <w:bodyDiv w:val="1"/>
      <w:marLeft w:val="0"/>
      <w:marRight w:val="0"/>
      <w:marTop w:val="0"/>
      <w:marBottom w:val="0"/>
      <w:divBdr>
        <w:top w:val="none" w:sz="0" w:space="0" w:color="auto"/>
        <w:left w:val="none" w:sz="0" w:space="0" w:color="auto"/>
        <w:bottom w:val="none" w:sz="0" w:space="0" w:color="auto"/>
        <w:right w:val="none" w:sz="0" w:space="0" w:color="auto"/>
      </w:divBdr>
    </w:div>
    <w:div w:id="645016788">
      <w:bodyDiv w:val="1"/>
      <w:marLeft w:val="0"/>
      <w:marRight w:val="0"/>
      <w:marTop w:val="0"/>
      <w:marBottom w:val="0"/>
      <w:divBdr>
        <w:top w:val="none" w:sz="0" w:space="0" w:color="auto"/>
        <w:left w:val="none" w:sz="0" w:space="0" w:color="auto"/>
        <w:bottom w:val="none" w:sz="0" w:space="0" w:color="auto"/>
        <w:right w:val="none" w:sz="0" w:space="0" w:color="auto"/>
      </w:divBdr>
    </w:div>
    <w:div w:id="1237937107">
      <w:bodyDiv w:val="1"/>
      <w:marLeft w:val="0"/>
      <w:marRight w:val="0"/>
      <w:marTop w:val="0"/>
      <w:marBottom w:val="0"/>
      <w:divBdr>
        <w:top w:val="none" w:sz="0" w:space="0" w:color="auto"/>
        <w:left w:val="none" w:sz="0" w:space="0" w:color="auto"/>
        <w:bottom w:val="none" w:sz="0" w:space="0" w:color="auto"/>
        <w:right w:val="none" w:sz="0" w:space="0" w:color="auto"/>
      </w:divBdr>
    </w:div>
    <w:div w:id="206629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Nr_x002e__x0020_akti>
    <Data_x0020_e_x0020_Krijimit xmlns="0e656187-b300-4fb0-8bf4-3a50f872073c">2021-07-21T10:46:11Z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2021-07-20T22:00:00Z</Date_x0020_protokolli>
    <Titulli xmlns="0e656187-b300-4fb0-8bf4-3a50f872073c">Me objekt shfuqizimi i fjalisë së dytë, të paragrafit të tretë, të nenit 88 të Kodit Zgjedhor ku parashikohet: “Për partitë pjesëtare në koalicion, numri i votave të vlefshme takuese përllogaritet duke mbledhur mesataren e votave për mandat për çdo kandidat të zgjedhur nga radhët e tyre”, si e papajtueshme me Kushtetutën e Republikës së Shqipërisë.</Titulli>
    <Modifikuesi xmlns="0e656187-b300-4fb0-8bf4-3a50f872073c">valjeta.kaftalli</Modifikuesi>
    <Nr_x002e__x0020_prot_x0020_QBZ xmlns="0e656187-b300-4fb0-8bf4-3a50f872073c">1062/1</Nr_x002e__x0020_prot_x0020_QBZ>
    <Data_x0020_e_x0020_Modifikimit xmlns="0e656187-b300-4fb0-8bf4-3a50f872073c">2021-07-23T08:28:30Z</Data_x0020_e_x0020_Modifikimit>
    <Dekretuar xmlns="0e656187-b300-4fb0-8bf4-3a50f872073c">false</Dekretuar>
    <Data xmlns="0e656187-b300-4fb0-8bf4-3a50f872073c">2021-06-28T22:00:00Z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DEB5CF4C819449EAC011BB741C0F7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1E5DD-7EEE-493A-B476-3BFD03168B65}">
  <ds:schemaRefs>
    <ds:schemaRef ds:uri="http://purl.org/dc/dcmitype/"/>
    <ds:schemaRef ds:uri="http://schemas.openxmlformats.org/package/2006/metadata/core-properties"/>
    <ds:schemaRef ds:uri="http://schemas.microsoft.com/office/2006/documentManagement/types"/>
    <ds:schemaRef ds:uri="0e656187-b300-4fb0-8bf4-3a50f872073c"/>
    <ds:schemaRef ds:uri="http://purl.org/dc/elements/1.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157CDC17-EA2A-4C82-B297-25E32DA6622F}">
  <ds:schemaRefs>
    <ds:schemaRef ds:uri="http://schemas.microsoft.com/sharepoint/v3/contenttype/forms"/>
  </ds:schemaRefs>
</ds:datastoreItem>
</file>

<file path=customXml/itemProps3.xml><?xml version="1.0" encoding="utf-8"?>
<ds:datastoreItem xmlns:ds="http://schemas.openxmlformats.org/officeDocument/2006/customXml" ds:itemID="{D4FC2238-9414-4A5C-AD7F-5167D84EC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F06A2FA-3936-4076-AD91-A2C814A0F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12</Pages>
  <Words>7238</Words>
  <Characters>41262</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Shfuqizimi i fjalisë së dytë të paragrafit të tretë të nenit 88 të Kodit Zgjedhor ku parashikohet: "Për partitë pjesëtare në koalicion, numri i votave të vlefshme takuese përllogaritet duke mbledhur mesataren e votave për mandat për çdo kandidat të zgjedh</vt:lpstr>
    </vt:vector>
  </TitlesOfParts>
  <Company/>
  <LinksUpToDate>false</LinksUpToDate>
  <CharactersWithSpaces>48404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fjalisë së dytë të paragrafit të tretë të nenit 88 të Kodit Zgjedhor ku parashikohet: "Për partitë pjesëtare në koalicion, numri i votave të vlefshme takuese përllogaritet duke mbledhur mesataren e votave për mandat për çdo kandidat të zgjedhur nga radhët e tyre", si e papajtueshme me Kushtetutën e Republikës së Shqipërisë.</dc:title>
  <dc:creator>Jonida Kondili, Këshilltare Ligjore</dc:creator>
  <cp:lastModifiedBy>Fjora Cahani</cp:lastModifiedBy>
  <cp:revision>13</cp:revision>
  <cp:lastPrinted>2021-07-19T14:27:00Z</cp:lastPrinted>
  <dcterms:created xsi:type="dcterms:W3CDTF">2021-07-21T10:22:00Z</dcterms:created>
  <dcterms:modified xsi:type="dcterms:W3CDTF">2021-07-23T11:04:00Z</dcterms:modified>
</cp:coreProperties>
</file>