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C3D383" w14:textId="77777777" w:rsidR="001F42ED" w:rsidRPr="007D14B5" w:rsidRDefault="001F42ED" w:rsidP="001F42ED">
      <w:pPr>
        <w:autoSpaceDE w:val="0"/>
        <w:autoSpaceDN w:val="0"/>
        <w:adjustRightInd w:val="0"/>
        <w:spacing w:after="0" w:line="240" w:lineRule="auto"/>
        <w:ind w:firstLine="284"/>
        <w:jc w:val="center"/>
        <w:rPr>
          <w:rFonts w:ascii="Garamond" w:hAnsi="Garamond" w:cs="Times New Roman"/>
          <w:b/>
          <w:bCs/>
          <w:color w:val="000000"/>
          <w:sz w:val="24"/>
          <w:szCs w:val="24"/>
        </w:rPr>
      </w:pPr>
      <w:r w:rsidRPr="007D14B5">
        <w:rPr>
          <w:rFonts w:ascii="Garamond" w:hAnsi="Garamond" w:cs="Times New Roman"/>
          <w:b/>
          <w:bCs/>
          <w:color w:val="000000"/>
          <w:sz w:val="24"/>
          <w:szCs w:val="24"/>
        </w:rPr>
        <w:t>VENDIM</w:t>
      </w:r>
    </w:p>
    <w:p w14:paraId="7BC3D384" w14:textId="77777777" w:rsidR="001F42ED" w:rsidRPr="007D14B5" w:rsidRDefault="001F42ED" w:rsidP="001F42ED">
      <w:pPr>
        <w:autoSpaceDE w:val="0"/>
        <w:autoSpaceDN w:val="0"/>
        <w:adjustRightInd w:val="0"/>
        <w:spacing w:after="0" w:line="240" w:lineRule="auto"/>
        <w:ind w:firstLine="284"/>
        <w:jc w:val="center"/>
        <w:rPr>
          <w:rFonts w:ascii="Garamond" w:hAnsi="Garamond" w:cs="Times New Roman"/>
          <w:b/>
          <w:bCs/>
          <w:color w:val="000000"/>
          <w:sz w:val="24"/>
          <w:szCs w:val="24"/>
        </w:rPr>
      </w:pPr>
      <w:r w:rsidRPr="007D14B5">
        <w:rPr>
          <w:rFonts w:ascii="Garamond" w:hAnsi="Garamond" w:cs="Times New Roman"/>
          <w:b/>
          <w:bCs/>
          <w:color w:val="000000"/>
          <w:sz w:val="24"/>
          <w:szCs w:val="24"/>
        </w:rPr>
        <w:t>Nr. 24, datë 11.10.2022</w:t>
      </w:r>
    </w:p>
    <w:p w14:paraId="7BC3D385" w14:textId="77777777" w:rsidR="001F42ED" w:rsidRPr="007D14B5" w:rsidRDefault="001F42ED" w:rsidP="001F42ED">
      <w:pPr>
        <w:autoSpaceDE w:val="0"/>
        <w:autoSpaceDN w:val="0"/>
        <w:adjustRightInd w:val="0"/>
        <w:spacing w:after="0" w:line="240" w:lineRule="auto"/>
        <w:ind w:firstLine="284"/>
        <w:jc w:val="center"/>
        <w:rPr>
          <w:rFonts w:ascii="Garamond" w:hAnsi="Garamond" w:cs="Times New Roman"/>
          <w:b/>
          <w:bCs/>
          <w:color w:val="000000"/>
          <w:sz w:val="24"/>
          <w:szCs w:val="24"/>
        </w:rPr>
      </w:pPr>
    </w:p>
    <w:p w14:paraId="7BC3D386" w14:textId="77777777" w:rsidR="001F42ED" w:rsidRPr="007D14B5" w:rsidRDefault="001F42ED" w:rsidP="001F42ED">
      <w:pPr>
        <w:autoSpaceDE w:val="0"/>
        <w:autoSpaceDN w:val="0"/>
        <w:adjustRightInd w:val="0"/>
        <w:spacing w:after="0" w:line="240" w:lineRule="auto"/>
        <w:ind w:firstLine="284"/>
        <w:jc w:val="center"/>
        <w:rPr>
          <w:rFonts w:ascii="Garamond" w:hAnsi="Garamond" w:cs="Times New Roman"/>
          <w:b/>
          <w:bCs/>
          <w:color w:val="000000"/>
          <w:sz w:val="24"/>
          <w:szCs w:val="24"/>
        </w:rPr>
      </w:pPr>
      <w:r w:rsidRPr="007D14B5">
        <w:rPr>
          <w:rFonts w:ascii="Garamond" w:hAnsi="Garamond" w:cs="Times New Roman"/>
          <w:b/>
          <w:bCs/>
          <w:color w:val="000000"/>
          <w:sz w:val="24"/>
          <w:szCs w:val="24"/>
        </w:rPr>
        <w:t>NË EMËR TË REPUBLIKËS SË SHQIPËRISË</w:t>
      </w:r>
    </w:p>
    <w:p w14:paraId="7BC3D387" w14:textId="77777777" w:rsidR="001F42ED" w:rsidRPr="007D14B5" w:rsidRDefault="001F42ED" w:rsidP="001F42ED">
      <w:pPr>
        <w:tabs>
          <w:tab w:val="left" w:pos="1080"/>
        </w:tabs>
        <w:autoSpaceDE w:val="0"/>
        <w:autoSpaceDN w:val="0"/>
        <w:adjustRightInd w:val="0"/>
        <w:spacing w:after="0" w:line="240" w:lineRule="auto"/>
        <w:ind w:firstLine="284"/>
        <w:rPr>
          <w:rFonts w:ascii="Garamond" w:hAnsi="Garamond" w:cs="Times New Roman"/>
          <w:color w:val="000000"/>
          <w:sz w:val="24"/>
          <w:szCs w:val="24"/>
        </w:rPr>
      </w:pPr>
    </w:p>
    <w:p w14:paraId="7BC3D388" w14:textId="77777777" w:rsidR="001F42ED" w:rsidRPr="007D14B5" w:rsidRDefault="001F42ED" w:rsidP="001F42ED">
      <w:pPr>
        <w:tabs>
          <w:tab w:val="left" w:pos="1080"/>
        </w:tabs>
        <w:autoSpaceDE w:val="0"/>
        <w:autoSpaceDN w:val="0"/>
        <w:adjustRightInd w:val="0"/>
        <w:spacing w:after="0" w:line="240" w:lineRule="auto"/>
        <w:ind w:firstLine="284"/>
        <w:rPr>
          <w:rFonts w:ascii="Garamond" w:hAnsi="Garamond" w:cs="Times New Roman"/>
          <w:color w:val="000000"/>
          <w:sz w:val="24"/>
          <w:szCs w:val="24"/>
        </w:rPr>
      </w:pPr>
      <w:r w:rsidRPr="007D14B5">
        <w:rPr>
          <w:rFonts w:ascii="Garamond" w:hAnsi="Garamond" w:cs="Times New Roman"/>
          <w:color w:val="000000"/>
          <w:sz w:val="24"/>
          <w:szCs w:val="24"/>
        </w:rPr>
        <w:t>Gjykata Kushtetuese e Republikës së Shqipërisë, e përbërë nga:</w:t>
      </w:r>
    </w:p>
    <w:p w14:paraId="7BC3D389" w14:textId="6983CFD3" w:rsidR="001F42ED" w:rsidRPr="007D14B5" w:rsidRDefault="001F42ED" w:rsidP="001F42ED">
      <w:pPr>
        <w:autoSpaceDE w:val="0"/>
        <w:autoSpaceDN w:val="0"/>
        <w:adjustRightInd w:val="0"/>
        <w:spacing w:after="0" w:line="240" w:lineRule="auto"/>
        <w:ind w:firstLine="284"/>
        <w:rPr>
          <w:rFonts w:ascii="Garamond" w:hAnsi="Garamond" w:cs="Times New Roman"/>
          <w:color w:val="000000"/>
          <w:sz w:val="24"/>
          <w:szCs w:val="24"/>
        </w:rPr>
      </w:pPr>
      <w:r w:rsidRPr="007D14B5">
        <w:rPr>
          <w:rFonts w:ascii="Garamond" w:hAnsi="Garamond" w:cs="Times New Roman"/>
          <w:color w:val="000000"/>
          <w:sz w:val="24"/>
          <w:szCs w:val="24"/>
        </w:rPr>
        <w:t>Vitore Tusha</w:t>
      </w:r>
      <w:r w:rsidR="001445C4" w:rsidRPr="007D14B5">
        <w:rPr>
          <w:rFonts w:ascii="Garamond" w:hAnsi="Garamond" w:cs="Times New Roman"/>
          <w:color w:val="000000"/>
          <w:sz w:val="24"/>
          <w:szCs w:val="24"/>
        </w:rPr>
        <w:t xml:space="preserve"> </w:t>
      </w:r>
      <w:r w:rsidR="003726C9" w:rsidRPr="007D14B5">
        <w:rPr>
          <w:rFonts w:ascii="Garamond" w:hAnsi="Garamond" w:cs="Times New Roman"/>
          <w:color w:val="000000"/>
          <w:sz w:val="24"/>
          <w:szCs w:val="24"/>
        </w:rPr>
        <w:tab/>
      </w:r>
      <w:r w:rsidR="003726C9" w:rsidRPr="007D14B5">
        <w:rPr>
          <w:rFonts w:ascii="Garamond" w:hAnsi="Garamond" w:cs="Times New Roman"/>
          <w:color w:val="000000"/>
          <w:sz w:val="24"/>
          <w:szCs w:val="24"/>
        </w:rPr>
        <w:tab/>
      </w:r>
      <w:r w:rsidR="001445C4" w:rsidRPr="007D14B5">
        <w:rPr>
          <w:rFonts w:ascii="Garamond" w:hAnsi="Garamond" w:cs="Times New Roman"/>
          <w:color w:val="000000"/>
          <w:sz w:val="24"/>
          <w:szCs w:val="24"/>
        </w:rPr>
        <w:t>kryetare</w:t>
      </w:r>
      <w:r w:rsidR="001445C4" w:rsidRPr="007D14B5">
        <w:rPr>
          <w:rFonts w:ascii="Garamond" w:hAnsi="Garamond" w:cs="Times New Roman"/>
          <w:color w:val="000000"/>
          <w:sz w:val="24"/>
          <w:szCs w:val="24"/>
        </w:rPr>
        <w:t>,</w:t>
      </w:r>
    </w:p>
    <w:p w14:paraId="7BC3D38A" w14:textId="7D576C44" w:rsidR="001F42ED" w:rsidRPr="007D14B5" w:rsidRDefault="001F42ED" w:rsidP="001F42ED">
      <w:pPr>
        <w:autoSpaceDE w:val="0"/>
        <w:autoSpaceDN w:val="0"/>
        <w:adjustRightInd w:val="0"/>
        <w:spacing w:after="0" w:line="240" w:lineRule="auto"/>
        <w:ind w:firstLine="284"/>
        <w:rPr>
          <w:rFonts w:ascii="Garamond" w:hAnsi="Garamond" w:cs="Times New Roman"/>
          <w:color w:val="000000"/>
          <w:sz w:val="24"/>
          <w:szCs w:val="24"/>
        </w:rPr>
      </w:pPr>
      <w:proofErr w:type="spellStart"/>
      <w:r w:rsidRPr="007D14B5">
        <w:rPr>
          <w:rFonts w:ascii="Garamond" w:hAnsi="Garamond" w:cs="Times New Roman"/>
          <w:color w:val="000000"/>
          <w:sz w:val="24"/>
          <w:szCs w:val="24"/>
        </w:rPr>
        <w:t>Marsida</w:t>
      </w:r>
      <w:proofErr w:type="spellEnd"/>
      <w:r w:rsidRPr="007D14B5">
        <w:rPr>
          <w:rFonts w:ascii="Garamond" w:hAnsi="Garamond" w:cs="Times New Roman"/>
          <w:color w:val="000000"/>
          <w:sz w:val="24"/>
          <w:szCs w:val="24"/>
        </w:rPr>
        <w:t xml:space="preserve"> </w:t>
      </w:r>
      <w:proofErr w:type="spellStart"/>
      <w:r w:rsidRPr="007D14B5">
        <w:rPr>
          <w:rFonts w:ascii="Garamond" w:hAnsi="Garamond" w:cs="Times New Roman"/>
          <w:color w:val="000000"/>
          <w:sz w:val="24"/>
          <w:szCs w:val="24"/>
        </w:rPr>
        <w:t>Xhaferllari</w:t>
      </w:r>
      <w:proofErr w:type="spellEnd"/>
      <w:r w:rsidRPr="007D14B5">
        <w:rPr>
          <w:rFonts w:ascii="Garamond" w:hAnsi="Garamond" w:cs="Times New Roman"/>
          <w:color w:val="000000"/>
          <w:sz w:val="24"/>
          <w:szCs w:val="24"/>
        </w:rPr>
        <w:t xml:space="preserve"> </w:t>
      </w:r>
      <w:r w:rsidR="003726C9" w:rsidRPr="007D14B5">
        <w:rPr>
          <w:rFonts w:ascii="Garamond" w:hAnsi="Garamond" w:cs="Times New Roman"/>
          <w:color w:val="000000"/>
          <w:sz w:val="24"/>
          <w:szCs w:val="24"/>
        </w:rPr>
        <w:tab/>
      </w:r>
      <w:r w:rsidR="001445C4" w:rsidRPr="007D14B5">
        <w:rPr>
          <w:rFonts w:ascii="Garamond" w:hAnsi="Garamond" w:cs="Times New Roman"/>
          <w:color w:val="000000"/>
          <w:sz w:val="24"/>
          <w:szCs w:val="24"/>
        </w:rPr>
        <w:tab/>
        <w:t>anëtare</w:t>
      </w:r>
      <w:r w:rsidR="001445C4" w:rsidRPr="007D14B5">
        <w:rPr>
          <w:rFonts w:ascii="Garamond" w:hAnsi="Garamond" w:cs="Times New Roman"/>
          <w:color w:val="000000"/>
          <w:sz w:val="24"/>
          <w:szCs w:val="24"/>
        </w:rPr>
        <w:t>,</w:t>
      </w:r>
    </w:p>
    <w:p w14:paraId="7BC3D38B" w14:textId="4880B3A3" w:rsidR="001F42ED" w:rsidRPr="007D14B5" w:rsidRDefault="001F42ED" w:rsidP="001F42ED">
      <w:pPr>
        <w:autoSpaceDE w:val="0"/>
        <w:autoSpaceDN w:val="0"/>
        <w:adjustRightInd w:val="0"/>
        <w:spacing w:after="0" w:line="240" w:lineRule="auto"/>
        <w:ind w:firstLine="284"/>
        <w:rPr>
          <w:rFonts w:ascii="Garamond" w:hAnsi="Garamond" w:cs="Times New Roman"/>
          <w:color w:val="000000"/>
          <w:sz w:val="24"/>
          <w:szCs w:val="24"/>
        </w:rPr>
      </w:pPr>
      <w:proofErr w:type="spellStart"/>
      <w:r w:rsidRPr="007D14B5">
        <w:rPr>
          <w:rFonts w:ascii="Garamond" w:hAnsi="Garamond" w:cs="Times New Roman"/>
          <w:color w:val="000000"/>
          <w:sz w:val="24"/>
          <w:szCs w:val="24"/>
        </w:rPr>
        <w:t>Elsa</w:t>
      </w:r>
      <w:proofErr w:type="spellEnd"/>
      <w:r w:rsidRPr="007D14B5">
        <w:rPr>
          <w:rFonts w:ascii="Garamond" w:hAnsi="Garamond" w:cs="Times New Roman"/>
          <w:color w:val="000000"/>
          <w:sz w:val="24"/>
          <w:szCs w:val="24"/>
        </w:rPr>
        <w:t xml:space="preserve"> Toska</w:t>
      </w:r>
      <w:r w:rsidR="001445C4" w:rsidRPr="007D14B5">
        <w:rPr>
          <w:rFonts w:ascii="Garamond" w:hAnsi="Garamond" w:cs="Times New Roman"/>
          <w:color w:val="000000"/>
          <w:sz w:val="24"/>
          <w:szCs w:val="24"/>
        </w:rPr>
        <w:t xml:space="preserve"> </w:t>
      </w:r>
      <w:r w:rsidR="003726C9" w:rsidRPr="007D14B5">
        <w:rPr>
          <w:rFonts w:ascii="Garamond" w:hAnsi="Garamond" w:cs="Times New Roman"/>
          <w:color w:val="000000"/>
          <w:sz w:val="24"/>
          <w:szCs w:val="24"/>
        </w:rPr>
        <w:tab/>
      </w:r>
      <w:r w:rsidR="003726C9" w:rsidRPr="007D14B5">
        <w:rPr>
          <w:rFonts w:ascii="Garamond" w:hAnsi="Garamond" w:cs="Times New Roman"/>
          <w:color w:val="000000"/>
          <w:sz w:val="24"/>
          <w:szCs w:val="24"/>
        </w:rPr>
        <w:tab/>
      </w:r>
      <w:r w:rsidR="001445C4" w:rsidRPr="007D14B5">
        <w:rPr>
          <w:rFonts w:ascii="Garamond" w:hAnsi="Garamond" w:cs="Times New Roman"/>
          <w:color w:val="000000"/>
          <w:sz w:val="24"/>
          <w:szCs w:val="24"/>
        </w:rPr>
        <w:tab/>
        <w:t>anëtare</w:t>
      </w:r>
      <w:r w:rsidR="001445C4" w:rsidRPr="007D14B5">
        <w:rPr>
          <w:rFonts w:ascii="Garamond" w:hAnsi="Garamond" w:cs="Times New Roman"/>
          <w:color w:val="000000"/>
          <w:sz w:val="24"/>
          <w:szCs w:val="24"/>
        </w:rPr>
        <w:t>,</w:t>
      </w:r>
    </w:p>
    <w:p w14:paraId="7BC3D38C" w14:textId="6F3EACC8" w:rsidR="001F42ED" w:rsidRPr="007D14B5" w:rsidRDefault="001F42ED" w:rsidP="001F42ED">
      <w:pPr>
        <w:autoSpaceDE w:val="0"/>
        <w:autoSpaceDN w:val="0"/>
        <w:adjustRightInd w:val="0"/>
        <w:spacing w:after="0" w:line="240" w:lineRule="auto"/>
        <w:ind w:firstLine="284"/>
        <w:jc w:val="both"/>
        <w:rPr>
          <w:rFonts w:ascii="Garamond" w:hAnsi="Garamond" w:cs="Calibri"/>
          <w:color w:val="000000"/>
          <w:sz w:val="24"/>
          <w:szCs w:val="24"/>
        </w:rPr>
      </w:pPr>
      <w:r w:rsidRPr="007D14B5">
        <w:rPr>
          <w:rFonts w:ascii="Garamond" w:hAnsi="Garamond" w:cs="Times New Roman"/>
          <w:color w:val="000000"/>
          <w:sz w:val="24"/>
          <w:szCs w:val="24"/>
        </w:rPr>
        <w:t xml:space="preserve">Altin </w:t>
      </w:r>
      <w:proofErr w:type="spellStart"/>
      <w:r w:rsidRPr="007D14B5">
        <w:rPr>
          <w:rFonts w:ascii="Garamond" w:hAnsi="Garamond" w:cs="Times New Roman"/>
          <w:color w:val="000000"/>
          <w:sz w:val="24"/>
          <w:szCs w:val="24"/>
        </w:rPr>
        <w:t>Binaj</w:t>
      </w:r>
      <w:proofErr w:type="spellEnd"/>
      <w:r w:rsidR="001445C4" w:rsidRPr="007D14B5">
        <w:rPr>
          <w:rFonts w:ascii="Garamond" w:hAnsi="Garamond" w:cs="Times New Roman"/>
          <w:color w:val="000000"/>
          <w:sz w:val="24"/>
          <w:szCs w:val="24"/>
        </w:rPr>
        <w:t xml:space="preserve"> </w:t>
      </w:r>
      <w:r w:rsidR="003726C9" w:rsidRPr="007D14B5">
        <w:rPr>
          <w:rFonts w:ascii="Garamond" w:hAnsi="Garamond" w:cs="Times New Roman"/>
          <w:color w:val="000000"/>
          <w:sz w:val="24"/>
          <w:szCs w:val="24"/>
        </w:rPr>
        <w:tab/>
      </w:r>
      <w:r w:rsidR="003726C9" w:rsidRPr="007D14B5">
        <w:rPr>
          <w:rFonts w:ascii="Garamond" w:hAnsi="Garamond" w:cs="Times New Roman"/>
          <w:color w:val="000000"/>
          <w:sz w:val="24"/>
          <w:szCs w:val="24"/>
        </w:rPr>
        <w:tab/>
      </w:r>
      <w:r w:rsidR="001445C4" w:rsidRPr="007D14B5">
        <w:rPr>
          <w:rFonts w:ascii="Garamond" w:hAnsi="Garamond" w:cs="Times New Roman"/>
          <w:color w:val="000000"/>
          <w:sz w:val="24"/>
          <w:szCs w:val="24"/>
        </w:rPr>
        <w:tab/>
        <w:t>anëtar</w:t>
      </w:r>
      <w:r w:rsidR="001445C4" w:rsidRPr="007D14B5">
        <w:rPr>
          <w:rFonts w:ascii="Garamond" w:hAnsi="Garamond" w:cs="Times New Roman"/>
          <w:color w:val="000000"/>
          <w:sz w:val="24"/>
          <w:szCs w:val="24"/>
        </w:rPr>
        <w:t>,</w:t>
      </w:r>
    </w:p>
    <w:p w14:paraId="7BC3D38D" w14:textId="0F939F65" w:rsidR="001F42ED" w:rsidRPr="007D14B5" w:rsidRDefault="001F42ED" w:rsidP="001F42ED">
      <w:pPr>
        <w:autoSpaceDE w:val="0"/>
        <w:autoSpaceDN w:val="0"/>
        <w:adjustRightInd w:val="0"/>
        <w:spacing w:after="0" w:line="240" w:lineRule="auto"/>
        <w:ind w:firstLine="284"/>
        <w:rPr>
          <w:rFonts w:ascii="Garamond" w:hAnsi="Garamond" w:cs="Times New Roman"/>
          <w:color w:val="000000"/>
          <w:sz w:val="24"/>
          <w:szCs w:val="24"/>
        </w:rPr>
      </w:pPr>
      <w:proofErr w:type="spellStart"/>
      <w:r w:rsidRPr="007D14B5">
        <w:rPr>
          <w:rFonts w:ascii="Garamond" w:hAnsi="Garamond" w:cs="Times New Roman"/>
          <w:color w:val="000000"/>
          <w:sz w:val="24"/>
          <w:szCs w:val="24"/>
        </w:rPr>
        <w:t>Sonila</w:t>
      </w:r>
      <w:proofErr w:type="spellEnd"/>
      <w:r w:rsidRPr="007D14B5">
        <w:rPr>
          <w:rFonts w:ascii="Garamond" w:hAnsi="Garamond" w:cs="Times New Roman"/>
          <w:color w:val="000000"/>
          <w:sz w:val="24"/>
          <w:szCs w:val="24"/>
        </w:rPr>
        <w:t xml:space="preserve"> Bejtja</w:t>
      </w:r>
      <w:r w:rsidR="001445C4" w:rsidRPr="007D14B5">
        <w:rPr>
          <w:rFonts w:ascii="Garamond" w:hAnsi="Garamond" w:cs="Times New Roman"/>
          <w:color w:val="000000"/>
          <w:sz w:val="24"/>
          <w:szCs w:val="24"/>
        </w:rPr>
        <w:t xml:space="preserve"> </w:t>
      </w:r>
      <w:r w:rsidR="003726C9" w:rsidRPr="007D14B5">
        <w:rPr>
          <w:rFonts w:ascii="Garamond" w:hAnsi="Garamond" w:cs="Times New Roman"/>
          <w:color w:val="000000"/>
          <w:sz w:val="24"/>
          <w:szCs w:val="24"/>
        </w:rPr>
        <w:tab/>
      </w:r>
      <w:r w:rsidR="003726C9" w:rsidRPr="007D14B5">
        <w:rPr>
          <w:rFonts w:ascii="Garamond" w:hAnsi="Garamond" w:cs="Times New Roman"/>
          <w:color w:val="000000"/>
          <w:sz w:val="24"/>
          <w:szCs w:val="24"/>
        </w:rPr>
        <w:tab/>
      </w:r>
      <w:r w:rsidR="001445C4" w:rsidRPr="007D14B5">
        <w:rPr>
          <w:rFonts w:ascii="Garamond" w:hAnsi="Garamond" w:cs="Times New Roman"/>
          <w:color w:val="000000"/>
          <w:sz w:val="24"/>
          <w:szCs w:val="24"/>
        </w:rPr>
        <w:t>anëtare</w:t>
      </w:r>
      <w:r w:rsidR="001445C4" w:rsidRPr="007D14B5">
        <w:rPr>
          <w:rFonts w:ascii="Garamond" w:hAnsi="Garamond" w:cs="Times New Roman"/>
          <w:color w:val="000000"/>
          <w:sz w:val="24"/>
          <w:szCs w:val="24"/>
        </w:rPr>
        <w:t>,</w:t>
      </w:r>
    </w:p>
    <w:p w14:paraId="7BC3D38E" w14:textId="751A4864" w:rsidR="001F42ED" w:rsidRPr="007D14B5" w:rsidRDefault="001F42ED" w:rsidP="001F42ED">
      <w:pPr>
        <w:autoSpaceDE w:val="0"/>
        <w:autoSpaceDN w:val="0"/>
        <w:adjustRightInd w:val="0"/>
        <w:spacing w:after="0" w:line="240" w:lineRule="auto"/>
        <w:ind w:firstLine="284"/>
        <w:rPr>
          <w:rFonts w:ascii="Garamond" w:hAnsi="Garamond" w:cs="Times New Roman"/>
          <w:color w:val="000000"/>
          <w:sz w:val="24"/>
          <w:szCs w:val="24"/>
        </w:rPr>
      </w:pPr>
      <w:proofErr w:type="spellStart"/>
      <w:r w:rsidRPr="007D14B5">
        <w:rPr>
          <w:rFonts w:ascii="Garamond" w:hAnsi="Garamond" w:cs="Times New Roman"/>
          <w:color w:val="000000"/>
          <w:sz w:val="24"/>
          <w:szCs w:val="24"/>
        </w:rPr>
        <w:t>Sandër</w:t>
      </w:r>
      <w:proofErr w:type="spellEnd"/>
      <w:r w:rsidRPr="007D14B5">
        <w:rPr>
          <w:rFonts w:ascii="Garamond" w:hAnsi="Garamond" w:cs="Times New Roman"/>
          <w:color w:val="000000"/>
          <w:sz w:val="24"/>
          <w:szCs w:val="24"/>
        </w:rPr>
        <w:t xml:space="preserve"> Beci</w:t>
      </w:r>
      <w:r w:rsidR="001445C4" w:rsidRPr="007D14B5">
        <w:rPr>
          <w:rFonts w:ascii="Garamond" w:hAnsi="Garamond" w:cs="Times New Roman"/>
          <w:color w:val="000000"/>
          <w:sz w:val="24"/>
          <w:szCs w:val="24"/>
        </w:rPr>
        <w:t xml:space="preserve"> </w:t>
      </w:r>
      <w:r w:rsidR="003726C9" w:rsidRPr="007D14B5">
        <w:rPr>
          <w:rFonts w:ascii="Garamond" w:hAnsi="Garamond" w:cs="Times New Roman"/>
          <w:color w:val="000000"/>
          <w:sz w:val="24"/>
          <w:szCs w:val="24"/>
        </w:rPr>
        <w:tab/>
      </w:r>
      <w:r w:rsidR="003726C9" w:rsidRPr="007D14B5">
        <w:rPr>
          <w:rFonts w:ascii="Garamond" w:hAnsi="Garamond" w:cs="Times New Roman"/>
          <w:color w:val="000000"/>
          <w:sz w:val="24"/>
          <w:szCs w:val="24"/>
        </w:rPr>
        <w:tab/>
      </w:r>
      <w:r w:rsidR="001445C4" w:rsidRPr="007D14B5">
        <w:rPr>
          <w:rFonts w:ascii="Garamond" w:hAnsi="Garamond" w:cs="Times New Roman"/>
          <w:color w:val="000000"/>
          <w:sz w:val="24"/>
          <w:szCs w:val="24"/>
        </w:rPr>
        <w:t>anëtar</w:t>
      </w:r>
      <w:r w:rsidR="001445C4" w:rsidRPr="007D14B5">
        <w:rPr>
          <w:rFonts w:ascii="Garamond" w:hAnsi="Garamond" w:cs="Times New Roman"/>
          <w:color w:val="000000"/>
          <w:sz w:val="24"/>
          <w:szCs w:val="24"/>
        </w:rPr>
        <w:t>,</w:t>
      </w:r>
    </w:p>
    <w:p w14:paraId="7BC3D38F" w14:textId="49D5BBD7" w:rsidR="001F42ED" w:rsidRPr="007D14B5" w:rsidRDefault="001F42ED" w:rsidP="001F42ED">
      <w:pPr>
        <w:autoSpaceDE w:val="0"/>
        <w:autoSpaceDN w:val="0"/>
        <w:adjustRightInd w:val="0"/>
        <w:spacing w:after="0" w:line="240" w:lineRule="auto"/>
        <w:ind w:firstLine="284"/>
        <w:rPr>
          <w:rFonts w:ascii="Garamond" w:hAnsi="Garamond" w:cs="Times New Roman"/>
          <w:color w:val="000000"/>
          <w:sz w:val="24"/>
          <w:szCs w:val="24"/>
        </w:rPr>
      </w:pPr>
      <w:r w:rsidRPr="007D14B5">
        <w:rPr>
          <w:rFonts w:ascii="Garamond" w:hAnsi="Garamond" w:cs="Times New Roman"/>
          <w:color w:val="000000"/>
          <w:sz w:val="24"/>
          <w:szCs w:val="24"/>
        </w:rPr>
        <w:t>Ilir Toska</w:t>
      </w:r>
      <w:r w:rsidR="001445C4" w:rsidRPr="007D14B5">
        <w:rPr>
          <w:rFonts w:ascii="Garamond" w:hAnsi="Garamond" w:cs="Times New Roman"/>
          <w:color w:val="000000"/>
          <w:sz w:val="24"/>
          <w:szCs w:val="24"/>
        </w:rPr>
        <w:t xml:space="preserve"> </w:t>
      </w:r>
      <w:r w:rsidR="003726C9" w:rsidRPr="007D14B5">
        <w:rPr>
          <w:rFonts w:ascii="Garamond" w:hAnsi="Garamond" w:cs="Times New Roman"/>
          <w:color w:val="000000"/>
          <w:sz w:val="24"/>
          <w:szCs w:val="24"/>
        </w:rPr>
        <w:tab/>
      </w:r>
      <w:r w:rsidR="003726C9" w:rsidRPr="007D14B5">
        <w:rPr>
          <w:rFonts w:ascii="Garamond" w:hAnsi="Garamond" w:cs="Times New Roman"/>
          <w:color w:val="000000"/>
          <w:sz w:val="24"/>
          <w:szCs w:val="24"/>
        </w:rPr>
        <w:tab/>
      </w:r>
      <w:r w:rsidR="003726C9" w:rsidRPr="007D14B5">
        <w:rPr>
          <w:rFonts w:ascii="Garamond" w:hAnsi="Garamond" w:cs="Times New Roman"/>
          <w:color w:val="000000"/>
          <w:sz w:val="24"/>
          <w:szCs w:val="24"/>
        </w:rPr>
        <w:tab/>
      </w:r>
      <w:r w:rsidR="001445C4" w:rsidRPr="007D14B5">
        <w:rPr>
          <w:rFonts w:ascii="Garamond" w:hAnsi="Garamond" w:cs="Times New Roman"/>
          <w:color w:val="000000"/>
          <w:sz w:val="24"/>
          <w:szCs w:val="24"/>
        </w:rPr>
        <w:t>anëtar</w:t>
      </w:r>
      <w:r w:rsidR="001445C4" w:rsidRPr="007D14B5">
        <w:rPr>
          <w:rFonts w:ascii="Garamond" w:hAnsi="Garamond" w:cs="Times New Roman"/>
          <w:color w:val="000000"/>
          <w:sz w:val="24"/>
          <w:szCs w:val="24"/>
        </w:rPr>
        <w:t>,</w:t>
      </w:r>
    </w:p>
    <w:p w14:paraId="7BC3D390" w14:textId="2DE1EA72" w:rsidR="001F42ED" w:rsidRPr="007D14B5" w:rsidRDefault="001F42ED" w:rsidP="001F42ED">
      <w:pPr>
        <w:autoSpaceDE w:val="0"/>
        <w:autoSpaceDN w:val="0"/>
        <w:adjustRightInd w:val="0"/>
        <w:spacing w:after="0" w:line="240" w:lineRule="auto"/>
        <w:ind w:firstLine="284"/>
        <w:rPr>
          <w:rFonts w:ascii="Garamond" w:hAnsi="Garamond" w:cs="Times New Roman"/>
          <w:color w:val="000000"/>
          <w:sz w:val="24"/>
          <w:szCs w:val="24"/>
        </w:rPr>
      </w:pPr>
      <w:proofErr w:type="spellStart"/>
      <w:r w:rsidRPr="007D14B5">
        <w:rPr>
          <w:rFonts w:ascii="Garamond" w:hAnsi="Garamond" w:cs="Times New Roman"/>
          <w:color w:val="000000"/>
          <w:sz w:val="24"/>
          <w:szCs w:val="24"/>
        </w:rPr>
        <w:t>Fiona</w:t>
      </w:r>
      <w:proofErr w:type="spellEnd"/>
      <w:r w:rsidRPr="007D14B5">
        <w:rPr>
          <w:rFonts w:ascii="Garamond" w:hAnsi="Garamond" w:cs="Times New Roman"/>
          <w:color w:val="000000"/>
          <w:sz w:val="24"/>
          <w:szCs w:val="24"/>
        </w:rPr>
        <w:t xml:space="preserve"> </w:t>
      </w:r>
      <w:proofErr w:type="spellStart"/>
      <w:r w:rsidRPr="007D14B5">
        <w:rPr>
          <w:rFonts w:ascii="Garamond" w:hAnsi="Garamond" w:cs="Times New Roman"/>
          <w:color w:val="000000"/>
          <w:sz w:val="24"/>
          <w:szCs w:val="24"/>
        </w:rPr>
        <w:t>Papajorgji</w:t>
      </w:r>
      <w:proofErr w:type="spellEnd"/>
      <w:r w:rsidRPr="007D14B5">
        <w:rPr>
          <w:rFonts w:ascii="Garamond" w:hAnsi="Garamond" w:cs="Times New Roman"/>
          <w:color w:val="000000"/>
          <w:sz w:val="24"/>
          <w:szCs w:val="24"/>
        </w:rPr>
        <w:t xml:space="preserve"> </w:t>
      </w:r>
      <w:r w:rsidR="003726C9" w:rsidRPr="007D14B5">
        <w:rPr>
          <w:rFonts w:ascii="Garamond" w:hAnsi="Garamond" w:cs="Times New Roman"/>
          <w:color w:val="000000"/>
          <w:sz w:val="24"/>
          <w:szCs w:val="24"/>
        </w:rPr>
        <w:tab/>
      </w:r>
      <w:r w:rsidR="003726C9" w:rsidRPr="007D14B5">
        <w:rPr>
          <w:rFonts w:ascii="Garamond" w:hAnsi="Garamond" w:cs="Times New Roman"/>
          <w:color w:val="000000"/>
          <w:sz w:val="24"/>
          <w:szCs w:val="24"/>
        </w:rPr>
        <w:tab/>
      </w:r>
      <w:r w:rsidR="001445C4" w:rsidRPr="007D14B5">
        <w:rPr>
          <w:rFonts w:ascii="Garamond" w:hAnsi="Garamond" w:cs="Times New Roman"/>
          <w:color w:val="000000"/>
          <w:sz w:val="24"/>
          <w:szCs w:val="24"/>
        </w:rPr>
        <w:t>anëtare</w:t>
      </w:r>
      <w:r w:rsidR="001445C4" w:rsidRPr="007D14B5">
        <w:rPr>
          <w:rFonts w:ascii="Garamond" w:hAnsi="Garamond" w:cs="Times New Roman"/>
          <w:color w:val="000000"/>
          <w:sz w:val="24"/>
          <w:szCs w:val="24"/>
        </w:rPr>
        <w:t>,</w:t>
      </w:r>
    </w:p>
    <w:p w14:paraId="7BC3D391" w14:textId="77777777" w:rsidR="001F42ED" w:rsidRPr="007D14B5" w:rsidRDefault="001F42ED" w:rsidP="001F42ED">
      <w:pPr>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 xml:space="preserve">me sekretare </w:t>
      </w:r>
      <w:proofErr w:type="spellStart"/>
      <w:r w:rsidRPr="007D14B5">
        <w:rPr>
          <w:rFonts w:ascii="Garamond" w:hAnsi="Garamond" w:cs="Times New Roman"/>
          <w:color w:val="000000"/>
          <w:sz w:val="24"/>
          <w:szCs w:val="24"/>
        </w:rPr>
        <w:t>Belma</w:t>
      </w:r>
      <w:proofErr w:type="spellEnd"/>
      <w:r w:rsidRPr="007D14B5">
        <w:rPr>
          <w:rFonts w:ascii="Garamond" w:hAnsi="Garamond" w:cs="Times New Roman"/>
          <w:color w:val="000000"/>
          <w:sz w:val="24"/>
          <w:szCs w:val="24"/>
        </w:rPr>
        <w:t xml:space="preserve"> Lleshi, në datën 11.10.2022 mori në shqyrtim në seancë plenare mbi bazë të dokumenteve, çështjen nr. 1 (I) 2022 të Regjistrit Themeltar, që u përket:</w:t>
      </w:r>
    </w:p>
    <w:p w14:paraId="7BC3D392" w14:textId="77777777" w:rsidR="001F42ED" w:rsidRPr="007D14B5" w:rsidRDefault="001F42ED" w:rsidP="003726C9">
      <w:pPr>
        <w:tabs>
          <w:tab w:val="left" w:pos="1080"/>
        </w:tabs>
        <w:autoSpaceDE w:val="0"/>
        <w:autoSpaceDN w:val="0"/>
        <w:adjustRightInd w:val="0"/>
        <w:spacing w:after="0" w:line="240" w:lineRule="auto"/>
        <w:ind w:firstLine="284"/>
        <w:jc w:val="both"/>
        <w:rPr>
          <w:rFonts w:ascii="Garamond" w:hAnsi="Garamond" w:cs="Times New Roman"/>
          <w:bCs/>
          <w:caps/>
          <w:color w:val="000000"/>
          <w:sz w:val="24"/>
          <w:szCs w:val="24"/>
        </w:rPr>
      </w:pPr>
      <w:r w:rsidRPr="007D14B5">
        <w:rPr>
          <w:rFonts w:ascii="Garamond" w:hAnsi="Garamond" w:cs="Times New Roman"/>
          <w:bCs/>
          <w:color w:val="000000"/>
          <w:sz w:val="24"/>
          <w:szCs w:val="24"/>
        </w:rPr>
        <w:t xml:space="preserve">KËRKUES: </w:t>
      </w:r>
      <w:r w:rsidR="003726C9" w:rsidRPr="007D14B5">
        <w:rPr>
          <w:rFonts w:ascii="Garamond" w:hAnsi="Garamond" w:cs="Times New Roman"/>
          <w:bCs/>
          <w:color w:val="000000"/>
          <w:sz w:val="24"/>
          <w:szCs w:val="24"/>
        </w:rPr>
        <w:t xml:space="preserve">Ilir </w:t>
      </w:r>
      <w:proofErr w:type="spellStart"/>
      <w:r w:rsidR="003726C9" w:rsidRPr="007D14B5">
        <w:rPr>
          <w:rFonts w:ascii="Garamond" w:hAnsi="Garamond" w:cs="Times New Roman"/>
          <w:bCs/>
          <w:color w:val="000000"/>
          <w:sz w:val="24"/>
          <w:szCs w:val="24"/>
        </w:rPr>
        <w:t>Goci</w:t>
      </w:r>
      <w:proofErr w:type="spellEnd"/>
      <w:r w:rsidR="003726C9" w:rsidRPr="007D14B5">
        <w:rPr>
          <w:rFonts w:ascii="Garamond" w:hAnsi="Garamond" w:cs="Times New Roman"/>
          <w:bCs/>
          <w:color w:val="000000"/>
          <w:sz w:val="24"/>
          <w:szCs w:val="24"/>
        </w:rPr>
        <w:t xml:space="preserve">, </w:t>
      </w:r>
      <w:proofErr w:type="spellStart"/>
      <w:r w:rsidR="003726C9" w:rsidRPr="007D14B5">
        <w:rPr>
          <w:rFonts w:ascii="Garamond" w:hAnsi="Garamond" w:cs="Times New Roman"/>
          <w:bCs/>
          <w:color w:val="000000"/>
          <w:sz w:val="24"/>
          <w:szCs w:val="24"/>
        </w:rPr>
        <w:t>Mustafa</w:t>
      </w:r>
      <w:proofErr w:type="spellEnd"/>
      <w:r w:rsidR="003726C9" w:rsidRPr="007D14B5">
        <w:rPr>
          <w:rFonts w:ascii="Garamond" w:hAnsi="Garamond" w:cs="Times New Roman"/>
          <w:bCs/>
          <w:color w:val="000000"/>
          <w:sz w:val="24"/>
          <w:szCs w:val="24"/>
        </w:rPr>
        <w:t xml:space="preserve"> </w:t>
      </w:r>
      <w:proofErr w:type="spellStart"/>
      <w:r w:rsidR="003726C9" w:rsidRPr="007D14B5">
        <w:rPr>
          <w:rFonts w:ascii="Garamond" w:hAnsi="Garamond" w:cs="Times New Roman"/>
          <w:bCs/>
          <w:color w:val="000000"/>
          <w:sz w:val="24"/>
          <w:szCs w:val="24"/>
        </w:rPr>
        <w:t>Goci</w:t>
      </w:r>
      <w:proofErr w:type="spellEnd"/>
    </w:p>
    <w:p w14:paraId="7BC3D393" w14:textId="77777777" w:rsidR="003726C9" w:rsidRPr="007D14B5" w:rsidRDefault="001F42ED" w:rsidP="003726C9">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7D14B5">
        <w:rPr>
          <w:rFonts w:ascii="Garamond" w:hAnsi="Garamond" w:cs="Times New Roman"/>
          <w:bCs/>
          <w:color w:val="000000"/>
          <w:sz w:val="24"/>
          <w:szCs w:val="24"/>
        </w:rPr>
        <w:t>SUBJEKTE TË INTERESUARA:</w:t>
      </w:r>
      <w:r w:rsidR="003726C9" w:rsidRPr="007D14B5">
        <w:rPr>
          <w:rFonts w:ascii="Garamond" w:hAnsi="Garamond" w:cs="Times New Roman"/>
          <w:bCs/>
          <w:color w:val="000000"/>
          <w:sz w:val="24"/>
          <w:szCs w:val="24"/>
        </w:rPr>
        <w:t xml:space="preserve"> </w:t>
      </w:r>
      <w:r w:rsidRPr="007D14B5">
        <w:rPr>
          <w:rFonts w:ascii="Garamond" w:hAnsi="Garamond" w:cs="Times New Roman"/>
          <w:bCs/>
          <w:color w:val="000000"/>
          <w:sz w:val="24"/>
          <w:szCs w:val="24"/>
        </w:rPr>
        <w:t xml:space="preserve">SHOQËRIA </w:t>
      </w:r>
      <w:proofErr w:type="spellStart"/>
      <w:r w:rsidRPr="007D14B5">
        <w:rPr>
          <w:rFonts w:ascii="Garamond" w:hAnsi="Garamond" w:cs="Times New Roman"/>
          <w:bCs/>
          <w:color w:val="000000"/>
          <w:sz w:val="24"/>
          <w:szCs w:val="24"/>
        </w:rPr>
        <w:t>MURATI</w:t>
      </w:r>
      <w:proofErr w:type="spellEnd"/>
      <w:r w:rsidRPr="007D14B5">
        <w:rPr>
          <w:rFonts w:ascii="Garamond" w:hAnsi="Garamond" w:cs="Times New Roman"/>
          <w:bCs/>
          <w:color w:val="000000"/>
          <w:sz w:val="24"/>
          <w:szCs w:val="24"/>
        </w:rPr>
        <w:t xml:space="preserve"> </w:t>
      </w:r>
      <w:proofErr w:type="spellStart"/>
      <w:r w:rsidRPr="007D14B5">
        <w:rPr>
          <w:rFonts w:ascii="Garamond" w:hAnsi="Garamond" w:cs="Times New Roman"/>
          <w:bCs/>
          <w:color w:val="000000"/>
          <w:sz w:val="24"/>
          <w:szCs w:val="24"/>
        </w:rPr>
        <w:t>SH.P.K</w:t>
      </w:r>
      <w:proofErr w:type="spellEnd"/>
      <w:r w:rsidRPr="007D14B5">
        <w:rPr>
          <w:rFonts w:ascii="Garamond" w:hAnsi="Garamond" w:cs="Times New Roman"/>
          <w:bCs/>
          <w:color w:val="000000"/>
          <w:sz w:val="24"/>
          <w:szCs w:val="24"/>
        </w:rPr>
        <w:t>.,</w:t>
      </w:r>
      <w:r w:rsidR="003726C9" w:rsidRPr="007D14B5">
        <w:rPr>
          <w:rFonts w:ascii="Garamond" w:hAnsi="Garamond" w:cs="Times New Roman"/>
          <w:bCs/>
          <w:color w:val="000000"/>
          <w:sz w:val="24"/>
          <w:szCs w:val="24"/>
        </w:rPr>
        <w:t xml:space="preserve"> </w:t>
      </w:r>
    </w:p>
    <w:p w14:paraId="7BC3D394" w14:textId="77777777" w:rsidR="003726C9" w:rsidRPr="007D14B5" w:rsidRDefault="001F42ED" w:rsidP="003726C9">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7D14B5">
        <w:rPr>
          <w:rFonts w:ascii="Garamond" w:hAnsi="Garamond" w:cs="Times New Roman"/>
          <w:bCs/>
          <w:color w:val="000000"/>
          <w:sz w:val="24"/>
          <w:szCs w:val="24"/>
        </w:rPr>
        <w:t xml:space="preserve">BASHKIM </w:t>
      </w:r>
      <w:proofErr w:type="spellStart"/>
      <w:r w:rsidRPr="007D14B5">
        <w:rPr>
          <w:rFonts w:ascii="Garamond" w:hAnsi="Garamond" w:cs="Times New Roman"/>
          <w:bCs/>
          <w:color w:val="000000"/>
          <w:sz w:val="24"/>
          <w:szCs w:val="24"/>
        </w:rPr>
        <w:t>KULLAJ</w:t>
      </w:r>
      <w:proofErr w:type="spellEnd"/>
      <w:r w:rsidRPr="007D14B5">
        <w:rPr>
          <w:rFonts w:ascii="Garamond" w:hAnsi="Garamond" w:cs="Times New Roman"/>
          <w:bCs/>
          <w:color w:val="000000"/>
          <w:sz w:val="24"/>
          <w:szCs w:val="24"/>
        </w:rPr>
        <w:t>,</w:t>
      </w:r>
      <w:r w:rsidR="003726C9" w:rsidRPr="007D14B5">
        <w:rPr>
          <w:rFonts w:ascii="Garamond" w:hAnsi="Garamond" w:cs="Times New Roman"/>
          <w:bCs/>
          <w:color w:val="000000"/>
          <w:sz w:val="24"/>
          <w:szCs w:val="24"/>
        </w:rPr>
        <w:t xml:space="preserve"> </w:t>
      </w:r>
    </w:p>
    <w:p w14:paraId="7BC3D395" w14:textId="07830D71" w:rsidR="003726C9" w:rsidRPr="007D14B5" w:rsidRDefault="001F42ED" w:rsidP="003726C9">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7D14B5">
        <w:rPr>
          <w:rFonts w:ascii="Garamond" w:hAnsi="Garamond" w:cs="Times New Roman"/>
          <w:bCs/>
          <w:color w:val="000000"/>
          <w:sz w:val="24"/>
          <w:szCs w:val="24"/>
        </w:rPr>
        <w:t>AVOKATURA E SHTETIT,</w:t>
      </w:r>
      <w:r w:rsidR="001445C4" w:rsidRPr="007D14B5">
        <w:rPr>
          <w:rFonts w:ascii="Garamond" w:hAnsi="Garamond" w:cs="Times New Roman"/>
          <w:bCs/>
          <w:color w:val="000000"/>
          <w:sz w:val="24"/>
          <w:szCs w:val="24"/>
        </w:rPr>
        <w:t xml:space="preserve"> </w:t>
      </w:r>
    </w:p>
    <w:p w14:paraId="7BC3D396" w14:textId="36D91FE9" w:rsidR="003726C9" w:rsidRPr="007D14B5" w:rsidRDefault="001F42ED" w:rsidP="003726C9">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7D14B5">
        <w:rPr>
          <w:rFonts w:ascii="Garamond" w:hAnsi="Garamond" w:cs="Times New Roman"/>
          <w:bCs/>
          <w:color w:val="000000"/>
          <w:sz w:val="24"/>
          <w:szCs w:val="24"/>
        </w:rPr>
        <w:t>BASHKIA KRUJË,</w:t>
      </w:r>
      <w:r w:rsidR="001445C4" w:rsidRPr="007D14B5">
        <w:rPr>
          <w:rFonts w:ascii="Garamond" w:hAnsi="Garamond" w:cs="Times New Roman"/>
          <w:bCs/>
          <w:color w:val="000000"/>
          <w:sz w:val="24"/>
          <w:szCs w:val="24"/>
        </w:rPr>
        <w:t xml:space="preserve"> </w:t>
      </w:r>
    </w:p>
    <w:p w14:paraId="7BC3D397" w14:textId="77777777" w:rsidR="003726C9" w:rsidRPr="007D14B5" w:rsidRDefault="001F42ED" w:rsidP="003726C9">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7D14B5">
        <w:rPr>
          <w:rFonts w:ascii="Garamond" w:hAnsi="Garamond" w:cs="Times New Roman"/>
          <w:bCs/>
          <w:color w:val="000000"/>
          <w:sz w:val="24"/>
          <w:szCs w:val="24"/>
        </w:rPr>
        <w:t xml:space="preserve">AGJENCIA SHTETËRORE E KADASTRËS, </w:t>
      </w:r>
    </w:p>
    <w:p w14:paraId="7BC3D398" w14:textId="77777777" w:rsidR="001F42ED" w:rsidRPr="007D14B5" w:rsidRDefault="001F42ED" w:rsidP="003726C9">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7D14B5">
        <w:rPr>
          <w:rFonts w:ascii="Garamond" w:hAnsi="Garamond" w:cs="Times New Roman"/>
          <w:bCs/>
          <w:color w:val="000000"/>
          <w:sz w:val="24"/>
          <w:szCs w:val="24"/>
        </w:rPr>
        <w:t>DREJTORIA VENDORE, KRUJË</w:t>
      </w:r>
    </w:p>
    <w:p w14:paraId="7BC3D399" w14:textId="51549A9A"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7D14B5">
        <w:rPr>
          <w:rFonts w:ascii="Garamond" w:hAnsi="Garamond" w:cs="Times New Roman"/>
          <w:bCs/>
          <w:color w:val="000000"/>
          <w:sz w:val="24"/>
          <w:szCs w:val="24"/>
        </w:rPr>
        <w:t>OBJEKTI: Shfuqizimi i vendimeve nr. 00-2021-1820, datë 15.11.2021</w:t>
      </w:r>
      <w:r w:rsidR="001445C4" w:rsidRPr="007D14B5">
        <w:rPr>
          <w:rFonts w:ascii="Garamond" w:hAnsi="Garamond" w:cs="Times New Roman"/>
          <w:bCs/>
          <w:color w:val="000000"/>
          <w:sz w:val="24"/>
          <w:szCs w:val="24"/>
        </w:rPr>
        <w:t>,</w:t>
      </w:r>
      <w:r w:rsidRPr="007D14B5">
        <w:rPr>
          <w:rFonts w:ascii="Garamond" w:hAnsi="Garamond" w:cs="Times New Roman"/>
          <w:bCs/>
          <w:color w:val="000000"/>
          <w:sz w:val="24"/>
          <w:szCs w:val="24"/>
        </w:rPr>
        <w:t xml:space="preserve"> të Kolegjit Administrativ të Gjykat</w:t>
      </w:r>
      <w:r w:rsidR="001445C4" w:rsidRPr="007D14B5">
        <w:rPr>
          <w:rFonts w:ascii="Garamond" w:hAnsi="Garamond" w:cs="Times New Roman"/>
          <w:bCs/>
          <w:color w:val="000000"/>
          <w:sz w:val="24"/>
          <w:szCs w:val="24"/>
        </w:rPr>
        <w:t>ës së Lartë; nr. 3866, datë 21.</w:t>
      </w:r>
      <w:r w:rsidRPr="007D14B5">
        <w:rPr>
          <w:rFonts w:ascii="Garamond" w:hAnsi="Garamond" w:cs="Times New Roman"/>
          <w:bCs/>
          <w:color w:val="000000"/>
          <w:sz w:val="24"/>
          <w:szCs w:val="24"/>
        </w:rPr>
        <w:t>9.2017 të Gjykatës Administrative të Apelit, si të papajtueshme me Kushtetutën e Republikës së Shqipërisë.</w:t>
      </w:r>
    </w:p>
    <w:p w14:paraId="7BC3D39A" w14:textId="34D38E8F"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bCs/>
          <w:color w:val="000000"/>
          <w:sz w:val="24"/>
          <w:szCs w:val="24"/>
        </w:rPr>
        <w:t>BAZA LIGJORE:</w:t>
      </w:r>
      <w:r w:rsidRPr="007D14B5">
        <w:rPr>
          <w:rFonts w:ascii="Garamond" w:hAnsi="Garamond" w:cs="Times New Roman"/>
          <w:b/>
          <w:bCs/>
          <w:color w:val="000000"/>
          <w:sz w:val="24"/>
          <w:szCs w:val="24"/>
        </w:rPr>
        <w:t xml:space="preserve"> </w:t>
      </w:r>
      <w:r w:rsidRPr="007D14B5">
        <w:rPr>
          <w:rFonts w:ascii="Garamond" w:hAnsi="Garamond" w:cs="Times New Roman"/>
          <w:color w:val="000000"/>
          <w:sz w:val="24"/>
          <w:szCs w:val="24"/>
        </w:rPr>
        <w:t>Nenet 131, pika 1, shkronja “f” dhe 134, pika 1, shkronja “i”, të Kushtetutës së Republikës së Shqip</w:t>
      </w:r>
      <w:r w:rsidR="001445C4" w:rsidRPr="007D14B5">
        <w:rPr>
          <w:rFonts w:ascii="Garamond" w:hAnsi="Garamond" w:cs="Times New Roman"/>
          <w:color w:val="000000"/>
          <w:sz w:val="24"/>
          <w:szCs w:val="24"/>
        </w:rPr>
        <w:t>ërisë; ligji nr. 8577, datë 10.</w:t>
      </w:r>
      <w:r w:rsidRPr="007D14B5">
        <w:rPr>
          <w:rFonts w:ascii="Garamond" w:hAnsi="Garamond" w:cs="Times New Roman"/>
          <w:color w:val="000000"/>
          <w:sz w:val="24"/>
          <w:szCs w:val="24"/>
        </w:rPr>
        <w:t>2.2000</w:t>
      </w:r>
      <w:r w:rsidR="006C5A0D" w:rsidRPr="007D14B5">
        <w:rPr>
          <w:rFonts w:ascii="Garamond" w:hAnsi="Garamond" w:cs="Times New Roman"/>
          <w:color w:val="000000"/>
          <w:sz w:val="24"/>
          <w:szCs w:val="24"/>
        </w:rPr>
        <w:t xml:space="preserve">, “Për </w:t>
      </w:r>
      <w:r w:rsidRPr="007D14B5">
        <w:rPr>
          <w:rFonts w:ascii="Garamond" w:hAnsi="Garamond" w:cs="Times New Roman"/>
          <w:color w:val="000000"/>
          <w:sz w:val="24"/>
          <w:szCs w:val="24"/>
        </w:rPr>
        <w:t xml:space="preserve">organizimin dhe funksionimin e Gjykatës Kushtetuese të Republikës së Shqipërisë”, i ndryshuar </w:t>
      </w:r>
      <w:r w:rsidRPr="007D14B5">
        <w:rPr>
          <w:rFonts w:ascii="Garamond" w:hAnsi="Garamond" w:cs="Times New Roman"/>
          <w:i/>
          <w:iCs/>
          <w:color w:val="000000"/>
          <w:sz w:val="24"/>
          <w:szCs w:val="24"/>
        </w:rPr>
        <w:t>(ligji nr. 8577/2000).</w:t>
      </w:r>
      <w:r w:rsidRPr="007D14B5">
        <w:rPr>
          <w:rFonts w:ascii="Garamond" w:hAnsi="Garamond" w:cs="Times New Roman"/>
          <w:color w:val="000000"/>
          <w:sz w:val="24"/>
          <w:szCs w:val="24"/>
        </w:rPr>
        <w:t xml:space="preserve"> </w:t>
      </w:r>
    </w:p>
    <w:p w14:paraId="7BC3D39B" w14:textId="77777777" w:rsidR="001F42ED" w:rsidRPr="007D14B5" w:rsidRDefault="001F42ED" w:rsidP="001F42ED">
      <w:pPr>
        <w:tabs>
          <w:tab w:val="left" w:pos="28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7BC3D39C" w14:textId="77777777" w:rsidR="001F42ED" w:rsidRPr="007D14B5" w:rsidRDefault="001F42ED" w:rsidP="001F42ED">
      <w:pPr>
        <w:tabs>
          <w:tab w:val="left" w:pos="2880"/>
        </w:tabs>
        <w:autoSpaceDE w:val="0"/>
        <w:autoSpaceDN w:val="0"/>
        <w:adjustRightInd w:val="0"/>
        <w:spacing w:after="0" w:line="240" w:lineRule="auto"/>
        <w:ind w:firstLine="284"/>
        <w:jc w:val="center"/>
        <w:rPr>
          <w:rFonts w:ascii="Garamond" w:hAnsi="Garamond" w:cs="Times New Roman"/>
          <w:bCs/>
          <w:color w:val="000000"/>
          <w:sz w:val="24"/>
          <w:szCs w:val="24"/>
        </w:rPr>
      </w:pPr>
      <w:r w:rsidRPr="007D14B5">
        <w:rPr>
          <w:rFonts w:ascii="Garamond" w:hAnsi="Garamond" w:cs="Times New Roman"/>
          <w:bCs/>
          <w:color w:val="000000"/>
          <w:sz w:val="24"/>
          <w:szCs w:val="24"/>
        </w:rPr>
        <w:t>GJYKATA KUSHTETUESE,</w:t>
      </w:r>
    </w:p>
    <w:p w14:paraId="7BC3D39D" w14:textId="77777777" w:rsidR="003726C9" w:rsidRPr="007D14B5" w:rsidRDefault="003726C9" w:rsidP="001F42ED">
      <w:pPr>
        <w:tabs>
          <w:tab w:val="left" w:pos="2880"/>
        </w:tabs>
        <w:autoSpaceDE w:val="0"/>
        <w:autoSpaceDN w:val="0"/>
        <w:adjustRightInd w:val="0"/>
        <w:spacing w:after="0" w:line="240" w:lineRule="auto"/>
        <w:ind w:firstLine="284"/>
        <w:jc w:val="center"/>
        <w:rPr>
          <w:rFonts w:ascii="Garamond" w:hAnsi="Garamond" w:cs="Times New Roman"/>
          <w:bCs/>
          <w:color w:val="000000"/>
          <w:sz w:val="24"/>
          <w:szCs w:val="24"/>
        </w:rPr>
      </w:pPr>
    </w:p>
    <w:p w14:paraId="7BC3D39E" w14:textId="7A37858E" w:rsidR="001F42ED" w:rsidRPr="007D14B5" w:rsidRDefault="001F42ED" w:rsidP="001F42ED">
      <w:pPr>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 xml:space="preserve">pasi dëgjoi </w:t>
      </w:r>
      <w:proofErr w:type="spellStart"/>
      <w:r w:rsidRPr="007D14B5">
        <w:rPr>
          <w:rFonts w:ascii="Garamond" w:hAnsi="Garamond" w:cs="Times New Roman"/>
          <w:color w:val="000000"/>
          <w:sz w:val="24"/>
          <w:szCs w:val="24"/>
        </w:rPr>
        <w:t>relatoren</w:t>
      </w:r>
      <w:proofErr w:type="spellEnd"/>
      <w:r w:rsidRPr="007D14B5">
        <w:rPr>
          <w:rFonts w:ascii="Garamond" w:hAnsi="Garamond" w:cs="Times New Roman"/>
          <w:color w:val="000000"/>
          <w:sz w:val="24"/>
          <w:szCs w:val="24"/>
        </w:rPr>
        <w:t xml:space="preserve"> e çështjes </w:t>
      </w:r>
      <w:proofErr w:type="spellStart"/>
      <w:r w:rsidRPr="007D14B5">
        <w:rPr>
          <w:rFonts w:ascii="Garamond" w:hAnsi="Garamond" w:cs="Times New Roman"/>
          <w:color w:val="000000"/>
          <w:sz w:val="24"/>
          <w:szCs w:val="24"/>
        </w:rPr>
        <w:t>Fiona</w:t>
      </w:r>
      <w:proofErr w:type="spellEnd"/>
      <w:r w:rsidRPr="007D14B5">
        <w:rPr>
          <w:rFonts w:ascii="Garamond" w:hAnsi="Garamond" w:cs="Times New Roman"/>
          <w:color w:val="000000"/>
          <w:sz w:val="24"/>
          <w:szCs w:val="24"/>
        </w:rPr>
        <w:t xml:space="preserve"> </w:t>
      </w:r>
      <w:proofErr w:type="spellStart"/>
      <w:r w:rsidRPr="007D14B5">
        <w:rPr>
          <w:rFonts w:ascii="Garamond" w:hAnsi="Garamond" w:cs="Times New Roman"/>
          <w:color w:val="000000"/>
          <w:sz w:val="24"/>
          <w:szCs w:val="24"/>
        </w:rPr>
        <w:t>Papajorgji</w:t>
      </w:r>
      <w:proofErr w:type="spellEnd"/>
      <w:r w:rsidRPr="007D14B5">
        <w:rPr>
          <w:rFonts w:ascii="Garamond" w:hAnsi="Garamond" w:cs="Times New Roman"/>
          <w:color w:val="000000"/>
          <w:sz w:val="24"/>
          <w:szCs w:val="24"/>
        </w:rPr>
        <w:t>, mori në shqyrtim pretendimet e paraqitura nga kërkuesit, që kërkuan pranimin e kërkesës, parashtrimet e subjekteve të interesuara, shoqërisë “</w:t>
      </w:r>
      <w:proofErr w:type="spellStart"/>
      <w:r w:rsidRPr="007D14B5">
        <w:rPr>
          <w:rFonts w:ascii="Garamond" w:hAnsi="Garamond" w:cs="Times New Roman"/>
          <w:color w:val="000000"/>
          <w:sz w:val="24"/>
          <w:szCs w:val="24"/>
        </w:rPr>
        <w:t>Murati</w:t>
      </w:r>
      <w:proofErr w:type="spellEnd"/>
      <w:r w:rsidRPr="007D14B5">
        <w:rPr>
          <w:rFonts w:ascii="Garamond" w:hAnsi="Garamond" w:cs="Times New Roman"/>
          <w:color w:val="000000"/>
          <w:sz w:val="24"/>
          <w:szCs w:val="24"/>
        </w:rPr>
        <w:t xml:space="preserve">” </w:t>
      </w:r>
      <w:proofErr w:type="spellStart"/>
      <w:r w:rsidRPr="007D14B5">
        <w:rPr>
          <w:rFonts w:ascii="Garamond" w:hAnsi="Garamond" w:cs="Times New Roman"/>
          <w:color w:val="000000"/>
          <w:sz w:val="24"/>
          <w:szCs w:val="24"/>
        </w:rPr>
        <w:t>sh.p.k</w:t>
      </w:r>
      <w:proofErr w:type="spellEnd"/>
      <w:r w:rsidR="00302453">
        <w:rPr>
          <w:rFonts w:ascii="Garamond" w:hAnsi="Garamond" w:cs="Times New Roman"/>
          <w:color w:val="000000"/>
          <w:sz w:val="24"/>
          <w:szCs w:val="24"/>
        </w:rPr>
        <w:t>.</w:t>
      </w:r>
      <w:r w:rsidRPr="007D14B5">
        <w:rPr>
          <w:rFonts w:ascii="Garamond" w:hAnsi="Garamond" w:cs="Times New Roman"/>
          <w:color w:val="000000"/>
          <w:sz w:val="24"/>
          <w:szCs w:val="24"/>
        </w:rPr>
        <w:t xml:space="preserve"> dhe Bashkim </w:t>
      </w:r>
      <w:proofErr w:type="spellStart"/>
      <w:r w:rsidRPr="007D14B5">
        <w:rPr>
          <w:rFonts w:ascii="Garamond" w:hAnsi="Garamond" w:cs="Times New Roman"/>
          <w:color w:val="000000"/>
          <w:sz w:val="24"/>
          <w:szCs w:val="24"/>
        </w:rPr>
        <w:t>Kullaj</w:t>
      </w:r>
      <w:proofErr w:type="spellEnd"/>
      <w:r w:rsidRPr="007D14B5">
        <w:rPr>
          <w:rFonts w:ascii="Garamond" w:hAnsi="Garamond" w:cs="Times New Roman"/>
          <w:color w:val="000000"/>
          <w:sz w:val="24"/>
          <w:szCs w:val="24"/>
        </w:rPr>
        <w:t>, që kërkuan rrëzimin e kërkesës</w:t>
      </w:r>
      <w:r w:rsidRPr="007D14B5">
        <w:rPr>
          <w:rFonts w:ascii="Garamond" w:hAnsi="Garamond" w:cs="Times New Roman"/>
          <w:i/>
          <w:iCs/>
          <w:color w:val="000000"/>
          <w:sz w:val="24"/>
          <w:szCs w:val="24"/>
        </w:rPr>
        <w:t>,</w:t>
      </w:r>
      <w:r w:rsidRPr="007D14B5">
        <w:rPr>
          <w:rFonts w:ascii="Garamond" w:hAnsi="Garamond" w:cs="Times New Roman"/>
          <w:color w:val="000000"/>
          <w:sz w:val="24"/>
          <w:szCs w:val="24"/>
        </w:rPr>
        <w:t xml:space="preserve"> konstatoi mungesën e prapësimeve me shkrim të subjekteve e tjera të interesuara, Avokaturës së Shtetit, Bashkisë Krujë dhe Agjencisë së Kadastrës, Drejtoria Vendore, Krujë, si dhe diskutoi çështjen në tërësi,</w:t>
      </w:r>
    </w:p>
    <w:p w14:paraId="7BC3D39F" w14:textId="77777777"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7BC3D3A0" w14:textId="77777777" w:rsidR="001F42ED" w:rsidRPr="007D14B5" w:rsidRDefault="003726C9" w:rsidP="001F42ED">
      <w:pPr>
        <w:autoSpaceDE w:val="0"/>
        <w:autoSpaceDN w:val="0"/>
        <w:adjustRightInd w:val="0"/>
        <w:spacing w:after="0" w:line="240" w:lineRule="auto"/>
        <w:ind w:firstLine="284"/>
        <w:jc w:val="center"/>
        <w:rPr>
          <w:rFonts w:ascii="Garamond" w:hAnsi="Garamond" w:cs="Times New Roman"/>
          <w:bCs/>
          <w:color w:val="000000"/>
          <w:sz w:val="24"/>
          <w:szCs w:val="24"/>
        </w:rPr>
      </w:pPr>
      <w:r w:rsidRPr="007D14B5">
        <w:rPr>
          <w:rFonts w:ascii="Garamond" w:hAnsi="Garamond" w:cs="Times New Roman"/>
          <w:bCs/>
          <w:color w:val="000000"/>
          <w:sz w:val="24"/>
          <w:szCs w:val="24"/>
        </w:rPr>
        <w:t>VËRE</w:t>
      </w:r>
      <w:r w:rsidR="001F42ED" w:rsidRPr="007D14B5">
        <w:rPr>
          <w:rFonts w:ascii="Garamond" w:hAnsi="Garamond" w:cs="Times New Roman"/>
          <w:bCs/>
          <w:color w:val="000000"/>
          <w:sz w:val="24"/>
          <w:szCs w:val="24"/>
        </w:rPr>
        <w:t>N:</w:t>
      </w:r>
    </w:p>
    <w:p w14:paraId="7BC3D3A1" w14:textId="77777777" w:rsidR="003726C9" w:rsidRPr="007D14B5" w:rsidRDefault="003726C9" w:rsidP="001F42ED">
      <w:pPr>
        <w:autoSpaceDE w:val="0"/>
        <w:autoSpaceDN w:val="0"/>
        <w:adjustRightInd w:val="0"/>
        <w:spacing w:after="0" w:line="240" w:lineRule="auto"/>
        <w:ind w:firstLine="284"/>
        <w:jc w:val="center"/>
        <w:rPr>
          <w:rFonts w:ascii="Garamond" w:hAnsi="Garamond" w:cs="Times New Roman"/>
          <w:b/>
          <w:bCs/>
          <w:color w:val="000000"/>
          <w:sz w:val="24"/>
          <w:szCs w:val="24"/>
        </w:rPr>
      </w:pPr>
    </w:p>
    <w:p w14:paraId="7BC3D3A2" w14:textId="77777777" w:rsidR="001F42ED" w:rsidRPr="007D14B5" w:rsidRDefault="001F42ED" w:rsidP="001F42ED">
      <w:pPr>
        <w:autoSpaceDE w:val="0"/>
        <w:autoSpaceDN w:val="0"/>
        <w:adjustRightInd w:val="0"/>
        <w:spacing w:after="0" w:line="240" w:lineRule="auto"/>
        <w:ind w:firstLine="284"/>
        <w:jc w:val="center"/>
        <w:rPr>
          <w:rFonts w:ascii="Garamond" w:hAnsi="Garamond" w:cs="Times New Roman"/>
          <w:b/>
          <w:bCs/>
          <w:color w:val="000000"/>
          <w:sz w:val="24"/>
          <w:szCs w:val="24"/>
        </w:rPr>
      </w:pPr>
      <w:r w:rsidRPr="007D14B5">
        <w:rPr>
          <w:rFonts w:ascii="Garamond" w:hAnsi="Garamond" w:cs="Times New Roman"/>
          <w:b/>
          <w:bCs/>
          <w:color w:val="000000"/>
          <w:sz w:val="24"/>
          <w:szCs w:val="24"/>
        </w:rPr>
        <w:t>I</w:t>
      </w:r>
    </w:p>
    <w:p w14:paraId="7BC3D3A3" w14:textId="77777777" w:rsidR="001F42ED" w:rsidRPr="007D14B5" w:rsidRDefault="001F42ED" w:rsidP="001F42ED">
      <w:pPr>
        <w:autoSpaceDE w:val="0"/>
        <w:autoSpaceDN w:val="0"/>
        <w:adjustRightInd w:val="0"/>
        <w:spacing w:after="0" w:line="240" w:lineRule="auto"/>
        <w:ind w:firstLine="284"/>
        <w:jc w:val="center"/>
        <w:rPr>
          <w:rFonts w:ascii="Garamond" w:hAnsi="Garamond" w:cs="Times New Roman"/>
          <w:b/>
          <w:bCs/>
          <w:color w:val="000000"/>
          <w:sz w:val="24"/>
          <w:szCs w:val="24"/>
        </w:rPr>
      </w:pPr>
      <w:r w:rsidRPr="007D14B5">
        <w:rPr>
          <w:rFonts w:ascii="Garamond" w:hAnsi="Garamond" w:cs="Times New Roman"/>
          <w:b/>
          <w:bCs/>
          <w:color w:val="000000"/>
          <w:sz w:val="24"/>
          <w:szCs w:val="24"/>
        </w:rPr>
        <w:t xml:space="preserve">Rrethanat e çështjes </w:t>
      </w:r>
    </w:p>
    <w:p w14:paraId="7BC3D3A4" w14:textId="77777777" w:rsidR="003726C9" w:rsidRPr="007D14B5" w:rsidRDefault="003726C9" w:rsidP="001F42E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7BC3D3A5" w14:textId="51218F8E"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 xml:space="preserve">1. Komisioni i Kthimit dhe Kompensimit të Pronave, Krujë </w:t>
      </w:r>
      <w:r w:rsidRPr="007D14B5">
        <w:rPr>
          <w:rFonts w:ascii="Garamond" w:hAnsi="Garamond" w:cs="Times New Roman"/>
          <w:i/>
          <w:iCs/>
          <w:color w:val="000000"/>
          <w:sz w:val="24"/>
          <w:szCs w:val="24"/>
        </w:rPr>
        <w:t>(</w:t>
      </w:r>
      <w:proofErr w:type="spellStart"/>
      <w:r w:rsidRPr="007D14B5">
        <w:rPr>
          <w:rFonts w:ascii="Garamond" w:hAnsi="Garamond" w:cs="Times New Roman"/>
          <w:i/>
          <w:iCs/>
          <w:color w:val="000000"/>
          <w:sz w:val="24"/>
          <w:szCs w:val="24"/>
        </w:rPr>
        <w:t>KKKP</w:t>
      </w:r>
      <w:proofErr w:type="spellEnd"/>
      <w:r w:rsidRPr="007D14B5">
        <w:rPr>
          <w:rFonts w:ascii="Garamond" w:hAnsi="Garamond" w:cs="Times New Roman"/>
          <w:i/>
          <w:iCs/>
          <w:color w:val="000000"/>
          <w:sz w:val="24"/>
          <w:szCs w:val="24"/>
        </w:rPr>
        <w:t>-ja Krujë),</w:t>
      </w:r>
      <w:r w:rsidR="001445C4" w:rsidRPr="007D14B5">
        <w:rPr>
          <w:rFonts w:ascii="Garamond" w:hAnsi="Garamond" w:cs="Times New Roman"/>
          <w:color w:val="000000"/>
          <w:sz w:val="24"/>
          <w:szCs w:val="24"/>
        </w:rPr>
        <w:t xml:space="preserve"> me vendimin nr. 175, datë 16.</w:t>
      </w:r>
      <w:r w:rsidRPr="007D14B5">
        <w:rPr>
          <w:rFonts w:ascii="Garamond" w:hAnsi="Garamond" w:cs="Times New Roman"/>
          <w:color w:val="000000"/>
          <w:sz w:val="24"/>
          <w:szCs w:val="24"/>
        </w:rPr>
        <w:t xml:space="preserve">6.1997, i ka njohur dhe kthyer kërkuesit Ilir </w:t>
      </w:r>
      <w:proofErr w:type="spellStart"/>
      <w:r w:rsidRPr="007D14B5">
        <w:rPr>
          <w:rFonts w:ascii="Garamond" w:hAnsi="Garamond" w:cs="Times New Roman"/>
          <w:color w:val="000000"/>
          <w:sz w:val="24"/>
          <w:szCs w:val="24"/>
        </w:rPr>
        <w:t>Goci</w:t>
      </w:r>
      <w:proofErr w:type="spellEnd"/>
      <w:r w:rsidRPr="007D14B5">
        <w:rPr>
          <w:rFonts w:ascii="Garamond" w:hAnsi="Garamond" w:cs="Times New Roman"/>
          <w:color w:val="000000"/>
          <w:sz w:val="24"/>
          <w:szCs w:val="24"/>
        </w:rPr>
        <w:t xml:space="preserve">, si trashëgimtar i trashëgimlënësit </w:t>
      </w:r>
      <w:proofErr w:type="spellStart"/>
      <w:r w:rsidRPr="007D14B5">
        <w:rPr>
          <w:rFonts w:ascii="Garamond" w:hAnsi="Garamond" w:cs="Times New Roman"/>
          <w:color w:val="000000"/>
          <w:sz w:val="24"/>
          <w:szCs w:val="24"/>
        </w:rPr>
        <w:t>M.G</w:t>
      </w:r>
      <w:proofErr w:type="spellEnd"/>
      <w:r w:rsidRPr="007D14B5">
        <w:rPr>
          <w:rFonts w:ascii="Garamond" w:hAnsi="Garamond" w:cs="Times New Roman"/>
          <w:color w:val="000000"/>
          <w:sz w:val="24"/>
          <w:szCs w:val="24"/>
        </w:rPr>
        <w:t xml:space="preserve">., truallin, me sipërfaqe 240 </w:t>
      </w:r>
      <w:proofErr w:type="spellStart"/>
      <w:r w:rsidRPr="007D14B5">
        <w:rPr>
          <w:rFonts w:ascii="Garamond" w:hAnsi="Garamond" w:cs="Times New Roman"/>
          <w:color w:val="000000"/>
          <w:sz w:val="24"/>
          <w:szCs w:val="24"/>
        </w:rPr>
        <w:t>m</w:t>
      </w:r>
      <w:r w:rsidR="00C42437" w:rsidRPr="007D14B5">
        <w:rPr>
          <w:rFonts w:ascii="Garamond" w:hAnsi="Garamond" w:cs="Times New Roman"/>
          <w:color w:val="000000"/>
          <w:sz w:val="24"/>
          <w:szCs w:val="24"/>
          <w:vertAlign w:val="superscript"/>
        </w:rPr>
        <w:t>2</w:t>
      </w:r>
      <w:proofErr w:type="spellEnd"/>
      <w:r w:rsidRPr="007D14B5">
        <w:rPr>
          <w:rFonts w:ascii="Garamond" w:hAnsi="Garamond" w:cs="Times New Roman"/>
          <w:color w:val="000000"/>
          <w:sz w:val="24"/>
          <w:szCs w:val="24"/>
        </w:rPr>
        <w:t xml:space="preserve">, të ndodhur në qytetin e Krujës. Vendimi është regjistruar në regjistrat </w:t>
      </w:r>
      <w:proofErr w:type="spellStart"/>
      <w:r w:rsidRPr="007D14B5">
        <w:rPr>
          <w:rFonts w:ascii="Garamond" w:hAnsi="Garamond" w:cs="Times New Roman"/>
          <w:color w:val="000000"/>
          <w:sz w:val="24"/>
          <w:szCs w:val="24"/>
        </w:rPr>
        <w:t>hipotekore</w:t>
      </w:r>
      <w:proofErr w:type="spellEnd"/>
      <w:r w:rsidRPr="007D14B5">
        <w:rPr>
          <w:rFonts w:ascii="Garamond" w:hAnsi="Garamond" w:cs="Times New Roman"/>
          <w:color w:val="000000"/>
          <w:sz w:val="24"/>
          <w:szCs w:val="24"/>
        </w:rPr>
        <w:t>.</w:t>
      </w:r>
    </w:p>
    <w:p w14:paraId="7BC3D3A6" w14:textId="09BFC05C"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 xml:space="preserve">2. Ndërkohë, sipërfaqja e lartpërmendur rezulton të jetë e regjistruar në regjistrat </w:t>
      </w:r>
      <w:proofErr w:type="spellStart"/>
      <w:r w:rsidRPr="007D14B5">
        <w:rPr>
          <w:rFonts w:ascii="Garamond" w:hAnsi="Garamond" w:cs="Times New Roman"/>
          <w:color w:val="000000"/>
          <w:sz w:val="24"/>
          <w:szCs w:val="24"/>
        </w:rPr>
        <w:t>hipotekore</w:t>
      </w:r>
      <w:proofErr w:type="spellEnd"/>
      <w:r w:rsidRPr="007D14B5">
        <w:rPr>
          <w:rFonts w:ascii="Garamond" w:hAnsi="Garamond" w:cs="Times New Roman"/>
          <w:color w:val="000000"/>
          <w:sz w:val="24"/>
          <w:szCs w:val="24"/>
        </w:rPr>
        <w:t xml:space="preserve"> edhe në emër të subjektit të interesuar, Bashkim </w:t>
      </w:r>
      <w:proofErr w:type="spellStart"/>
      <w:r w:rsidRPr="007D14B5">
        <w:rPr>
          <w:rFonts w:ascii="Garamond" w:hAnsi="Garamond" w:cs="Times New Roman"/>
          <w:color w:val="000000"/>
          <w:sz w:val="24"/>
          <w:szCs w:val="24"/>
        </w:rPr>
        <w:t>Kullaj</w:t>
      </w:r>
      <w:proofErr w:type="spellEnd"/>
      <w:r w:rsidRPr="007D14B5">
        <w:rPr>
          <w:rFonts w:ascii="Garamond" w:hAnsi="Garamond" w:cs="Times New Roman"/>
          <w:color w:val="000000"/>
          <w:sz w:val="24"/>
          <w:szCs w:val="24"/>
        </w:rPr>
        <w:t xml:space="preserve">. Ky i fundit, me kontratën e shitblerjes së datës 21.12.1998, ka blerë nga shtetasi </w:t>
      </w:r>
      <w:proofErr w:type="spellStart"/>
      <w:r w:rsidRPr="007D14B5">
        <w:rPr>
          <w:rFonts w:ascii="Garamond" w:hAnsi="Garamond" w:cs="Times New Roman"/>
          <w:color w:val="000000"/>
          <w:sz w:val="24"/>
          <w:szCs w:val="24"/>
        </w:rPr>
        <w:t>M.K</w:t>
      </w:r>
      <w:proofErr w:type="spellEnd"/>
      <w:r w:rsidRPr="007D14B5">
        <w:rPr>
          <w:rFonts w:ascii="Garamond" w:hAnsi="Garamond" w:cs="Times New Roman"/>
          <w:color w:val="000000"/>
          <w:sz w:val="24"/>
          <w:szCs w:val="24"/>
        </w:rPr>
        <w:t xml:space="preserve">. tokën truall me sipërfaqe 850 </w:t>
      </w:r>
      <w:proofErr w:type="spellStart"/>
      <w:r w:rsidRPr="007D14B5">
        <w:rPr>
          <w:rFonts w:ascii="Garamond" w:hAnsi="Garamond" w:cs="Times New Roman"/>
          <w:color w:val="000000"/>
          <w:sz w:val="24"/>
          <w:szCs w:val="24"/>
        </w:rPr>
        <w:t>m</w:t>
      </w:r>
      <w:r w:rsidR="00C42437" w:rsidRPr="007D14B5">
        <w:rPr>
          <w:rFonts w:ascii="Garamond" w:hAnsi="Garamond" w:cs="Times New Roman"/>
          <w:color w:val="000000"/>
          <w:sz w:val="24"/>
          <w:szCs w:val="24"/>
          <w:vertAlign w:val="superscript"/>
        </w:rPr>
        <w:t>2</w:t>
      </w:r>
      <w:proofErr w:type="spellEnd"/>
      <w:r w:rsidRPr="007D14B5">
        <w:rPr>
          <w:rFonts w:ascii="Garamond" w:hAnsi="Garamond" w:cs="Times New Roman"/>
          <w:color w:val="000000"/>
          <w:sz w:val="24"/>
          <w:szCs w:val="24"/>
        </w:rPr>
        <w:t xml:space="preserve">, pronë kjo e blerë nga trashëgimtarët e shtetases </w:t>
      </w:r>
      <w:proofErr w:type="spellStart"/>
      <w:r w:rsidRPr="007D14B5">
        <w:rPr>
          <w:rFonts w:ascii="Garamond" w:hAnsi="Garamond" w:cs="Times New Roman"/>
          <w:color w:val="000000"/>
          <w:sz w:val="24"/>
          <w:szCs w:val="24"/>
        </w:rPr>
        <w:t>F.M</w:t>
      </w:r>
      <w:proofErr w:type="spellEnd"/>
      <w:r w:rsidRPr="007D14B5">
        <w:rPr>
          <w:rFonts w:ascii="Garamond" w:hAnsi="Garamond" w:cs="Times New Roman"/>
          <w:color w:val="000000"/>
          <w:sz w:val="24"/>
          <w:szCs w:val="24"/>
        </w:rPr>
        <w:t>., të cilëve</w:t>
      </w:r>
      <w:r w:rsidR="001445C4" w:rsidRPr="007D14B5">
        <w:rPr>
          <w:rFonts w:ascii="Garamond" w:hAnsi="Garamond" w:cs="Times New Roman"/>
          <w:color w:val="000000"/>
          <w:sz w:val="24"/>
          <w:szCs w:val="24"/>
        </w:rPr>
        <w:t>, me vendimin nr. 156, datë 10.</w:t>
      </w:r>
      <w:r w:rsidRPr="007D14B5">
        <w:rPr>
          <w:rFonts w:ascii="Garamond" w:hAnsi="Garamond" w:cs="Times New Roman"/>
          <w:color w:val="000000"/>
          <w:sz w:val="24"/>
          <w:szCs w:val="24"/>
        </w:rPr>
        <w:t>3.1995</w:t>
      </w:r>
      <w:r w:rsidR="00B977DC">
        <w:rPr>
          <w:rFonts w:ascii="Garamond" w:hAnsi="Garamond" w:cs="Times New Roman"/>
          <w:color w:val="000000"/>
          <w:sz w:val="24"/>
          <w:szCs w:val="24"/>
        </w:rPr>
        <w:t>,</w:t>
      </w:r>
      <w:r w:rsidRPr="007D14B5">
        <w:rPr>
          <w:rFonts w:ascii="Garamond" w:hAnsi="Garamond" w:cs="Times New Roman"/>
          <w:color w:val="000000"/>
          <w:sz w:val="24"/>
          <w:szCs w:val="24"/>
        </w:rPr>
        <w:t xml:space="preserve"> të </w:t>
      </w:r>
      <w:proofErr w:type="spellStart"/>
      <w:r w:rsidRPr="007D14B5">
        <w:rPr>
          <w:rFonts w:ascii="Garamond" w:hAnsi="Garamond" w:cs="Times New Roman"/>
          <w:color w:val="000000"/>
          <w:sz w:val="24"/>
          <w:szCs w:val="24"/>
        </w:rPr>
        <w:t>KKKP</w:t>
      </w:r>
      <w:proofErr w:type="spellEnd"/>
      <w:r w:rsidRPr="007D14B5">
        <w:rPr>
          <w:rFonts w:ascii="Garamond" w:hAnsi="Garamond" w:cs="Times New Roman"/>
          <w:color w:val="000000"/>
          <w:sz w:val="24"/>
          <w:szCs w:val="24"/>
        </w:rPr>
        <w:t xml:space="preserve">-së, </w:t>
      </w:r>
      <w:r w:rsidRPr="007D14B5">
        <w:rPr>
          <w:rFonts w:ascii="Garamond" w:hAnsi="Garamond" w:cs="Times New Roman"/>
          <w:color w:val="000000"/>
          <w:sz w:val="24"/>
          <w:szCs w:val="24"/>
        </w:rPr>
        <w:lastRenderedPageBreak/>
        <w:t xml:space="preserve">Krujë iu ishte kthyer sipërfaqja e truallit prej 2.224 </w:t>
      </w:r>
      <w:proofErr w:type="spellStart"/>
      <w:r w:rsidRPr="007D14B5">
        <w:rPr>
          <w:rFonts w:ascii="Garamond" w:hAnsi="Garamond" w:cs="Times New Roman"/>
          <w:color w:val="000000"/>
          <w:sz w:val="24"/>
          <w:szCs w:val="24"/>
        </w:rPr>
        <w:t>m</w:t>
      </w:r>
      <w:r w:rsidR="00C42437" w:rsidRPr="007D14B5">
        <w:rPr>
          <w:rFonts w:ascii="Garamond" w:hAnsi="Garamond" w:cs="Times New Roman"/>
          <w:color w:val="000000"/>
          <w:sz w:val="24"/>
          <w:szCs w:val="24"/>
          <w:vertAlign w:val="superscript"/>
        </w:rPr>
        <w:t>2</w:t>
      </w:r>
      <w:proofErr w:type="spellEnd"/>
      <w:r w:rsidRPr="007D14B5">
        <w:rPr>
          <w:rFonts w:ascii="Garamond" w:hAnsi="Garamond" w:cs="Times New Roman"/>
          <w:color w:val="000000"/>
          <w:sz w:val="24"/>
          <w:szCs w:val="24"/>
        </w:rPr>
        <w:t>. Gjithashtu, mbi bazë të marrëveshjes me subjektin tjetër të interesuar, shoqërinë “</w:t>
      </w:r>
      <w:proofErr w:type="spellStart"/>
      <w:r w:rsidRPr="007D14B5">
        <w:rPr>
          <w:rFonts w:ascii="Garamond" w:hAnsi="Garamond" w:cs="Times New Roman"/>
          <w:color w:val="000000"/>
          <w:sz w:val="24"/>
          <w:szCs w:val="24"/>
        </w:rPr>
        <w:t>Murati</w:t>
      </w:r>
      <w:proofErr w:type="spellEnd"/>
      <w:r w:rsidRPr="007D14B5">
        <w:rPr>
          <w:rFonts w:ascii="Garamond" w:hAnsi="Garamond" w:cs="Times New Roman"/>
          <w:color w:val="000000"/>
          <w:sz w:val="24"/>
          <w:szCs w:val="24"/>
        </w:rPr>
        <w:t xml:space="preserve">” </w:t>
      </w:r>
      <w:proofErr w:type="spellStart"/>
      <w:r w:rsidRPr="007D14B5">
        <w:rPr>
          <w:rFonts w:ascii="Garamond" w:hAnsi="Garamond" w:cs="Times New Roman"/>
          <w:color w:val="000000"/>
          <w:sz w:val="24"/>
          <w:szCs w:val="24"/>
        </w:rPr>
        <w:t>sh.p.k</w:t>
      </w:r>
      <w:proofErr w:type="spellEnd"/>
      <w:r w:rsidRPr="007D14B5">
        <w:rPr>
          <w:rFonts w:ascii="Garamond" w:hAnsi="Garamond" w:cs="Times New Roman"/>
          <w:color w:val="000000"/>
          <w:sz w:val="24"/>
          <w:szCs w:val="24"/>
        </w:rPr>
        <w:t xml:space="preserve">., në sipërfaqen prej 240 </w:t>
      </w:r>
      <w:proofErr w:type="spellStart"/>
      <w:r w:rsidRPr="007D14B5">
        <w:rPr>
          <w:rFonts w:ascii="Garamond" w:hAnsi="Garamond" w:cs="Times New Roman"/>
          <w:color w:val="000000"/>
          <w:sz w:val="24"/>
          <w:szCs w:val="24"/>
        </w:rPr>
        <w:t>m</w:t>
      </w:r>
      <w:r w:rsidR="00C42437" w:rsidRPr="007D14B5">
        <w:rPr>
          <w:rFonts w:ascii="Garamond" w:hAnsi="Garamond" w:cs="Times New Roman"/>
          <w:color w:val="000000"/>
          <w:sz w:val="24"/>
          <w:szCs w:val="24"/>
          <w:vertAlign w:val="superscript"/>
        </w:rPr>
        <w:t>2</w:t>
      </w:r>
      <w:proofErr w:type="spellEnd"/>
      <w:r w:rsidRPr="007D14B5">
        <w:rPr>
          <w:rFonts w:ascii="Garamond" w:hAnsi="Garamond" w:cs="Times New Roman"/>
          <w:sz w:val="24"/>
          <w:szCs w:val="24"/>
        </w:rPr>
        <w:t xml:space="preserve"> është bërë një ndërtim. </w:t>
      </w:r>
    </w:p>
    <w:p w14:paraId="7BC3D3A7" w14:textId="767C0170"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 xml:space="preserve">3. Kërkuesi Ilir </w:t>
      </w:r>
      <w:proofErr w:type="spellStart"/>
      <w:r w:rsidRPr="007D14B5">
        <w:rPr>
          <w:rFonts w:ascii="Garamond" w:hAnsi="Garamond" w:cs="Times New Roman"/>
          <w:color w:val="000000"/>
          <w:sz w:val="24"/>
          <w:szCs w:val="24"/>
        </w:rPr>
        <w:t>Goci</w:t>
      </w:r>
      <w:proofErr w:type="spellEnd"/>
      <w:r w:rsidRPr="007D14B5">
        <w:rPr>
          <w:rFonts w:ascii="Garamond" w:hAnsi="Garamond" w:cs="Times New Roman"/>
          <w:color w:val="000000"/>
          <w:sz w:val="24"/>
          <w:szCs w:val="24"/>
        </w:rPr>
        <w:t xml:space="preserve"> ka pretenduar se prona e tij është zënë nga ndërtimi i lart</w:t>
      </w:r>
      <w:r w:rsidR="001445C4" w:rsidRPr="007D14B5">
        <w:rPr>
          <w:rFonts w:ascii="Garamond" w:hAnsi="Garamond" w:cs="Times New Roman"/>
          <w:color w:val="000000"/>
          <w:sz w:val="24"/>
          <w:szCs w:val="24"/>
        </w:rPr>
        <w:t>përmendur, prandaj në datën 17.</w:t>
      </w:r>
      <w:r w:rsidRPr="007D14B5">
        <w:rPr>
          <w:rFonts w:ascii="Garamond" w:hAnsi="Garamond" w:cs="Times New Roman"/>
          <w:color w:val="000000"/>
          <w:sz w:val="24"/>
          <w:szCs w:val="24"/>
        </w:rPr>
        <w:t xml:space="preserve">1.2013 i është drejtuar Gjykatës së Rrethit Gjyqësor Krujë me kërkesëpadi me objekt: </w:t>
      </w:r>
      <w:r w:rsidRPr="007D14B5">
        <w:rPr>
          <w:rFonts w:ascii="Garamond" w:hAnsi="Garamond" w:cs="Times New Roman"/>
          <w:i/>
          <w:iCs/>
          <w:color w:val="000000"/>
          <w:sz w:val="24"/>
          <w:szCs w:val="24"/>
        </w:rPr>
        <w:t xml:space="preserve">“Sigurimin e padisë. Detyrimin e të paditurve për njohjen pronar të paditësit mbi sipërfaqen 240 </w:t>
      </w:r>
      <w:proofErr w:type="spellStart"/>
      <w:r w:rsidRPr="007D14B5">
        <w:rPr>
          <w:rFonts w:ascii="Garamond" w:hAnsi="Garamond" w:cs="Times New Roman"/>
          <w:i/>
          <w:iCs/>
          <w:color w:val="000000"/>
          <w:sz w:val="24"/>
          <w:szCs w:val="24"/>
        </w:rPr>
        <w:t>m</w:t>
      </w:r>
      <w:r w:rsidR="001C6B9C" w:rsidRPr="007D14B5">
        <w:rPr>
          <w:rFonts w:ascii="Garamond" w:hAnsi="Garamond" w:cs="Times New Roman"/>
          <w:color w:val="000000"/>
          <w:sz w:val="24"/>
          <w:szCs w:val="24"/>
          <w:vertAlign w:val="superscript"/>
        </w:rPr>
        <w:t>2</w:t>
      </w:r>
      <w:proofErr w:type="spellEnd"/>
      <w:r w:rsidRPr="007D14B5">
        <w:rPr>
          <w:rFonts w:ascii="Garamond" w:hAnsi="Garamond" w:cs="Times New Roman"/>
          <w:i/>
          <w:iCs/>
          <w:color w:val="000000"/>
          <w:position w:val="7"/>
          <w:sz w:val="24"/>
          <w:szCs w:val="24"/>
        </w:rPr>
        <w:t xml:space="preserve"> </w:t>
      </w:r>
      <w:r w:rsidRPr="007D14B5">
        <w:rPr>
          <w:rFonts w:ascii="Garamond" w:hAnsi="Garamond" w:cs="Times New Roman"/>
          <w:i/>
          <w:iCs/>
          <w:color w:val="000000"/>
          <w:sz w:val="24"/>
          <w:szCs w:val="24"/>
        </w:rPr>
        <w:t xml:space="preserve">. Detyrimin e kthimit të pronës prej 240 </w:t>
      </w:r>
      <w:proofErr w:type="spellStart"/>
      <w:r w:rsidRPr="007D14B5">
        <w:rPr>
          <w:rFonts w:ascii="Garamond" w:hAnsi="Garamond" w:cs="Times New Roman"/>
          <w:i/>
          <w:iCs/>
          <w:color w:val="000000"/>
          <w:sz w:val="24"/>
          <w:szCs w:val="24"/>
        </w:rPr>
        <w:t>m</w:t>
      </w:r>
      <w:r w:rsidR="001C6B9C" w:rsidRPr="007D14B5">
        <w:rPr>
          <w:rFonts w:ascii="Garamond" w:hAnsi="Garamond" w:cs="Times New Roman"/>
          <w:color w:val="000000"/>
          <w:sz w:val="24"/>
          <w:szCs w:val="24"/>
          <w:vertAlign w:val="superscript"/>
        </w:rPr>
        <w:t>2</w:t>
      </w:r>
      <w:proofErr w:type="spellEnd"/>
      <w:r w:rsidRPr="007D14B5">
        <w:rPr>
          <w:rFonts w:ascii="Garamond" w:hAnsi="Garamond" w:cs="Times New Roman"/>
          <w:i/>
          <w:iCs/>
          <w:color w:val="000000"/>
          <w:sz w:val="24"/>
          <w:szCs w:val="24"/>
        </w:rPr>
        <w:t xml:space="preserve"> pronarëve të ligjshëm, e cila mbahet nga poseduesit pa ndonjë dokument të ligjshëm dhe kthimin e pronës në gjendjen e mëparshme. Pavlefshmërinë e lejes së ndërtimit dhënë shoqërisë së ndërtimit “</w:t>
      </w:r>
      <w:proofErr w:type="spellStart"/>
      <w:r w:rsidRPr="007D14B5">
        <w:rPr>
          <w:rFonts w:ascii="Garamond" w:hAnsi="Garamond" w:cs="Times New Roman"/>
          <w:i/>
          <w:iCs/>
          <w:color w:val="000000"/>
          <w:sz w:val="24"/>
          <w:szCs w:val="24"/>
        </w:rPr>
        <w:t>Murati</w:t>
      </w:r>
      <w:proofErr w:type="spellEnd"/>
      <w:r w:rsidRPr="007D14B5">
        <w:rPr>
          <w:rFonts w:ascii="Garamond" w:hAnsi="Garamond" w:cs="Times New Roman"/>
          <w:i/>
          <w:iCs/>
          <w:color w:val="000000"/>
          <w:sz w:val="24"/>
          <w:szCs w:val="24"/>
        </w:rPr>
        <w:t xml:space="preserve">” </w:t>
      </w:r>
      <w:proofErr w:type="spellStart"/>
      <w:r w:rsidRPr="007D14B5">
        <w:rPr>
          <w:rFonts w:ascii="Garamond" w:hAnsi="Garamond" w:cs="Times New Roman"/>
          <w:i/>
          <w:iCs/>
          <w:color w:val="000000"/>
          <w:sz w:val="24"/>
          <w:szCs w:val="24"/>
        </w:rPr>
        <w:t>sh.p.k</w:t>
      </w:r>
      <w:proofErr w:type="spellEnd"/>
      <w:r w:rsidRPr="007D14B5">
        <w:rPr>
          <w:rFonts w:ascii="Garamond" w:hAnsi="Garamond" w:cs="Times New Roman"/>
          <w:i/>
          <w:iCs/>
          <w:color w:val="000000"/>
          <w:sz w:val="24"/>
          <w:szCs w:val="24"/>
        </w:rPr>
        <w:t xml:space="preserve">, çregjistrimin pjesërisht të certifikatës së pronësisë, vetëm në lidhje me </w:t>
      </w:r>
      <w:proofErr w:type="spellStart"/>
      <w:r w:rsidRPr="007D14B5">
        <w:rPr>
          <w:rFonts w:ascii="Garamond" w:hAnsi="Garamond" w:cs="Times New Roman"/>
          <w:i/>
          <w:iCs/>
          <w:color w:val="000000"/>
          <w:sz w:val="24"/>
          <w:szCs w:val="24"/>
        </w:rPr>
        <w:t>sip</w:t>
      </w:r>
      <w:proofErr w:type="spellEnd"/>
      <w:r w:rsidRPr="007D14B5">
        <w:rPr>
          <w:rFonts w:ascii="Garamond" w:hAnsi="Garamond" w:cs="Times New Roman"/>
          <w:i/>
          <w:iCs/>
          <w:color w:val="000000"/>
          <w:sz w:val="24"/>
          <w:szCs w:val="24"/>
        </w:rPr>
        <w:t xml:space="preserve">. 240 </w:t>
      </w:r>
      <w:proofErr w:type="spellStart"/>
      <w:r w:rsidRPr="007D14B5">
        <w:rPr>
          <w:rFonts w:ascii="Garamond" w:hAnsi="Garamond" w:cs="Times New Roman"/>
          <w:i/>
          <w:iCs/>
          <w:color w:val="000000"/>
          <w:sz w:val="24"/>
          <w:szCs w:val="24"/>
        </w:rPr>
        <w:t>m</w:t>
      </w:r>
      <w:r w:rsidR="00DC3A8E" w:rsidRPr="007D14B5">
        <w:rPr>
          <w:rFonts w:ascii="Garamond" w:hAnsi="Garamond" w:cs="Times New Roman"/>
          <w:color w:val="000000"/>
          <w:sz w:val="24"/>
          <w:szCs w:val="24"/>
          <w:vertAlign w:val="superscript"/>
        </w:rPr>
        <w:t>2</w:t>
      </w:r>
      <w:proofErr w:type="spellEnd"/>
      <w:r w:rsidRPr="007D14B5">
        <w:rPr>
          <w:rFonts w:ascii="Garamond" w:hAnsi="Garamond" w:cs="Times New Roman"/>
          <w:i/>
          <w:iCs/>
          <w:color w:val="000000"/>
          <w:sz w:val="24"/>
          <w:szCs w:val="24"/>
        </w:rPr>
        <w:t xml:space="preserve"> regjistruar në emër të Bashkim </w:t>
      </w:r>
      <w:proofErr w:type="spellStart"/>
      <w:r w:rsidRPr="007D14B5">
        <w:rPr>
          <w:rFonts w:ascii="Garamond" w:hAnsi="Garamond" w:cs="Times New Roman"/>
          <w:i/>
          <w:iCs/>
          <w:color w:val="000000"/>
          <w:sz w:val="24"/>
          <w:szCs w:val="24"/>
        </w:rPr>
        <w:t>Kullaj</w:t>
      </w:r>
      <w:proofErr w:type="spellEnd"/>
      <w:r w:rsidRPr="007D14B5">
        <w:rPr>
          <w:rFonts w:ascii="Garamond" w:hAnsi="Garamond" w:cs="Times New Roman"/>
          <w:i/>
          <w:iCs/>
          <w:color w:val="000000"/>
          <w:sz w:val="24"/>
          <w:szCs w:val="24"/>
        </w:rPr>
        <w:t>.”.</w:t>
      </w:r>
      <w:r w:rsidRPr="007D14B5">
        <w:rPr>
          <w:rFonts w:ascii="Garamond" w:hAnsi="Garamond" w:cs="Times New Roman"/>
          <w:color w:val="000000"/>
          <w:sz w:val="24"/>
          <w:szCs w:val="24"/>
        </w:rPr>
        <w:t xml:space="preserve"> Në procesin gjyqësor është thirrur si person i tretë </w:t>
      </w:r>
      <w:proofErr w:type="spellStart"/>
      <w:r w:rsidRPr="007D14B5">
        <w:rPr>
          <w:rFonts w:ascii="Garamond" w:hAnsi="Garamond" w:cs="Times New Roman"/>
          <w:color w:val="000000"/>
          <w:sz w:val="24"/>
          <w:szCs w:val="24"/>
        </w:rPr>
        <w:t>Mustafa</w:t>
      </w:r>
      <w:proofErr w:type="spellEnd"/>
      <w:r w:rsidRPr="007D14B5">
        <w:rPr>
          <w:rFonts w:ascii="Garamond" w:hAnsi="Garamond" w:cs="Times New Roman"/>
          <w:color w:val="000000"/>
          <w:sz w:val="24"/>
          <w:szCs w:val="24"/>
        </w:rPr>
        <w:t xml:space="preserve"> </w:t>
      </w:r>
      <w:proofErr w:type="spellStart"/>
      <w:r w:rsidRPr="007D14B5">
        <w:rPr>
          <w:rFonts w:ascii="Garamond" w:hAnsi="Garamond" w:cs="Times New Roman"/>
          <w:color w:val="000000"/>
          <w:sz w:val="24"/>
          <w:szCs w:val="24"/>
        </w:rPr>
        <w:t>Goci</w:t>
      </w:r>
      <w:proofErr w:type="spellEnd"/>
      <w:r w:rsidRPr="007D14B5">
        <w:rPr>
          <w:rFonts w:ascii="Garamond" w:hAnsi="Garamond" w:cs="Times New Roman"/>
          <w:color w:val="000000"/>
          <w:sz w:val="24"/>
          <w:szCs w:val="24"/>
        </w:rPr>
        <w:t>, kërkuesi tjetër në gjykimin kushtetues.</w:t>
      </w:r>
    </w:p>
    <w:p w14:paraId="7BC3D3A8" w14:textId="3A4B3569"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D14B5">
        <w:rPr>
          <w:rFonts w:ascii="Garamond" w:hAnsi="Garamond" w:cs="Times New Roman"/>
          <w:color w:val="000000"/>
          <w:sz w:val="24"/>
          <w:szCs w:val="24"/>
        </w:rPr>
        <w:t>4. Gjykata e Rrethit Gjyqësor Kruj</w:t>
      </w:r>
      <w:r w:rsidR="008879C6" w:rsidRPr="007D14B5">
        <w:rPr>
          <w:rFonts w:ascii="Garamond" w:hAnsi="Garamond" w:cs="Times New Roman"/>
          <w:color w:val="000000"/>
          <w:sz w:val="24"/>
          <w:szCs w:val="24"/>
        </w:rPr>
        <w:t>ë, me vendimin nr. 93, datë 13.</w:t>
      </w:r>
      <w:r w:rsidRPr="007D14B5">
        <w:rPr>
          <w:rFonts w:ascii="Garamond" w:hAnsi="Garamond" w:cs="Times New Roman"/>
          <w:color w:val="000000"/>
          <w:sz w:val="24"/>
          <w:szCs w:val="24"/>
        </w:rPr>
        <w:t xml:space="preserve">3.2014, ka vendosur: </w:t>
      </w:r>
      <w:r w:rsidRPr="007D14B5">
        <w:rPr>
          <w:rFonts w:ascii="Garamond" w:hAnsi="Garamond" w:cs="Times New Roman"/>
          <w:i/>
          <w:iCs/>
          <w:color w:val="000000"/>
          <w:sz w:val="24"/>
          <w:szCs w:val="24"/>
        </w:rPr>
        <w:t xml:space="preserve">“Shpalljen e </w:t>
      </w:r>
      <w:proofErr w:type="spellStart"/>
      <w:r w:rsidRPr="007D14B5">
        <w:rPr>
          <w:rFonts w:ascii="Garamond" w:hAnsi="Garamond" w:cs="Times New Roman"/>
          <w:i/>
          <w:iCs/>
          <w:color w:val="000000"/>
          <w:sz w:val="24"/>
          <w:szCs w:val="24"/>
        </w:rPr>
        <w:t>moskompetencës</w:t>
      </w:r>
      <w:proofErr w:type="spellEnd"/>
      <w:r w:rsidRPr="007D14B5">
        <w:rPr>
          <w:rFonts w:ascii="Garamond" w:hAnsi="Garamond" w:cs="Times New Roman"/>
          <w:i/>
          <w:iCs/>
          <w:color w:val="000000"/>
          <w:sz w:val="24"/>
          <w:szCs w:val="24"/>
        </w:rPr>
        <w:t xml:space="preserve"> në lidhje me çështjen civ</w:t>
      </w:r>
      <w:r w:rsidR="008879C6" w:rsidRPr="007D14B5">
        <w:rPr>
          <w:rFonts w:ascii="Garamond" w:hAnsi="Garamond" w:cs="Times New Roman"/>
          <w:i/>
          <w:iCs/>
          <w:color w:val="000000"/>
          <w:sz w:val="24"/>
          <w:szCs w:val="24"/>
        </w:rPr>
        <w:t>ile nr. 38/282 akti, datë 17.</w:t>
      </w:r>
      <w:r w:rsidRPr="007D14B5">
        <w:rPr>
          <w:rFonts w:ascii="Garamond" w:hAnsi="Garamond" w:cs="Times New Roman"/>
          <w:i/>
          <w:iCs/>
          <w:color w:val="000000"/>
          <w:sz w:val="24"/>
          <w:szCs w:val="24"/>
        </w:rPr>
        <w:t xml:space="preserve">1.2013 regjistrimi. Dërgimin e akteve për këtë çështje Gjykatës Administrative të Shkallës së Parë Tiranë, së cilës i përket edhe kompetenca lëndore në lidhje me këtë çështje”, </w:t>
      </w:r>
      <w:r w:rsidRPr="007D14B5">
        <w:rPr>
          <w:rFonts w:ascii="Garamond" w:hAnsi="Garamond" w:cs="Times New Roman"/>
          <w:color w:val="000000"/>
          <w:sz w:val="24"/>
          <w:szCs w:val="24"/>
        </w:rPr>
        <w:t xml:space="preserve">me arsyetimin se janë parashtruar së bashku kërkime të natyrës civile dhe administrative. </w:t>
      </w:r>
    </w:p>
    <w:p w14:paraId="7BC3D3A9" w14:textId="252B3786"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D14B5">
        <w:rPr>
          <w:rFonts w:ascii="Garamond" w:hAnsi="Garamond" w:cs="Times New Roman"/>
          <w:color w:val="000000"/>
          <w:sz w:val="24"/>
          <w:szCs w:val="24"/>
        </w:rPr>
        <w:t xml:space="preserve">5. Kërkuesit Ilir </w:t>
      </w:r>
      <w:proofErr w:type="spellStart"/>
      <w:r w:rsidRPr="007D14B5">
        <w:rPr>
          <w:rFonts w:ascii="Garamond" w:hAnsi="Garamond" w:cs="Times New Roman"/>
          <w:color w:val="000000"/>
          <w:sz w:val="24"/>
          <w:szCs w:val="24"/>
        </w:rPr>
        <w:t>Goci</w:t>
      </w:r>
      <w:proofErr w:type="spellEnd"/>
      <w:r w:rsidRPr="007D14B5">
        <w:rPr>
          <w:rFonts w:ascii="Garamond" w:hAnsi="Garamond" w:cs="Times New Roman"/>
          <w:color w:val="000000"/>
          <w:sz w:val="24"/>
          <w:szCs w:val="24"/>
        </w:rPr>
        <w:t xml:space="preserve"> dhe </w:t>
      </w:r>
      <w:proofErr w:type="spellStart"/>
      <w:r w:rsidRPr="007D14B5">
        <w:rPr>
          <w:rFonts w:ascii="Garamond" w:hAnsi="Garamond" w:cs="Times New Roman"/>
          <w:color w:val="000000"/>
          <w:sz w:val="24"/>
          <w:szCs w:val="24"/>
        </w:rPr>
        <w:t>Mustafa</w:t>
      </w:r>
      <w:proofErr w:type="spellEnd"/>
      <w:r w:rsidRPr="007D14B5">
        <w:rPr>
          <w:rFonts w:ascii="Garamond" w:hAnsi="Garamond" w:cs="Times New Roman"/>
          <w:color w:val="000000"/>
          <w:sz w:val="24"/>
          <w:szCs w:val="24"/>
        </w:rPr>
        <w:t xml:space="preserve"> </w:t>
      </w:r>
      <w:proofErr w:type="spellStart"/>
      <w:r w:rsidRPr="007D14B5">
        <w:rPr>
          <w:rFonts w:ascii="Garamond" w:hAnsi="Garamond" w:cs="Times New Roman"/>
          <w:color w:val="000000"/>
          <w:sz w:val="24"/>
          <w:szCs w:val="24"/>
        </w:rPr>
        <w:t>Goci</w:t>
      </w:r>
      <w:proofErr w:type="spellEnd"/>
      <w:r w:rsidRPr="007D14B5">
        <w:rPr>
          <w:rFonts w:ascii="Garamond" w:hAnsi="Garamond" w:cs="Times New Roman"/>
          <w:color w:val="000000"/>
          <w:sz w:val="24"/>
          <w:szCs w:val="24"/>
        </w:rPr>
        <w:t xml:space="preserve"> kundër vendimit kanë paraqitur ankim të veçantë në Gjykatën e Lartë, e </w:t>
      </w:r>
      <w:r w:rsidR="008879C6" w:rsidRPr="007D14B5">
        <w:rPr>
          <w:rFonts w:ascii="Garamond" w:hAnsi="Garamond" w:cs="Times New Roman"/>
          <w:color w:val="000000"/>
          <w:sz w:val="24"/>
          <w:szCs w:val="24"/>
        </w:rPr>
        <w:t>cila, me vendimin nr. 29, datë 6.</w:t>
      </w:r>
      <w:r w:rsidRPr="007D14B5">
        <w:rPr>
          <w:rFonts w:ascii="Garamond" w:hAnsi="Garamond" w:cs="Times New Roman"/>
          <w:color w:val="000000"/>
          <w:sz w:val="24"/>
          <w:szCs w:val="24"/>
        </w:rPr>
        <w:t>5.2014, ka vendosur lënien në fu</w:t>
      </w:r>
      <w:r w:rsidR="008879C6" w:rsidRPr="007D14B5">
        <w:rPr>
          <w:rFonts w:ascii="Garamond" w:hAnsi="Garamond" w:cs="Times New Roman"/>
          <w:color w:val="000000"/>
          <w:sz w:val="24"/>
          <w:szCs w:val="24"/>
        </w:rPr>
        <w:t>qi të vendimit nr. 93, datë 13.</w:t>
      </w:r>
      <w:r w:rsidRPr="007D14B5">
        <w:rPr>
          <w:rFonts w:ascii="Garamond" w:hAnsi="Garamond" w:cs="Times New Roman"/>
          <w:color w:val="000000"/>
          <w:sz w:val="24"/>
          <w:szCs w:val="24"/>
        </w:rPr>
        <w:t>3.2014</w:t>
      </w:r>
      <w:r w:rsidR="00DC3A8E" w:rsidRPr="007D14B5">
        <w:rPr>
          <w:rFonts w:ascii="Garamond" w:hAnsi="Garamond" w:cs="Times New Roman"/>
          <w:color w:val="000000"/>
          <w:sz w:val="24"/>
          <w:szCs w:val="24"/>
        </w:rPr>
        <w:t>,</w:t>
      </w:r>
      <w:r w:rsidRPr="007D14B5">
        <w:rPr>
          <w:rFonts w:ascii="Garamond" w:hAnsi="Garamond" w:cs="Times New Roman"/>
          <w:color w:val="000000"/>
          <w:sz w:val="24"/>
          <w:szCs w:val="24"/>
        </w:rPr>
        <w:t xml:space="preserve"> të Gjykatës së Rrethit Gjyqësor Krujë.</w:t>
      </w:r>
    </w:p>
    <w:p w14:paraId="7BC3D3AA" w14:textId="0A0D4CF1"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D14B5">
        <w:rPr>
          <w:rFonts w:ascii="Garamond" w:hAnsi="Garamond" w:cs="Times New Roman"/>
          <w:color w:val="000000"/>
          <w:sz w:val="24"/>
          <w:szCs w:val="24"/>
        </w:rPr>
        <w:t>6. Gjykata Administrative e Shkallës së Parë Tiranë, së cilës i janë dërguar aktet, me vendimin n</w:t>
      </w:r>
      <w:r w:rsidR="008879C6" w:rsidRPr="007D14B5">
        <w:rPr>
          <w:rFonts w:ascii="Garamond" w:hAnsi="Garamond" w:cs="Times New Roman"/>
          <w:color w:val="000000"/>
          <w:sz w:val="24"/>
          <w:szCs w:val="24"/>
        </w:rPr>
        <w:t>r. 7503/425 regjistri, datë 31.</w:t>
      </w:r>
      <w:r w:rsidRPr="007D14B5">
        <w:rPr>
          <w:rFonts w:ascii="Garamond" w:hAnsi="Garamond" w:cs="Times New Roman"/>
          <w:color w:val="000000"/>
          <w:sz w:val="24"/>
          <w:szCs w:val="24"/>
        </w:rPr>
        <w:t xml:space="preserve">3.2015, ka vendosur: </w:t>
      </w:r>
      <w:r w:rsidRPr="007D14B5">
        <w:rPr>
          <w:rFonts w:ascii="Garamond" w:hAnsi="Garamond" w:cs="Times New Roman"/>
          <w:i/>
          <w:iCs/>
          <w:color w:val="000000"/>
          <w:sz w:val="24"/>
          <w:szCs w:val="24"/>
        </w:rPr>
        <w:t xml:space="preserve">“Veçimin e kërkimeve të kërkesëpadisë dhe konkretisht: Detyrimin e të paditurve të më njohin pronarë të </w:t>
      </w:r>
      <w:proofErr w:type="spellStart"/>
      <w:r w:rsidRPr="007D14B5">
        <w:rPr>
          <w:rFonts w:ascii="Garamond" w:hAnsi="Garamond" w:cs="Times New Roman"/>
          <w:i/>
          <w:iCs/>
          <w:color w:val="000000"/>
          <w:sz w:val="24"/>
          <w:szCs w:val="24"/>
        </w:rPr>
        <w:t>sip</w:t>
      </w:r>
      <w:proofErr w:type="spellEnd"/>
      <w:r w:rsidRPr="007D14B5">
        <w:rPr>
          <w:rFonts w:ascii="Garamond" w:hAnsi="Garamond" w:cs="Times New Roman"/>
          <w:i/>
          <w:iCs/>
          <w:color w:val="000000"/>
          <w:sz w:val="24"/>
          <w:szCs w:val="24"/>
        </w:rPr>
        <w:t xml:space="preserve">. 240 </w:t>
      </w:r>
      <w:proofErr w:type="spellStart"/>
      <w:r w:rsidRPr="007D14B5">
        <w:rPr>
          <w:rFonts w:ascii="Garamond" w:hAnsi="Garamond" w:cs="Times New Roman"/>
          <w:i/>
          <w:iCs/>
          <w:color w:val="000000"/>
          <w:sz w:val="24"/>
          <w:szCs w:val="24"/>
        </w:rPr>
        <w:t>m</w:t>
      </w:r>
      <w:r w:rsidR="001C6B9C" w:rsidRPr="007D14B5">
        <w:rPr>
          <w:rFonts w:ascii="Garamond" w:hAnsi="Garamond" w:cs="Times New Roman"/>
          <w:color w:val="000000"/>
          <w:sz w:val="24"/>
          <w:szCs w:val="24"/>
          <w:vertAlign w:val="superscript"/>
        </w:rPr>
        <w:t>2</w:t>
      </w:r>
      <w:proofErr w:type="spellEnd"/>
      <w:r w:rsidRPr="007D14B5">
        <w:rPr>
          <w:rFonts w:ascii="Garamond" w:hAnsi="Garamond" w:cs="Times New Roman"/>
          <w:i/>
          <w:iCs/>
          <w:color w:val="000000"/>
          <w:sz w:val="24"/>
          <w:szCs w:val="24"/>
        </w:rPr>
        <w:t xml:space="preserve">, e cila mbahet nga poseduesit pa ndonjë dokument të ligjshëm dhe kthimin e saj në gjendjen e mëparshme. Shpalljen e </w:t>
      </w:r>
      <w:proofErr w:type="spellStart"/>
      <w:r w:rsidRPr="007D14B5">
        <w:rPr>
          <w:rFonts w:ascii="Garamond" w:hAnsi="Garamond" w:cs="Times New Roman"/>
          <w:i/>
          <w:iCs/>
          <w:color w:val="000000"/>
          <w:sz w:val="24"/>
          <w:szCs w:val="24"/>
        </w:rPr>
        <w:t>moskompetencës</w:t>
      </w:r>
      <w:proofErr w:type="spellEnd"/>
      <w:r w:rsidRPr="007D14B5">
        <w:rPr>
          <w:rFonts w:ascii="Garamond" w:hAnsi="Garamond" w:cs="Times New Roman"/>
          <w:i/>
          <w:iCs/>
          <w:color w:val="000000"/>
          <w:sz w:val="24"/>
          <w:szCs w:val="24"/>
        </w:rPr>
        <w:t xml:space="preserve"> lëndore dhe dërgimin e akteve në lidhje me këto kërkime, Gjykatës së Rrethit Gjyqësor Krujë, si gjykata kompetente nga pikëpamja lëndore dhe tokësore.”.</w:t>
      </w:r>
      <w:r w:rsidRPr="007D14B5">
        <w:rPr>
          <w:rFonts w:ascii="Garamond" w:hAnsi="Garamond" w:cs="Times New Roman"/>
          <w:color w:val="000000"/>
          <w:sz w:val="24"/>
          <w:szCs w:val="24"/>
        </w:rPr>
        <w:t xml:space="preserve"> Ky vendim nuk është kundërshtuar nga palët </w:t>
      </w:r>
      <w:proofErr w:type="spellStart"/>
      <w:r w:rsidRPr="007D14B5">
        <w:rPr>
          <w:rFonts w:ascii="Garamond" w:hAnsi="Garamond" w:cs="Times New Roman"/>
          <w:color w:val="000000"/>
          <w:sz w:val="24"/>
          <w:szCs w:val="24"/>
        </w:rPr>
        <w:t>ndërgjyqëse</w:t>
      </w:r>
      <w:proofErr w:type="spellEnd"/>
      <w:r w:rsidRPr="007D14B5">
        <w:rPr>
          <w:rFonts w:ascii="Garamond" w:hAnsi="Garamond" w:cs="Times New Roman"/>
          <w:color w:val="000000"/>
          <w:sz w:val="24"/>
          <w:szCs w:val="24"/>
        </w:rPr>
        <w:t xml:space="preserve"> dhe për këtë arsye janë zhvilluar njëkohësisht dy procese gjyqësore, njëri proces me kërkime të natyrës juridiko-civile dhe tjetri me kërkime të natyrës juridiko-administrative.</w:t>
      </w:r>
    </w:p>
    <w:p w14:paraId="7BC3D3AB" w14:textId="47684D21"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D14B5">
        <w:rPr>
          <w:rFonts w:ascii="Garamond" w:hAnsi="Garamond" w:cs="Times New Roman"/>
          <w:color w:val="000000"/>
          <w:sz w:val="24"/>
          <w:szCs w:val="24"/>
        </w:rPr>
        <w:t xml:space="preserve">7. Në Gjykatën e Rrethit Gjyqësor Krujë është zhvilluar procesi gjyqësor me objekt: </w:t>
      </w:r>
      <w:r w:rsidRPr="007D14B5">
        <w:rPr>
          <w:rFonts w:ascii="Garamond" w:hAnsi="Garamond" w:cs="Times New Roman"/>
          <w:i/>
          <w:iCs/>
          <w:color w:val="000000"/>
          <w:sz w:val="24"/>
          <w:szCs w:val="24"/>
        </w:rPr>
        <w:t xml:space="preserve">“Detyrimin e të paditurve për njohjen pronar të paditësit mbi sipërfaqen 240 </w:t>
      </w:r>
      <w:proofErr w:type="spellStart"/>
      <w:r w:rsidRPr="007D14B5">
        <w:rPr>
          <w:rFonts w:ascii="Garamond" w:hAnsi="Garamond" w:cs="Times New Roman"/>
          <w:i/>
          <w:iCs/>
          <w:color w:val="000000"/>
          <w:sz w:val="24"/>
          <w:szCs w:val="24"/>
        </w:rPr>
        <w:t>m</w:t>
      </w:r>
      <w:r w:rsidR="001C6B9C" w:rsidRPr="007D14B5">
        <w:rPr>
          <w:rFonts w:ascii="Garamond" w:hAnsi="Garamond" w:cs="Times New Roman"/>
          <w:color w:val="000000"/>
          <w:sz w:val="24"/>
          <w:szCs w:val="24"/>
          <w:vertAlign w:val="superscript"/>
        </w:rPr>
        <w:t>2</w:t>
      </w:r>
      <w:proofErr w:type="spellEnd"/>
      <w:r w:rsidRPr="007D14B5">
        <w:rPr>
          <w:rFonts w:ascii="Garamond" w:hAnsi="Garamond" w:cs="Times New Roman"/>
          <w:i/>
          <w:iCs/>
          <w:color w:val="000000"/>
          <w:sz w:val="24"/>
          <w:szCs w:val="24"/>
        </w:rPr>
        <w:t xml:space="preserve">. Detyrimin e kthimit të pronës prej 240 </w:t>
      </w:r>
      <w:proofErr w:type="spellStart"/>
      <w:r w:rsidRPr="007D14B5">
        <w:rPr>
          <w:rFonts w:ascii="Garamond" w:hAnsi="Garamond" w:cs="Times New Roman"/>
          <w:i/>
          <w:iCs/>
          <w:color w:val="000000"/>
          <w:sz w:val="24"/>
          <w:szCs w:val="24"/>
        </w:rPr>
        <w:t>m</w:t>
      </w:r>
      <w:r w:rsidR="00B92D65" w:rsidRPr="007D14B5">
        <w:rPr>
          <w:rFonts w:ascii="Garamond" w:hAnsi="Garamond" w:cs="Times New Roman"/>
          <w:color w:val="000000"/>
          <w:sz w:val="24"/>
          <w:szCs w:val="24"/>
          <w:vertAlign w:val="superscript"/>
        </w:rPr>
        <w:t>2</w:t>
      </w:r>
      <w:proofErr w:type="spellEnd"/>
      <w:r w:rsidRPr="007D14B5">
        <w:rPr>
          <w:rFonts w:ascii="Garamond" w:hAnsi="Garamond" w:cs="Times New Roman"/>
          <w:i/>
          <w:iCs/>
          <w:color w:val="000000"/>
          <w:position w:val="7"/>
          <w:sz w:val="24"/>
          <w:szCs w:val="24"/>
        </w:rPr>
        <w:t xml:space="preserve"> </w:t>
      </w:r>
      <w:r w:rsidRPr="007D14B5">
        <w:rPr>
          <w:rFonts w:ascii="Garamond" w:hAnsi="Garamond" w:cs="Times New Roman"/>
          <w:i/>
          <w:iCs/>
          <w:color w:val="000000"/>
          <w:sz w:val="24"/>
          <w:szCs w:val="24"/>
        </w:rPr>
        <w:t>pronarëve të ligjshëm, e cila mbahet nga poseduesit pa ndonjë dokument të ligjshëm dhe kthimin e pronës në gjendjen e mëparshme.”.</w:t>
      </w:r>
      <w:r w:rsidRPr="007D14B5">
        <w:rPr>
          <w:rFonts w:ascii="Garamond" w:hAnsi="Garamond" w:cs="Times New Roman"/>
          <w:color w:val="000000"/>
          <w:sz w:val="24"/>
          <w:szCs w:val="24"/>
        </w:rPr>
        <w:t xml:space="preserve"> Në përfundim të gjykimit</w:t>
      </w:r>
      <w:r w:rsidR="00B92D65" w:rsidRPr="007D14B5">
        <w:rPr>
          <w:rFonts w:ascii="Garamond" w:hAnsi="Garamond" w:cs="Times New Roman"/>
          <w:color w:val="000000"/>
          <w:sz w:val="24"/>
          <w:szCs w:val="24"/>
        </w:rPr>
        <w:t>, me vendimin nr. 314, datë 14.</w:t>
      </w:r>
      <w:r w:rsidRPr="007D14B5">
        <w:rPr>
          <w:rFonts w:ascii="Garamond" w:hAnsi="Garamond" w:cs="Times New Roman"/>
          <w:color w:val="000000"/>
          <w:sz w:val="24"/>
          <w:szCs w:val="24"/>
        </w:rPr>
        <w:t xml:space="preserve">6.2016, është vendosur pranimi pjesërisht i kërkesëpadisë dhe detyrimi i të paditurve ta njohin kërkuesin pronar në sipërfaqen e truallit 155 </w:t>
      </w:r>
      <w:proofErr w:type="spellStart"/>
      <w:r w:rsidRPr="007D14B5">
        <w:rPr>
          <w:rFonts w:ascii="Garamond" w:hAnsi="Garamond" w:cs="Times New Roman"/>
          <w:color w:val="000000"/>
          <w:sz w:val="24"/>
          <w:szCs w:val="24"/>
        </w:rPr>
        <w:t>m</w:t>
      </w:r>
      <w:r w:rsidR="001C6B9C" w:rsidRPr="007D14B5">
        <w:rPr>
          <w:rFonts w:ascii="Garamond" w:hAnsi="Garamond" w:cs="Times New Roman"/>
          <w:color w:val="000000"/>
          <w:sz w:val="24"/>
          <w:szCs w:val="24"/>
          <w:vertAlign w:val="superscript"/>
        </w:rPr>
        <w:t>2</w:t>
      </w:r>
      <w:proofErr w:type="spellEnd"/>
      <w:r w:rsidRPr="007D14B5">
        <w:rPr>
          <w:rFonts w:ascii="Garamond" w:hAnsi="Garamond" w:cs="Times New Roman"/>
          <w:color w:val="000000"/>
          <w:sz w:val="24"/>
          <w:szCs w:val="24"/>
        </w:rPr>
        <w:t xml:space="preserve">, të ndodhur në qytetin e Krujës. Rrëzimi i kërkesëpadisë për pjesën tjetër të objektit, njohjen pronar të sipërfaqes prej 85 </w:t>
      </w:r>
      <w:proofErr w:type="spellStart"/>
      <w:r w:rsidRPr="007D14B5">
        <w:rPr>
          <w:rFonts w:ascii="Garamond" w:hAnsi="Garamond" w:cs="Times New Roman"/>
          <w:color w:val="000000"/>
          <w:sz w:val="24"/>
          <w:szCs w:val="24"/>
        </w:rPr>
        <w:t>m</w:t>
      </w:r>
      <w:r w:rsidR="001C6B9C" w:rsidRPr="007D14B5">
        <w:rPr>
          <w:rFonts w:ascii="Garamond" w:hAnsi="Garamond" w:cs="Times New Roman"/>
          <w:color w:val="000000"/>
          <w:sz w:val="24"/>
          <w:szCs w:val="24"/>
          <w:vertAlign w:val="superscript"/>
        </w:rPr>
        <w:t>2</w:t>
      </w:r>
      <w:proofErr w:type="spellEnd"/>
      <w:r w:rsidRPr="007D14B5">
        <w:rPr>
          <w:rFonts w:ascii="Garamond" w:hAnsi="Garamond" w:cs="Times New Roman"/>
          <w:color w:val="000000"/>
          <w:sz w:val="24"/>
          <w:szCs w:val="24"/>
        </w:rPr>
        <w:t xml:space="preserve"> për mungesë legjitimimi të kërkuesit, si dhe të kërkimit për kthimin e pronës në gjendjen e mëparshme.</w:t>
      </w:r>
    </w:p>
    <w:p w14:paraId="7BC3D3AC" w14:textId="0684682D"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D14B5">
        <w:rPr>
          <w:rFonts w:ascii="Garamond" w:hAnsi="Garamond" w:cs="Times New Roman"/>
          <w:color w:val="000000"/>
          <w:sz w:val="24"/>
          <w:szCs w:val="24"/>
        </w:rPr>
        <w:t>8. Pas ankimit të kërkuesve, Gjykata e Apelit Tiranë, me vendimin nr. 348, datë 24.11.2020, ka vendosur prishj</w:t>
      </w:r>
      <w:r w:rsidR="000D2C71" w:rsidRPr="007D14B5">
        <w:rPr>
          <w:rFonts w:ascii="Garamond" w:hAnsi="Garamond" w:cs="Times New Roman"/>
          <w:color w:val="000000"/>
          <w:sz w:val="24"/>
          <w:szCs w:val="24"/>
        </w:rPr>
        <w:t>en e vendimit nr. 314, datë 14.</w:t>
      </w:r>
      <w:r w:rsidRPr="007D14B5">
        <w:rPr>
          <w:rFonts w:ascii="Garamond" w:hAnsi="Garamond" w:cs="Times New Roman"/>
          <w:color w:val="000000"/>
          <w:sz w:val="24"/>
          <w:szCs w:val="24"/>
        </w:rPr>
        <w:t>6.2016 të Gjykatës së Rrethit Gjyqësor Krujë dhe dërgimin e çështjes për rigjykim në po këtë gjykatë, me tjetër trup gjykues.</w:t>
      </w:r>
      <w:r w:rsidRPr="007D14B5">
        <w:rPr>
          <w:rFonts w:ascii="Garamond" w:hAnsi="Garamond" w:cs="Times New Roman"/>
          <w:i/>
          <w:iCs/>
          <w:color w:val="000000"/>
          <w:sz w:val="24"/>
          <w:szCs w:val="24"/>
        </w:rPr>
        <w:t xml:space="preserve"> </w:t>
      </w:r>
      <w:r w:rsidRPr="007D14B5">
        <w:rPr>
          <w:rFonts w:ascii="Garamond" w:hAnsi="Garamond" w:cs="Times New Roman"/>
          <w:color w:val="000000"/>
          <w:sz w:val="24"/>
          <w:szCs w:val="24"/>
        </w:rPr>
        <w:t xml:space="preserve">Ndaj këtij vendimi ka ushtruar rekurs kërkuesi Ilir </w:t>
      </w:r>
      <w:proofErr w:type="spellStart"/>
      <w:r w:rsidRPr="007D14B5">
        <w:rPr>
          <w:rFonts w:ascii="Garamond" w:hAnsi="Garamond" w:cs="Times New Roman"/>
          <w:color w:val="000000"/>
          <w:sz w:val="24"/>
          <w:szCs w:val="24"/>
        </w:rPr>
        <w:t>Goci</w:t>
      </w:r>
      <w:proofErr w:type="spellEnd"/>
      <w:r w:rsidRPr="007D14B5">
        <w:rPr>
          <w:rFonts w:ascii="Garamond" w:hAnsi="Garamond" w:cs="Times New Roman"/>
          <w:color w:val="000000"/>
          <w:sz w:val="24"/>
          <w:szCs w:val="24"/>
        </w:rPr>
        <w:t>. Bazuar në të dhënat e faqes zyrtare të Gjykatës së Lartë, çështja civile është ende në shqyrtim.</w:t>
      </w:r>
    </w:p>
    <w:p w14:paraId="7BC3D3AD" w14:textId="6E0D34BF"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D14B5">
        <w:rPr>
          <w:rFonts w:ascii="Garamond" w:hAnsi="Garamond" w:cs="Times New Roman"/>
          <w:color w:val="000000"/>
          <w:sz w:val="24"/>
          <w:szCs w:val="24"/>
        </w:rPr>
        <w:t xml:space="preserve">9. Ndërkohë, në Gjykatën Administrative të Shkallës së Parë Tiranë është zhvilluar procesi me objekt kërkesëpadie çregjistrimin pjesërisht të pasurive nr. 3/953 dhe nr. 3/929, në lidhje me sipërfaqen 240 </w:t>
      </w:r>
      <w:proofErr w:type="spellStart"/>
      <w:r w:rsidRPr="007D14B5">
        <w:rPr>
          <w:rFonts w:ascii="Garamond" w:hAnsi="Garamond" w:cs="Times New Roman"/>
          <w:color w:val="000000"/>
          <w:sz w:val="24"/>
          <w:szCs w:val="24"/>
        </w:rPr>
        <w:t>m</w:t>
      </w:r>
      <w:r w:rsidR="001C6B9C" w:rsidRPr="007D14B5">
        <w:rPr>
          <w:rFonts w:ascii="Garamond" w:hAnsi="Garamond" w:cs="Times New Roman"/>
          <w:color w:val="000000"/>
          <w:sz w:val="24"/>
          <w:szCs w:val="24"/>
          <w:vertAlign w:val="superscript"/>
        </w:rPr>
        <w:t>2</w:t>
      </w:r>
      <w:proofErr w:type="spellEnd"/>
      <w:r w:rsidRPr="007D14B5">
        <w:rPr>
          <w:rFonts w:ascii="Garamond" w:hAnsi="Garamond" w:cs="Times New Roman"/>
          <w:color w:val="000000"/>
          <w:sz w:val="24"/>
          <w:szCs w:val="24"/>
        </w:rPr>
        <w:t xml:space="preserve"> të regjistruar në emër të subjektit të interesuar, Bashkim </w:t>
      </w:r>
      <w:proofErr w:type="spellStart"/>
      <w:r w:rsidRPr="007D14B5">
        <w:rPr>
          <w:rFonts w:ascii="Garamond" w:hAnsi="Garamond" w:cs="Times New Roman"/>
          <w:color w:val="000000"/>
          <w:sz w:val="24"/>
          <w:szCs w:val="24"/>
        </w:rPr>
        <w:t>Kullaj</w:t>
      </w:r>
      <w:proofErr w:type="spellEnd"/>
      <w:r w:rsidRPr="007D14B5">
        <w:rPr>
          <w:rFonts w:ascii="Garamond" w:hAnsi="Garamond" w:cs="Times New Roman"/>
          <w:color w:val="000000"/>
          <w:sz w:val="24"/>
          <w:szCs w:val="24"/>
        </w:rPr>
        <w:t xml:space="preserve"> dhe detyrimin e Zyrës Vendore të Regjistrimit të Pasurive të Paluajtshme, Krujë </w:t>
      </w:r>
      <w:r w:rsidRPr="007D14B5">
        <w:rPr>
          <w:rFonts w:ascii="Garamond" w:hAnsi="Garamond" w:cs="Times New Roman"/>
          <w:i/>
          <w:iCs/>
          <w:color w:val="000000"/>
          <w:sz w:val="24"/>
          <w:szCs w:val="24"/>
        </w:rPr>
        <w:t>(</w:t>
      </w:r>
      <w:proofErr w:type="spellStart"/>
      <w:r w:rsidRPr="007D14B5">
        <w:rPr>
          <w:rFonts w:ascii="Garamond" w:hAnsi="Garamond" w:cs="Times New Roman"/>
          <w:i/>
          <w:iCs/>
          <w:color w:val="000000"/>
          <w:sz w:val="24"/>
          <w:szCs w:val="24"/>
        </w:rPr>
        <w:t>ZVRPP</w:t>
      </w:r>
      <w:proofErr w:type="spellEnd"/>
      <w:r w:rsidRPr="007D14B5">
        <w:rPr>
          <w:rFonts w:ascii="Garamond" w:hAnsi="Garamond" w:cs="Times New Roman"/>
          <w:i/>
          <w:iCs/>
          <w:color w:val="000000"/>
          <w:sz w:val="24"/>
          <w:szCs w:val="24"/>
        </w:rPr>
        <w:t>, Krujë)</w:t>
      </w:r>
      <w:r w:rsidRPr="007D14B5">
        <w:rPr>
          <w:rFonts w:ascii="Garamond" w:hAnsi="Garamond" w:cs="Times New Roman"/>
          <w:color w:val="000000"/>
          <w:sz w:val="24"/>
          <w:szCs w:val="24"/>
        </w:rPr>
        <w:t xml:space="preserve"> për të bërë ndryshimet përkatëse. Kërkuesi Ilir </w:t>
      </w:r>
      <w:proofErr w:type="spellStart"/>
      <w:r w:rsidRPr="007D14B5">
        <w:rPr>
          <w:rFonts w:ascii="Garamond" w:hAnsi="Garamond" w:cs="Times New Roman"/>
          <w:color w:val="000000"/>
          <w:sz w:val="24"/>
          <w:szCs w:val="24"/>
        </w:rPr>
        <w:t>Goci</w:t>
      </w:r>
      <w:proofErr w:type="spellEnd"/>
      <w:r w:rsidRPr="007D14B5">
        <w:rPr>
          <w:rFonts w:ascii="Garamond" w:hAnsi="Garamond" w:cs="Times New Roman"/>
          <w:color w:val="000000"/>
          <w:sz w:val="24"/>
          <w:szCs w:val="24"/>
        </w:rPr>
        <w:t xml:space="preserve"> ka kërkuar pakësimin e objektit të kërkesëpadisë në lidhje me kërkesën për pavlefshmërinë e lejes së ndërtimit të dhënë shoqërisë, kërkesë e cila është pranuar nga Gjykata Administrative e Shkallës së Parë Tiranë.</w:t>
      </w:r>
    </w:p>
    <w:p w14:paraId="7BC3D3AE" w14:textId="032B417D"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D14B5">
        <w:rPr>
          <w:rFonts w:ascii="Garamond" w:hAnsi="Garamond" w:cs="Times New Roman"/>
          <w:color w:val="000000"/>
          <w:sz w:val="24"/>
          <w:szCs w:val="24"/>
        </w:rPr>
        <w:t>10. Gjykata Administrative e Shkallës së Parë Tiranë,</w:t>
      </w:r>
      <w:r w:rsidR="00B92D65" w:rsidRPr="007D14B5">
        <w:rPr>
          <w:rFonts w:ascii="Garamond" w:hAnsi="Garamond" w:cs="Times New Roman"/>
          <w:color w:val="000000"/>
          <w:sz w:val="24"/>
          <w:szCs w:val="24"/>
        </w:rPr>
        <w:t xml:space="preserve"> me vendimin nr. 2666, datë 18.</w:t>
      </w:r>
      <w:r w:rsidRPr="007D14B5">
        <w:rPr>
          <w:rFonts w:ascii="Garamond" w:hAnsi="Garamond" w:cs="Times New Roman"/>
          <w:color w:val="000000"/>
          <w:sz w:val="24"/>
          <w:szCs w:val="24"/>
        </w:rPr>
        <w:t xml:space="preserve">5.2015, ka vendosur pranimin e kërkesëpadisë të kërkuesit Ilir </w:t>
      </w:r>
      <w:proofErr w:type="spellStart"/>
      <w:r w:rsidRPr="007D14B5">
        <w:rPr>
          <w:rFonts w:ascii="Garamond" w:hAnsi="Garamond" w:cs="Times New Roman"/>
          <w:color w:val="000000"/>
          <w:sz w:val="24"/>
          <w:szCs w:val="24"/>
        </w:rPr>
        <w:t>Goci</w:t>
      </w:r>
      <w:proofErr w:type="spellEnd"/>
      <w:r w:rsidRPr="007D14B5">
        <w:rPr>
          <w:rFonts w:ascii="Garamond" w:hAnsi="Garamond" w:cs="Times New Roman"/>
          <w:color w:val="000000"/>
          <w:sz w:val="24"/>
          <w:szCs w:val="24"/>
        </w:rPr>
        <w:t xml:space="preserve"> dhe detyrimin e </w:t>
      </w:r>
      <w:proofErr w:type="spellStart"/>
      <w:r w:rsidRPr="007D14B5">
        <w:rPr>
          <w:rFonts w:ascii="Garamond" w:hAnsi="Garamond" w:cs="Times New Roman"/>
          <w:color w:val="000000"/>
          <w:sz w:val="24"/>
          <w:szCs w:val="24"/>
        </w:rPr>
        <w:t>ZVRPP</w:t>
      </w:r>
      <w:proofErr w:type="spellEnd"/>
      <w:r w:rsidRPr="007D14B5">
        <w:rPr>
          <w:rFonts w:ascii="Garamond" w:hAnsi="Garamond" w:cs="Times New Roman"/>
          <w:color w:val="000000"/>
          <w:sz w:val="24"/>
          <w:szCs w:val="24"/>
        </w:rPr>
        <w:t xml:space="preserve">-së, Krujë të bëjë çregjistrimin e pjesshëm të pasurisë nr. 3/929 për sipërfaqen 160 </w:t>
      </w:r>
      <w:proofErr w:type="spellStart"/>
      <w:r w:rsidRPr="007D14B5">
        <w:rPr>
          <w:rFonts w:ascii="Garamond" w:hAnsi="Garamond" w:cs="Times New Roman"/>
          <w:color w:val="000000"/>
          <w:sz w:val="24"/>
          <w:szCs w:val="24"/>
        </w:rPr>
        <w:t>m</w:t>
      </w:r>
      <w:r w:rsidR="001C6B9C" w:rsidRPr="007D14B5">
        <w:rPr>
          <w:rFonts w:ascii="Garamond" w:hAnsi="Garamond" w:cs="Times New Roman"/>
          <w:color w:val="000000"/>
          <w:sz w:val="24"/>
          <w:szCs w:val="24"/>
          <w:vertAlign w:val="superscript"/>
        </w:rPr>
        <w:t>2</w:t>
      </w:r>
      <w:proofErr w:type="spellEnd"/>
      <w:r w:rsidRPr="007D14B5">
        <w:rPr>
          <w:rFonts w:ascii="Garamond" w:hAnsi="Garamond" w:cs="Times New Roman"/>
          <w:color w:val="000000"/>
          <w:sz w:val="24"/>
          <w:szCs w:val="24"/>
        </w:rPr>
        <w:t xml:space="preserve"> dhe të pasurisë nr. 3/953 për sipërfaqen 80 </w:t>
      </w:r>
      <w:proofErr w:type="spellStart"/>
      <w:r w:rsidRPr="007D14B5">
        <w:rPr>
          <w:rFonts w:ascii="Garamond" w:hAnsi="Garamond" w:cs="Times New Roman"/>
          <w:color w:val="000000"/>
          <w:sz w:val="24"/>
          <w:szCs w:val="24"/>
        </w:rPr>
        <w:t>m</w:t>
      </w:r>
      <w:r w:rsidR="00B92D65" w:rsidRPr="007D14B5">
        <w:rPr>
          <w:rFonts w:ascii="Garamond" w:hAnsi="Garamond" w:cs="Times New Roman"/>
          <w:color w:val="000000"/>
          <w:sz w:val="24"/>
          <w:szCs w:val="24"/>
          <w:vertAlign w:val="superscript"/>
        </w:rPr>
        <w:t>2</w:t>
      </w:r>
      <w:proofErr w:type="spellEnd"/>
      <w:r w:rsidRPr="007D14B5">
        <w:rPr>
          <w:rFonts w:ascii="Garamond" w:hAnsi="Garamond" w:cs="Times New Roman"/>
          <w:color w:val="000000"/>
          <w:sz w:val="24"/>
          <w:szCs w:val="24"/>
        </w:rPr>
        <w:t xml:space="preserve"> të regjistruara në emër të Bashkim </w:t>
      </w:r>
      <w:proofErr w:type="spellStart"/>
      <w:r w:rsidRPr="007D14B5">
        <w:rPr>
          <w:rFonts w:ascii="Garamond" w:hAnsi="Garamond" w:cs="Times New Roman"/>
          <w:color w:val="000000"/>
          <w:sz w:val="24"/>
          <w:szCs w:val="24"/>
        </w:rPr>
        <w:t>Kullaj</w:t>
      </w:r>
      <w:proofErr w:type="spellEnd"/>
      <w:r w:rsidRPr="007D14B5">
        <w:rPr>
          <w:rFonts w:ascii="Garamond" w:hAnsi="Garamond" w:cs="Times New Roman"/>
          <w:color w:val="000000"/>
          <w:sz w:val="24"/>
          <w:szCs w:val="24"/>
        </w:rPr>
        <w:t>.</w:t>
      </w:r>
    </w:p>
    <w:p w14:paraId="7BC3D3AF" w14:textId="66E12F62"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D14B5">
        <w:rPr>
          <w:rFonts w:ascii="Garamond" w:hAnsi="Garamond" w:cs="Times New Roman"/>
          <w:color w:val="000000"/>
          <w:sz w:val="24"/>
          <w:szCs w:val="24"/>
        </w:rPr>
        <w:lastRenderedPageBreak/>
        <w:t>11. Pas ankimit të disa prej subjekteve të interesuara, Gjykata Administrative e Apelit,</w:t>
      </w:r>
      <w:r w:rsidR="000D2C71" w:rsidRPr="007D14B5">
        <w:rPr>
          <w:rFonts w:ascii="Garamond" w:hAnsi="Garamond" w:cs="Times New Roman"/>
          <w:color w:val="000000"/>
          <w:sz w:val="24"/>
          <w:szCs w:val="24"/>
        </w:rPr>
        <w:t xml:space="preserve"> me vendimin nr. 3866, datë 21.</w:t>
      </w:r>
      <w:r w:rsidRPr="007D14B5">
        <w:rPr>
          <w:rFonts w:ascii="Garamond" w:hAnsi="Garamond" w:cs="Times New Roman"/>
          <w:color w:val="000000"/>
          <w:sz w:val="24"/>
          <w:szCs w:val="24"/>
        </w:rPr>
        <w:t>9.2017, ka vendosur prishje</w:t>
      </w:r>
      <w:r w:rsidR="000D2C71" w:rsidRPr="007D14B5">
        <w:rPr>
          <w:rFonts w:ascii="Garamond" w:hAnsi="Garamond" w:cs="Times New Roman"/>
          <w:color w:val="000000"/>
          <w:sz w:val="24"/>
          <w:szCs w:val="24"/>
        </w:rPr>
        <w:t>n e vendimit nr. 2666, datë 18.</w:t>
      </w:r>
      <w:r w:rsidRPr="007D14B5">
        <w:rPr>
          <w:rFonts w:ascii="Garamond" w:hAnsi="Garamond" w:cs="Times New Roman"/>
          <w:color w:val="000000"/>
          <w:sz w:val="24"/>
          <w:szCs w:val="24"/>
        </w:rPr>
        <w:t>5.2015</w:t>
      </w:r>
      <w:r w:rsidR="000D2C71" w:rsidRPr="007D14B5">
        <w:rPr>
          <w:rFonts w:ascii="Garamond" w:hAnsi="Garamond" w:cs="Times New Roman"/>
          <w:color w:val="000000"/>
          <w:sz w:val="24"/>
          <w:szCs w:val="24"/>
        </w:rPr>
        <w:t>,</w:t>
      </w:r>
      <w:r w:rsidRPr="007D14B5">
        <w:rPr>
          <w:rFonts w:ascii="Garamond" w:hAnsi="Garamond" w:cs="Times New Roman"/>
          <w:color w:val="000000"/>
          <w:sz w:val="24"/>
          <w:szCs w:val="24"/>
        </w:rPr>
        <w:t xml:space="preserve"> të Gjykatës Administrative të Shkallës së Parë Tiranë dhe pushimin e gjykimit të çështjes me arsyetimin se paditësi ka ngritur një padi që nuk mund të ngrihej pa iu drejtuar më parë organit administrativ.</w:t>
      </w:r>
    </w:p>
    <w:p w14:paraId="7BC3D3B0" w14:textId="77777777"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D14B5">
        <w:rPr>
          <w:rFonts w:ascii="Garamond" w:hAnsi="Garamond" w:cs="Times New Roman"/>
          <w:color w:val="000000"/>
          <w:sz w:val="24"/>
          <w:szCs w:val="24"/>
        </w:rPr>
        <w:t xml:space="preserve">12. Kundër vendimit kanë paraqitur rekurs kërkuesit Ilir </w:t>
      </w:r>
      <w:proofErr w:type="spellStart"/>
      <w:r w:rsidRPr="007D14B5">
        <w:rPr>
          <w:rFonts w:ascii="Garamond" w:hAnsi="Garamond" w:cs="Times New Roman"/>
          <w:color w:val="000000"/>
          <w:sz w:val="24"/>
          <w:szCs w:val="24"/>
        </w:rPr>
        <w:t>Goci</w:t>
      </w:r>
      <w:proofErr w:type="spellEnd"/>
      <w:r w:rsidRPr="007D14B5">
        <w:rPr>
          <w:rFonts w:ascii="Garamond" w:hAnsi="Garamond" w:cs="Times New Roman"/>
          <w:color w:val="000000"/>
          <w:sz w:val="24"/>
          <w:szCs w:val="24"/>
        </w:rPr>
        <w:t xml:space="preserve"> dhe </w:t>
      </w:r>
      <w:proofErr w:type="spellStart"/>
      <w:r w:rsidRPr="007D14B5">
        <w:rPr>
          <w:rFonts w:ascii="Garamond" w:hAnsi="Garamond" w:cs="Times New Roman"/>
          <w:color w:val="000000"/>
          <w:sz w:val="24"/>
          <w:szCs w:val="24"/>
        </w:rPr>
        <w:t>Mustafa</w:t>
      </w:r>
      <w:proofErr w:type="spellEnd"/>
      <w:r w:rsidRPr="007D14B5">
        <w:rPr>
          <w:rFonts w:ascii="Garamond" w:hAnsi="Garamond" w:cs="Times New Roman"/>
          <w:color w:val="000000"/>
          <w:sz w:val="24"/>
          <w:szCs w:val="24"/>
        </w:rPr>
        <w:t xml:space="preserve"> </w:t>
      </w:r>
      <w:proofErr w:type="spellStart"/>
      <w:r w:rsidRPr="007D14B5">
        <w:rPr>
          <w:rFonts w:ascii="Garamond" w:hAnsi="Garamond" w:cs="Times New Roman"/>
          <w:color w:val="000000"/>
          <w:sz w:val="24"/>
          <w:szCs w:val="24"/>
        </w:rPr>
        <w:t>Goci</w:t>
      </w:r>
      <w:proofErr w:type="spellEnd"/>
      <w:r w:rsidRPr="007D14B5">
        <w:rPr>
          <w:rFonts w:ascii="Garamond" w:hAnsi="Garamond" w:cs="Times New Roman"/>
          <w:color w:val="000000"/>
          <w:sz w:val="24"/>
          <w:szCs w:val="24"/>
        </w:rPr>
        <w:t xml:space="preserve">, si dhe </w:t>
      </w:r>
      <w:proofErr w:type="spellStart"/>
      <w:r w:rsidRPr="007D14B5">
        <w:rPr>
          <w:rFonts w:ascii="Garamond" w:hAnsi="Garamond" w:cs="Times New Roman"/>
          <w:color w:val="000000"/>
          <w:sz w:val="24"/>
          <w:szCs w:val="24"/>
        </w:rPr>
        <w:t>kundërrekues</w:t>
      </w:r>
      <w:proofErr w:type="spellEnd"/>
      <w:r w:rsidRPr="007D14B5">
        <w:rPr>
          <w:rFonts w:ascii="Garamond" w:hAnsi="Garamond" w:cs="Times New Roman"/>
          <w:color w:val="000000"/>
          <w:sz w:val="24"/>
          <w:szCs w:val="24"/>
        </w:rPr>
        <w:t xml:space="preserve"> shoqëria “</w:t>
      </w:r>
      <w:proofErr w:type="spellStart"/>
      <w:r w:rsidRPr="007D14B5">
        <w:rPr>
          <w:rFonts w:ascii="Garamond" w:hAnsi="Garamond" w:cs="Times New Roman"/>
          <w:color w:val="000000"/>
          <w:sz w:val="24"/>
          <w:szCs w:val="24"/>
        </w:rPr>
        <w:t>Murati</w:t>
      </w:r>
      <w:proofErr w:type="spellEnd"/>
      <w:r w:rsidRPr="007D14B5">
        <w:rPr>
          <w:rFonts w:ascii="Garamond" w:hAnsi="Garamond" w:cs="Times New Roman"/>
          <w:color w:val="000000"/>
          <w:sz w:val="24"/>
          <w:szCs w:val="24"/>
        </w:rPr>
        <w:t xml:space="preserve">” </w:t>
      </w:r>
      <w:proofErr w:type="spellStart"/>
      <w:r w:rsidRPr="007D14B5">
        <w:rPr>
          <w:rFonts w:ascii="Garamond" w:hAnsi="Garamond" w:cs="Times New Roman"/>
          <w:color w:val="000000"/>
          <w:sz w:val="24"/>
          <w:szCs w:val="24"/>
        </w:rPr>
        <w:t>sh.p.k</w:t>
      </w:r>
      <w:proofErr w:type="spellEnd"/>
      <w:r w:rsidRPr="007D14B5">
        <w:rPr>
          <w:rFonts w:ascii="Garamond" w:hAnsi="Garamond" w:cs="Times New Roman"/>
          <w:color w:val="000000"/>
          <w:sz w:val="24"/>
          <w:szCs w:val="24"/>
        </w:rPr>
        <w:t>. Kolegji Administrativ i Gjykatës së Lartë, me vendimin nr. 00-2021-1820, datë 15.11.2021, ka vendosur mospranimin e rekursit të paraqitur nga kërkuesit.</w:t>
      </w:r>
    </w:p>
    <w:p w14:paraId="7BC3D3B1" w14:textId="19901382" w:rsidR="001F42ED" w:rsidRPr="007D14B5" w:rsidRDefault="000D2C71" w:rsidP="001F42E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D14B5">
        <w:rPr>
          <w:rFonts w:ascii="Garamond" w:hAnsi="Garamond" w:cs="Times New Roman"/>
          <w:color w:val="000000"/>
          <w:sz w:val="24"/>
          <w:szCs w:val="24"/>
        </w:rPr>
        <w:t>13. Kërkuesit në datën 15.</w:t>
      </w:r>
      <w:r w:rsidR="001F42ED" w:rsidRPr="007D14B5">
        <w:rPr>
          <w:rFonts w:ascii="Garamond" w:hAnsi="Garamond" w:cs="Times New Roman"/>
          <w:color w:val="000000"/>
          <w:sz w:val="24"/>
          <w:szCs w:val="24"/>
        </w:rPr>
        <w:t xml:space="preserve">3.2022 i janë drejtuar Gjykatës Kushtetuese </w:t>
      </w:r>
      <w:r w:rsidR="001F42ED" w:rsidRPr="007D14B5">
        <w:rPr>
          <w:rFonts w:ascii="Garamond" w:hAnsi="Garamond" w:cs="Times New Roman"/>
          <w:i/>
          <w:iCs/>
          <w:color w:val="000000"/>
          <w:sz w:val="24"/>
          <w:szCs w:val="24"/>
        </w:rPr>
        <w:t>(Gjykata)</w:t>
      </w:r>
      <w:r w:rsidR="001F42ED" w:rsidRPr="007D14B5">
        <w:rPr>
          <w:rFonts w:ascii="Garamond" w:hAnsi="Garamond" w:cs="Times New Roman"/>
          <w:color w:val="000000"/>
          <w:sz w:val="24"/>
          <w:szCs w:val="24"/>
        </w:rPr>
        <w:t xml:space="preserve"> me ankim kushtetues individual sipas objektit. </w:t>
      </w:r>
      <w:r w:rsidRPr="007D14B5">
        <w:rPr>
          <w:rFonts w:ascii="Garamond" w:hAnsi="Garamond" w:cs="Times New Roman"/>
          <w:color w:val="000000"/>
          <w:sz w:val="24"/>
          <w:szCs w:val="24"/>
        </w:rPr>
        <w:t>Kolegji i Gjykatës në datën 13.</w:t>
      </w:r>
      <w:r w:rsidR="001F42ED" w:rsidRPr="007D14B5">
        <w:rPr>
          <w:rFonts w:ascii="Garamond" w:hAnsi="Garamond" w:cs="Times New Roman"/>
          <w:color w:val="000000"/>
          <w:sz w:val="24"/>
          <w:szCs w:val="24"/>
        </w:rPr>
        <w:t>5.2022 ka vendosur kalimin e çështjes për shqyrtim në seancë plenare mbi bazë të dokumenteve.</w:t>
      </w:r>
    </w:p>
    <w:p w14:paraId="7BC3D3B2" w14:textId="77777777" w:rsidR="001F42ED" w:rsidRPr="007D14B5" w:rsidRDefault="001F42ED" w:rsidP="001F42ED">
      <w:pPr>
        <w:autoSpaceDE w:val="0"/>
        <w:autoSpaceDN w:val="0"/>
        <w:adjustRightInd w:val="0"/>
        <w:spacing w:after="0" w:line="240" w:lineRule="auto"/>
        <w:ind w:firstLine="284"/>
        <w:jc w:val="center"/>
        <w:rPr>
          <w:rFonts w:ascii="Garamond" w:hAnsi="Garamond" w:cs="Times New Roman"/>
          <w:b/>
          <w:bCs/>
          <w:color w:val="000000"/>
          <w:sz w:val="24"/>
          <w:szCs w:val="24"/>
        </w:rPr>
      </w:pPr>
    </w:p>
    <w:p w14:paraId="7BC3D3B3" w14:textId="77777777" w:rsidR="001F42ED" w:rsidRPr="007D14B5" w:rsidRDefault="001F42ED" w:rsidP="001F42ED">
      <w:pPr>
        <w:autoSpaceDE w:val="0"/>
        <w:autoSpaceDN w:val="0"/>
        <w:adjustRightInd w:val="0"/>
        <w:spacing w:after="0" w:line="240" w:lineRule="auto"/>
        <w:ind w:firstLine="284"/>
        <w:jc w:val="center"/>
        <w:rPr>
          <w:rFonts w:ascii="Garamond" w:hAnsi="Garamond" w:cs="Times New Roman"/>
          <w:color w:val="000000"/>
          <w:sz w:val="24"/>
          <w:szCs w:val="24"/>
        </w:rPr>
      </w:pPr>
      <w:proofErr w:type="spellStart"/>
      <w:r w:rsidRPr="007D14B5">
        <w:rPr>
          <w:rFonts w:ascii="Garamond" w:hAnsi="Garamond" w:cs="Times New Roman"/>
          <w:b/>
          <w:bCs/>
          <w:color w:val="000000"/>
          <w:sz w:val="24"/>
          <w:szCs w:val="24"/>
        </w:rPr>
        <w:t>II</w:t>
      </w:r>
      <w:proofErr w:type="spellEnd"/>
    </w:p>
    <w:p w14:paraId="7BC3D3B4" w14:textId="77777777" w:rsidR="001F42ED" w:rsidRPr="007D14B5" w:rsidRDefault="001F42ED" w:rsidP="001F42ED">
      <w:pPr>
        <w:autoSpaceDE w:val="0"/>
        <w:autoSpaceDN w:val="0"/>
        <w:adjustRightInd w:val="0"/>
        <w:spacing w:after="0" w:line="240" w:lineRule="auto"/>
        <w:ind w:firstLine="284"/>
        <w:jc w:val="center"/>
        <w:rPr>
          <w:rFonts w:ascii="Garamond" w:hAnsi="Garamond" w:cs="Times New Roman"/>
          <w:b/>
          <w:bCs/>
          <w:color w:val="000000"/>
          <w:sz w:val="24"/>
          <w:szCs w:val="24"/>
        </w:rPr>
      </w:pPr>
      <w:r w:rsidRPr="007D14B5">
        <w:rPr>
          <w:rFonts w:ascii="Garamond" w:hAnsi="Garamond" w:cs="Times New Roman"/>
          <w:b/>
          <w:bCs/>
          <w:color w:val="000000"/>
          <w:sz w:val="24"/>
          <w:szCs w:val="24"/>
        </w:rPr>
        <w:t>Pretendimet në Gjykatën Kushtetuese</w:t>
      </w:r>
    </w:p>
    <w:p w14:paraId="7BC3D3B5" w14:textId="77777777" w:rsidR="003726C9" w:rsidRPr="007D14B5" w:rsidRDefault="003726C9" w:rsidP="001F42ED">
      <w:pPr>
        <w:autoSpaceDE w:val="0"/>
        <w:autoSpaceDN w:val="0"/>
        <w:adjustRightInd w:val="0"/>
        <w:spacing w:after="0" w:line="240" w:lineRule="auto"/>
        <w:ind w:firstLine="284"/>
        <w:jc w:val="center"/>
        <w:rPr>
          <w:rFonts w:ascii="Garamond" w:hAnsi="Garamond" w:cs="Times New Roman"/>
          <w:color w:val="000000"/>
          <w:sz w:val="24"/>
          <w:szCs w:val="24"/>
        </w:rPr>
      </w:pPr>
    </w:p>
    <w:p w14:paraId="7BC3D3B6" w14:textId="77777777"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14. Kërkuesit kanë parashtruar, në mënyrë të përmbledhur, se vendimet objekt kundërshtimi kanë cenuar:</w:t>
      </w:r>
    </w:p>
    <w:p w14:paraId="7BC3D3B7" w14:textId="02F0CD27"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14.1</w:t>
      </w:r>
      <w:r w:rsidR="001445C4" w:rsidRPr="007D14B5">
        <w:rPr>
          <w:rFonts w:ascii="Garamond" w:hAnsi="Garamond" w:cs="Times New Roman"/>
          <w:color w:val="000000"/>
          <w:sz w:val="24"/>
          <w:szCs w:val="24"/>
        </w:rPr>
        <w:t xml:space="preserve"> </w:t>
      </w:r>
      <w:r w:rsidRPr="007D14B5">
        <w:rPr>
          <w:rFonts w:ascii="Garamond" w:hAnsi="Garamond" w:cs="Times New Roman"/>
          <w:i/>
          <w:iCs/>
          <w:color w:val="000000"/>
          <w:sz w:val="24"/>
          <w:szCs w:val="24"/>
        </w:rPr>
        <w:t xml:space="preserve">Parimin e barazisë së armëve dhe të drejtën për t’u mbrojtur, </w:t>
      </w:r>
      <w:r w:rsidRPr="007D14B5">
        <w:rPr>
          <w:rFonts w:ascii="Garamond" w:hAnsi="Garamond" w:cs="Times New Roman"/>
          <w:color w:val="000000"/>
          <w:sz w:val="24"/>
          <w:szCs w:val="24"/>
        </w:rPr>
        <w:t>pasi Gjykata Administrative e Apelit nuk e ka marrë në shqyrtim apelin kundërshtues, duke e konsideruar të paraqitur jashtë afatit ligjor. Ata kanë marrë dijeni për ankimin e shoqërisë “</w:t>
      </w:r>
      <w:proofErr w:type="spellStart"/>
      <w:r w:rsidRPr="007D14B5">
        <w:rPr>
          <w:rFonts w:ascii="Garamond" w:hAnsi="Garamond" w:cs="Times New Roman"/>
          <w:color w:val="000000"/>
          <w:sz w:val="24"/>
          <w:szCs w:val="24"/>
        </w:rPr>
        <w:t>Murati</w:t>
      </w:r>
      <w:proofErr w:type="spellEnd"/>
      <w:r w:rsidRPr="007D14B5">
        <w:rPr>
          <w:rFonts w:ascii="Garamond" w:hAnsi="Garamond" w:cs="Times New Roman"/>
          <w:color w:val="000000"/>
          <w:sz w:val="24"/>
          <w:szCs w:val="24"/>
        </w:rPr>
        <w:t xml:space="preserve">” </w:t>
      </w:r>
      <w:proofErr w:type="spellStart"/>
      <w:r w:rsidRPr="007D14B5">
        <w:rPr>
          <w:rFonts w:ascii="Garamond" w:hAnsi="Garamond" w:cs="Times New Roman"/>
          <w:color w:val="000000"/>
          <w:sz w:val="24"/>
          <w:szCs w:val="24"/>
        </w:rPr>
        <w:t>sh.p.k</w:t>
      </w:r>
      <w:proofErr w:type="spellEnd"/>
      <w:r w:rsidRPr="007D14B5">
        <w:rPr>
          <w:rFonts w:ascii="Garamond" w:hAnsi="Garamond" w:cs="Times New Roman"/>
          <w:color w:val="000000"/>
          <w:sz w:val="24"/>
          <w:szCs w:val="24"/>
        </w:rPr>
        <w:t>. në datën</w:t>
      </w:r>
      <w:r w:rsidR="000D2C71" w:rsidRPr="007D14B5">
        <w:rPr>
          <w:rFonts w:ascii="Garamond" w:hAnsi="Garamond" w:cs="Times New Roman"/>
          <w:color w:val="000000"/>
          <w:sz w:val="24"/>
          <w:szCs w:val="24"/>
        </w:rPr>
        <w:t xml:space="preserve"> 11.</w:t>
      </w:r>
      <w:r w:rsidRPr="007D14B5">
        <w:rPr>
          <w:rFonts w:ascii="Garamond" w:hAnsi="Garamond" w:cs="Times New Roman"/>
          <w:color w:val="000000"/>
          <w:sz w:val="24"/>
          <w:szCs w:val="24"/>
        </w:rPr>
        <w:t>6.2015 dhe kanë dorëzuar a</w:t>
      </w:r>
      <w:r w:rsidR="000D2C71" w:rsidRPr="007D14B5">
        <w:rPr>
          <w:rFonts w:ascii="Garamond" w:hAnsi="Garamond" w:cs="Times New Roman"/>
          <w:color w:val="000000"/>
          <w:sz w:val="24"/>
          <w:szCs w:val="24"/>
        </w:rPr>
        <w:t>pelin kundërshtues në datën 15.</w:t>
      </w:r>
      <w:r w:rsidRPr="007D14B5">
        <w:rPr>
          <w:rFonts w:ascii="Garamond" w:hAnsi="Garamond" w:cs="Times New Roman"/>
          <w:color w:val="000000"/>
          <w:sz w:val="24"/>
          <w:szCs w:val="24"/>
        </w:rPr>
        <w:t xml:space="preserve">6.2015, ndërsa për ankimin e </w:t>
      </w:r>
      <w:proofErr w:type="spellStart"/>
      <w:r w:rsidRPr="007D14B5">
        <w:rPr>
          <w:rFonts w:ascii="Garamond" w:hAnsi="Garamond" w:cs="Times New Roman"/>
          <w:color w:val="000000"/>
          <w:sz w:val="24"/>
          <w:szCs w:val="24"/>
        </w:rPr>
        <w:t>ZVRPP</w:t>
      </w:r>
      <w:proofErr w:type="spellEnd"/>
      <w:r w:rsidRPr="007D14B5">
        <w:rPr>
          <w:rFonts w:ascii="Garamond" w:hAnsi="Garamond" w:cs="Times New Roman"/>
          <w:color w:val="000000"/>
          <w:sz w:val="24"/>
          <w:szCs w:val="24"/>
        </w:rPr>
        <w:t>-së, Krujë kanë marrë dijeni nëpërmje</w:t>
      </w:r>
      <w:r w:rsidR="000D2C71" w:rsidRPr="007D14B5">
        <w:rPr>
          <w:rFonts w:ascii="Garamond" w:hAnsi="Garamond" w:cs="Times New Roman"/>
          <w:color w:val="000000"/>
          <w:sz w:val="24"/>
          <w:szCs w:val="24"/>
        </w:rPr>
        <w:t>t shërbimit postar në datën 18.</w:t>
      </w:r>
      <w:r w:rsidRPr="007D14B5">
        <w:rPr>
          <w:rFonts w:ascii="Garamond" w:hAnsi="Garamond" w:cs="Times New Roman"/>
          <w:color w:val="000000"/>
          <w:sz w:val="24"/>
          <w:szCs w:val="24"/>
        </w:rPr>
        <w:t xml:space="preserve">6.2015. </w:t>
      </w:r>
    </w:p>
    <w:p w14:paraId="7BC3D3B8" w14:textId="6AFAF2F5"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 xml:space="preserve">14.2 </w:t>
      </w:r>
      <w:r w:rsidRPr="007D14B5">
        <w:rPr>
          <w:rFonts w:ascii="Garamond" w:hAnsi="Garamond" w:cs="Times New Roman"/>
          <w:i/>
          <w:iCs/>
          <w:color w:val="000000"/>
          <w:sz w:val="24"/>
          <w:szCs w:val="24"/>
        </w:rPr>
        <w:t xml:space="preserve">Parimin e paanshmërisë, </w:t>
      </w:r>
      <w:r w:rsidRPr="007D14B5">
        <w:rPr>
          <w:rFonts w:ascii="Garamond" w:hAnsi="Garamond" w:cs="Times New Roman"/>
          <w:color w:val="000000"/>
          <w:sz w:val="24"/>
          <w:szCs w:val="24"/>
        </w:rPr>
        <w:t>pasi</w:t>
      </w:r>
      <w:r w:rsidRPr="007D14B5">
        <w:rPr>
          <w:rFonts w:ascii="Garamond" w:hAnsi="Garamond" w:cs="Times New Roman"/>
          <w:i/>
          <w:iCs/>
          <w:color w:val="000000"/>
          <w:sz w:val="24"/>
          <w:szCs w:val="24"/>
        </w:rPr>
        <w:t xml:space="preserve"> </w:t>
      </w:r>
      <w:r w:rsidRPr="007D14B5">
        <w:rPr>
          <w:rFonts w:ascii="Garamond" w:hAnsi="Garamond" w:cs="Times New Roman"/>
          <w:color w:val="000000"/>
          <w:sz w:val="24"/>
          <w:szCs w:val="24"/>
        </w:rPr>
        <w:t xml:space="preserve">gjyqtari </w:t>
      </w:r>
      <w:proofErr w:type="spellStart"/>
      <w:r w:rsidRPr="007D14B5">
        <w:rPr>
          <w:rFonts w:ascii="Garamond" w:hAnsi="Garamond" w:cs="Times New Roman"/>
          <w:color w:val="000000"/>
          <w:sz w:val="24"/>
          <w:szCs w:val="24"/>
        </w:rPr>
        <w:t>A.V</w:t>
      </w:r>
      <w:proofErr w:type="spellEnd"/>
      <w:r w:rsidRPr="007D14B5">
        <w:rPr>
          <w:rFonts w:ascii="Garamond" w:hAnsi="Garamond" w:cs="Times New Roman"/>
          <w:color w:val="000000"/>
          <w:sz w:val="24"/>
          <w:szCs w:val="24"/>
        </w:rPr>
        <w:t xml:space="preserve">., i cili ka qenë pjesë e trupit gjykues në Kolegjin Administrativ të Gjykatës së Lartë në vitin 2021, ka qenë pjesë edhe e trupit gjykues në Gjykatën e Apelit Tiranë që ka gjykuar çështjen me kërkime të natyrës civile, konkretisht detyrimin për të njohur kërkuesin pronar të sipërfaqes 240 </w:t>
      </w:r>
      <w:proofErr w:type="spellStart"/>
      <w:r w:rsidRPr="007D14B5">
        <w:rPr>
          <w:rFonts w:ascii="Garamond" w:hAnsi="Garamond" w:cs="Times New Roman"/>
          <w:color w:val="000000"/>
          <w:sz w:val="24"/>
          <w:szCs w:val="24"/>
        </w:rPr>
        <w:t>m</w:t>
      </w:r>
      <w:r w:rsidR="006B647F" w:rsidRPr="007D14B5">
        <w:rPr>
          <w:rFonts w:ascii="Garamond" w:hAnsi="Garamond" w:cs="Times New Roman"/>
          <w:color w:val="000000"/>
          <w:sz w:val="24"/>
          <w:szCs w:val="24"/>
          <w:vertAlign w:val="superscript"/>
        </w:rPr>
        <w:t>2</w:t>
      </w:r>
      <w:proofErr w:type="spellEnd"/>
      <w:r w:rsidRPr="007D14B5">
        <w:rPr>
          <w:rFonts w:ascii="Garamond" w:hAnsi="Garamond" w:cs="Times New Roman"/>
          <w:color w:val="000000"/>
          <w:sz w:val="24"/>
          <w:szCs w:val="24"/>
        </w:rPr>
        <w:t>, për të cilën është dhënë vendimi nr. 348, datë 24.11.2020 nga Gjykata e Apelit Tiranë.</w:t>
      </w:r>
    </w:p>
    <w:p w14:paraId="7BC3D3B9" w14:textId="05D93E4B"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 xml:space="preserve">14.3 Gjykata Administrative e Apelit nuk ka bërë gjykim të drejtë, pasi nuk duhej të prishte vendimin e Gjykatës Administrative të Shkallës së Parë Tiranë, me arsyetimin se kërkuesi nuk legjitimohej në ngritjen e padisë, në kushtet kur Gjykata Administrative e Shkallës së Parë Tiranë e ka pranuar gjykimin e padisë, duke e legjitimuar kërkuesin Ilir </w:t>
      </w:r>
      <w:proofErr w:type="spellStart"/>
      <w:r w:rsidRPr="007D14B5">
        <w:rPr>
          <w:rFonts w:ascii="Garamond" w:hAnsi="Garamond" w:cs="Times New Roman"/>
          <w:color w:val="000000"/>
          <w:sz w:val="24"/>
          <w:szCs w:val="24"/>
        </w:rPr>
        <w:t>Goci</w:t>
      </w:r>
      <w:proofErr w:type="spellEnd"/>
      <w:r w:rsidRPr="007D14B5">
        <w:rPr>
          <w:rFonts w:ascii="Garamond" w:hAnsi="Garamond" w:cs="Times New Roman"/>
          <w:color w:val="000000"/>
          <w:sz w:val="24"/>
          <w:szCs w:val="24"/>
        </w:rPr>
        <w:t xml:space="preserve"> si paditës.</w:t>
      </w:r>
    </w:p>
    <w:p w14:paraId="7BC3D3BA" w14:textId="77777777" w:rsidR="001F42ED" w:rsidRPr="007D14B5" w:rsidRDefault="001F42ED" w:rsidP="001F42ED">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 xml:space="preserve">15. </w:t>
      </w:r>
      <w:r w:rsidRPr="007D14B5">
        <w:rPr>
          <w:rFonts w:ascii="Garamond" w:hAnsi="Garamond" w:cs="Times New Roman"/>
          <w:b/>
          <w:bCs/>
          <w:i/>
          <w:iCs/>
          <w:color w:val="000000"/>
          <w:sz w:val="24"/>
          <w:szCs w:val="24"/>
        </w:rPr>
        <w:t>Subjekti i interesuar, shoqëria “</w:t>
      </w:r>
      <w:proofErr w:type="spellStart"/>
      <w:r w:rsidRPr="007D14B5">
        <w:rPr>
          <w:rFonts w:ascii="Garamond" w:hAnsi="Garamond" w:cs="Times New Roman"/>
          <w:b/>
          <w:bCs/>
          <w:i/>
          <w:iCs/>
          <w:color w:val="000000"/>
          <w:sz w:val="24"/>
          <w:szCs w:val="24"/>
        </w:rPr>
        <w:t>Murati</w:t>
      </w:r>
      <w:proofErr w:type="spellEnd"/>
      <w:r w:rsidRPr="007D14B5">
        <w:rPr>
          <w:rFonts w:ascii="Garamond" w:hAnsi="Garamond" w:cs="Times New Roman"/>
          <w:b/>
          <w:bCs/>
          <w:i/>
          <w:iCs/>
          <w:color w:val="000000"/>
          <w:sz w:val="24"/>
          <w:szCs w:val="24"/>
        </w:rPr>
        <w:t>”</w:t>
      </w:r>
      <w:r w:rsidRPr="007D14B5">
        <w:rPr>
          <w:rFonts w:ascii="Garamond" w:hAnsi="Garamond" w:cs="Times New Roman"/>
          <w:color w:val="000000"/>
          <w:sz w:val="24"/>
          <w:szCs w:val="24"/>
        </w:rPr>
        <w:t xml:space="preserve"> </w:t>
      </w:r>
      <w:proofErr w:type="spellStart"/>
      <w:r w:rsidRPr="007D14B5">
        <w:rPr>
          <w:rFonts w:ascii="Garamond" w:hAnsi="Garamond" w:cs="Times New Roman"/>
          <w:color w:val="000000"/>
          <w:sz w:val="24"/>
          <w:szCs w:val="24"/>
        </w:rPr>
        <w:t>sh.p.k</w:t>
      </w:r>
      <w:proofErr w:type="spellEnd"/>
      <w:r w:rsidRPr="007D14B5">
        <w:rPr>
          <w:rFonts w:ascii="Garamond" w:hAnsi="Garamond" w:cs="Times New Roman"/>
          <w:color w:val="000000"/>
          <w:sz w:val="24"/>
          <w:szCs w:val="24"/>
        </w:rPr>
        <w:t>., në mënyrë të përmbledhur, ka prapësuar se:</w:t>
      </w:r>
    </w:p>
    <w:p w14:paraId="7BC3D3BB" w14:textId="34B5C26D" w:rsidR="001F42ED" w:rsidRPr="007D14B5" w:rsidRDefault="001F42ED" w:rsidP="001F42ED">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 xml:space="preserve">15.1 </w:t>
      </w:r>
      <w:r w:rsidRPr="007D14B5">
        <w:rPr>
          <w:rFonts w:ascii="Garamond" w:hAnsi="Garamond" w:cs="Times New Roman"/>
          <w:i/>
          <w:iCs/>
          <w:color w:val="000000"/>
          <w:sz w:val="24"/>
          <w:szCs w:val="24"/>
        </w:rPr>
        <w:t xml:space="preserve">Pretendimet për cenimin e së drejtës për një proces të rregullt ligjor </w:t>
      </w:r>
      <w:r w:rsidRPr="007D14B5">
        <w:rPr>
          <w:rFonts w:ascii="Garamond" w:hAnsi="Garamond" w:cs="Times New Roman"/>
          <w:color w:val="000000"/>
          <w:sz w:val="24"/>
          <w:szCs w:val="24"/>
        </w:rPr>
        <w:t>nuk janë të bazuara, pasi vendimet nr. 00-2021-1820, datë 15.11.2021</w:t>
      </w:r>
      <w:r w:rsidR="000D2C71" w:rsidRPr="007D14B5">
        <w:rPr>
          <w:rFonts w:ascii="Garamond" w:hAnsi="Garamond" w:cs="Times New Roman"/>
          <w:color w:val="000000"/>
          <w:sz w:val="24"/>
          <w:szCs w:val="24"/>
        </w:rPr>
        <w:t>,</w:t>
      </w:r>
      <w:r w:rsidRPr="007D14B5">
        <w:rPr>
          <w:rFonts w:ascii="Garamond" w:hAnsi="Garamond" w:cs="Times New Roman"/>
          <w:color w:val="000000"/>
          <w:sz w:val="24"/>
          <w:szCs w:val="24"/>
        </w:rPr>
        <w:t xml:space="preserve"> të Kolegjit Administrativ të Gjykatës së Lartë dhe nr. 3866, dat</w:t>
      </w:r>
      <w:r w:rsidR="000D2C71" w:rsidRPr="007D14B5">
        <w:rPr>
          <w:rFonts w:ascii="Garamond" w:hAnsi="Garamond" w:cs="Times New Roman"/>
          <w:color w:val="000000"/>
          <w:sz w:val="24"/>
          <w:szCs w:val="24"/>
        </w:rPr>
        <w:t>ë 21.</w:t>
      </w:r>
      <w:r w:rsidRPr="007D14B5">
        <w:rPr>
          <w:rFonts w:ascii="Garamond" w:hAnsi="Garamond" w:cs="Times New Roman"/>
          <w:color w:val="000000"/>
          <w:sz w:val="24"/>
          <w:szCs w:val="24"/>
        </w:rPr>
        <w:t>9.2017 të Gjykatës Administrative të Apelit janë marrë në zbatim të ligjit material dhe procedural. Ndërsa pretendimet për të drejtën e pronësisë kanë lindur pas përfundimit të ndërtimit nga shoqëria “</w:t>
      </w:r>
      <w:proofErr w:type="spellStart"/>
      <w:r w:rsidRPr="007D14B5">
        <w:rPr>
          <w:rFonts w:ascii="Garamond" w:hAnsi="Garamond" w:cs="Times New Roman"/>
          <w:color w:val="000000"/>
          <w:sz w:val="24"/>
          <w:szCs w:val="24"/>
        </w:rPr>
        <w:t>Murati</w:t>
      </w:r>
      <w:proofErr w:type="spellEnd"/>
      <w:r w:rsidRPr="007D14B5">
        <w:rPr>
          <w:rFonts w:ascii="Garamond" w:hAnsi="Garamond" w:cs="Times New Roman"/>
          <w:color w:val="000000"/>
          <w:sz w:val="24"/>
          <w:szCs w:val="24"/>
        </w:rPr>
        <w:t xml:space="preserve">” </w:t>
      </w:r>
      <w:proofErr w:type="spellStart"/>
      <w:r w:rsidRPr="007D14B5">
        <w:rPr>
          <w:rFonts w:ascii="Garamond" w:hAnsi="Garamond" w:cs="Times New Roman"/>
          <w:color w:val="000000"/>
          <w:sz w:val="24"/>
          <w:szCs w:val="24"/>
        </w:rPr>
        <w:t>sh.p.k</w:t>
      </w:r>
      <w:proofErr w:type="spellEnd"/>
      <w:r w:rsidRPr="007D14B5">
        <w:rPr>
          <w:rFonts w:ascii="Garamond" w:hAnsi="Garamond" w:cs="Times New Roman"/>
          <w:color w:val="000000"/>
          <w:sz w:val="24"/>
          <w:szCs w:val="24"/>
        </w:rPr>
        <w:t xml:space="preserve">., sipas marrëveshjes me pronarin e truallit referuar vërtetimit nga dokumentet </w:t>
      </w:r>
      <w:proofErr w:type="spellStart"/>
      <w:r w:rsidRPr="007D14B5">
        <w:rPr>
          <w:rFonts w:ascii="Garamond" w:hAnsi="Garamond" w:cs="Times New Roman"/>
          <w:color w:val="000000"/>
          <w:sz w:val="24"/>
          <w:szCs w:val="24"/>
        </w:rPr>
        <w:t>hipotekore</w:t>
      </w:r>
      <w:proofErr w:type="spellEnd"/>
      <w:r w:rsidRPr="007D14B5">
        <w:rPr>
          <w:rFonts w:ascii="Garamond" w:hAnsi="Garamond" w:cs="Times New Roman"/>
          <w:color w:val="000000"/>
          <w:sz w:val="24"/>
          <w:szCs w:val="24"/>
        </w:rPr>
        <w:t xml:space="preserve">, ndaj për kërkimet e parashtruara nga kërkuesit mbartin detyrime vetëm </w:t>
      </w:r>
      <w:proofErr w:type="spellStart"/>
      <w:r w:rsidRPr="007D14B5">
        <w:rPr>
          <w:rFonts w:ascii="Garamond" w:hAnsi="Garamond" w:cs="Times New Roman"/>
          <w:color w:val="000000"/>
          <w:sz w:val="24"/>
          <w:szCs w:val="24"/>
        </w:rPr>
        <w:t>ZVRPP</w:t>
      </w:r>
      <w:proofErr w:type="spellEnd"/>
      <w:r w:rsidRPr="007D14B5">
        <w:rPr>
          <w:rFonts w:ascii="Garamond" w:hAnsi="Garamond" w:cs="Times New Roman"/>
          <w:color w:val="000000"/>
          <w:sz w:val="24"/>
          <w:szCs w:val="24"/>
        </w:rPr>
        <w:t xml:space="preserve">-ja, Krujë dhe Bashkim </w:t>
      </w:r>
      <w:proofErr w:type="spellStart"/>
      <w:r w:rsidRPr="007D14B5">
        <w:rPr>
          <w:rFonts w:ascii="Garamond" w:hAnsi="Garamond" w:cs="Times New Roman"/>
          <w:color w:val="000000"/>
          <w:sz w:val="24"/>
          <w:szCs w:val="24"/>
        </w:rPr>
        <w:t>Kullaj</w:t>
      </w:r>
      <w:proofErr w:type="spellEnd"/>
      <w:r w:rsidRPr="007D14B5">
        <w:rPr>
          <w:rFonts w:ascii="Garamond" w:hAnsi="Garamond" w:cs="Times New Roman"/>
          <w:color w:val="000000"/>
          <w:sz w:val="24"/>
          <w:szCs w:val="24"/>
        </w:rPr>
        <w:t xml:space="preserve">. </w:t>
      </w:r>
    </w:p>
    <w:p w14:paraId="7BC3D3BC" w14:textId="77777777" w:rsidR="001F42ED" w:rsidRPr="007D14B5" w:rsidRDefault="001F42ED" w:rsidP="001F42ED">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 xml:space="preserve">16. </w:t>
      </w:r>
      <w:r w:rsidRPr="007D14B5">
        <w:rPr>
          <w:rFonts w:ascii="Garamond" w:hAnsi="Garamond" w:cs="Times New Roman"/>
          <w:b/>
          <w:bCs/>
          <w:i/>
          <w:iCs/>
          <w:color w:val="000000"/>
          <w:sz w:val="24"/>
          <w:szCs w:val="24"/>
        </w:rPr>
        <w:t xml:space="preserve">Subjekti i interesuar, Bashkim </w:t>
      </w:r>
      <w:proofErr w:type="spellStart"/>
      <w:r w:rsidRPr="007D14B5">
        <w:rPr>
          <w:rFonts w:ascii="Garamond" w:hAnsi="Garamond" w:cs="Times New Roman"/>
          <w:b/>
          <w:bCs/>
          <w:i/>
          <w:iCs/>
          <w:color w:val="000000"/>
          <w:sz w:val="24"/>
          <w:szCs w:val="24"/>
        </w:rPr>
        <w:t>Kullaj</w:t>
      </w:r>
      <w:proofErr w:type="spellEnd"/>
      <w:r w:rsidRPr="007D14B5">
        <w:rPr>
          <w:rFonts w:ascii="Garamond" w:hAnsi="Garamond" w:cs="Times New Roman"/>
          <w:color w:val="000000"/>
          <w:sz w:val="24"/>
          <w:szCs w:val="24"/>
        </w:rPr>
        <w:t>, në mënyrë të përmbledhur, ka prapësuar se:</w:t>
      </w:r>
    </w:p>
    <w:p w14:paraId="7BC3D3BD" w14:textId="3BF092A9" w:rsidR="001F42ED" w:rsidRPr="007D14B5" w:rsidRDefault="001F42ED" w:rsidP="001F42ED">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16.1 Kërkesa e paraqitur në Gjykatë nuk përmbush kriteret formale dhe ligjore të parashikuara për përpilimin e kërkesave drejtuar kësaj Gjykate, pasi është emërtuar ankim, nuk është firmosur në çdo faqe, nuk janë përcaktuar subjektet e interesuara dhe baza ligjore është vetëm ajo që ka shërbyer për të paraqitur padinë.</w:t>
      </w:r>
    </w:p>
    <w:p w14:paraId="7BC3D3BE" w14:textId="173726AD" w:rsidR="001F42ED" w:rsidRPr="007D14B5" w:rsidRDefault="001F42ED" w:rsidP="001F42ED">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16.2 Pretendimi se është cenuar</w:t>
      </w:r>
      <w:r w:rsidRPr="007D14B5">
        <w:rPr>
          <w:rFonts w:ascii="Garamond" w:hAnsi="Garamond" w:cs="Times New Roman"/>
          <w:i/>
          <w:iCs/>
          <w:color w:val="000000"/>
          <w:sz w:val="24"/>
          <w:szCs w:val="24"/>
        </w:rPr>
        <w:t xml:space="preserve"> parimi i barazisë së armëve dhe e drejta për t’u mbrojtur</w:t>
      </w:r>
      <w:r w:rsidRPr="007D14B5">
        <w:rPr>
          <w:rFonts w:ascii="Garamond" w:hAnsi="Garamond" w:cs="Times New Roman"/>
          <w:color w:val="000000"/>
          <w:sz w:val="24"/>
          <w:szCs w:val="24"/>
        </w:rPr>
        <w:t>, pasi nuk është marrë në shqyrtim ankimi kundërshtues, është i pabazuar. Kërkuesit nuk kanë paraqitur prova për të vërtetuar se kanë marrë dijeni për ankimin në datën 9.6.2015.</w:t>
      </w:r>
    </w:p>
    <w:p w14:paraId="7BC3D3BF" w14:textId="39D3870D" w:rsidR="001F42ED" w:rsidRPr="007D14B5" w:rsidRDefault="001F42ED" w:rsidP="001F42ED">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16.3 Pretendimi për cenimin e</w:t>
      </w:r>
      <w:r w:rsidRPr="007D14B5">
        <w:rPr>
          <w:rFonts w:ascii="Garamond" w:hAnsi="Garamond" w:cs="Times New Roman"/>
          <w:i/>
          <w:iCs/>
          <w:color w:val="000000"/>
          <w:sz w:val="24"/>
          <w:szCs w:val="24"/>
        </w:rPr>
        <w:t xml:space="preserve"> parimit të paanshmërisë</w:t>
      </w:r>
      <w:r w:rsidRPr="007D14B5">
        <w:rPr>
          <w:rFonts w:ascii="Garamond" w:hAnsi="Garamond" w:cs="Times New Roman"/>
          <w:color w:val="000000"/>
          <w:sz w:val="24"/>
          <w:szCs w:val="24"/>
        </w:rPr>
        <w:t xml:space="preserve"> është i pabazuar, pasi gjyqtari </w:t>
      </w:r>
      <w:proofErr w:type="spellStart"/>
      <w:r w:rsidRPr="007D14B5">
        <w:rPr>
          <w:rFonts w:ascii="Garamond" w:hAnsi="Garamond" w:cs="Times New Roman"/>
          <w:color w:val="000000"/>
          <w:sz w:val="24"/>
          <w:szCs w:val="24"/>
        </w:rPr>
        <w:t>A.V</w:t>
      </w:r>
      <w:proofErr w:type="spellEnd"/>
      <w:r w:rsidRPr="007D14B5">
        <w:rPr>
          <w:rFonts w:ascii="Garamond" w:hAnsi="Garamond" w:cs="Times New Roman"/>
          <w:color w:val="000000"/>
          <w:sz w:val="24"/>
          <w:szCs w:val="24"/>
        </w:rPr>
        <w:t xml:space="preserve">., ka marrë pjesë në dy gjykime të ndryshme. Ai ka qenë në vitin 2020 në Gjykatën e Apelit Tiranë, ku është dhënë vendimi nr. 348, datë 24.11.2020 për çështjen civile me objekt njohjen pronar të </w:t>
      </w:r>
      <w:r w:rsidRPr="007D14B5">
        <w:rPr>
          <w:rFonts w:ascii="Garamond" w:hAnsi="Garamond" w:cs="Times New Roman"/>
          <w:color w:val="000000"/>
          <w:sz w:val="24"/>
          <w:szCs w:val="24"/>
        </w:rPr>
        <w:lastRenderedPageBreak/>
        <w:t xml:space="preserve">kërkuesit Ilir </w:t>
      </w:r>
      <w:proofErr w:type="spellStart"/>
      <w:r w:rsidRPr="007D14B5">
        <w:rPr>
          <w:rFonts w:ascii="Garamond" w:hAnsi="Garamond" w:cs="Times New Roman"/>
          <w:color w:val="000000"/>
          <w:sz w:val="24"/>
          <w:szCs w:val="24"/>
        </w:rPr>
        <w:t>Goci</w:t>
      </w:r>
      <w:proofErr w:type="spellEnd"/>
      <w:r w:rsidRPr="007D14B5">
        <w:rPr>
          <w:rFonts w:ascii="Garamond" w:hAnsi="Garamond" w:cs="Times New Roman"/>
          <w:color w:val="000000"/>
          <w:sz w:val="24"/>
          <w:szCs w:val="24"/>
        </w:rPr>
        <w:t xml:space="preserve">, ndërsa çështja e shqyrtuar nga Kolegji Administrativ i Gjykatës së Lartë në vitin 2021 ka si objekt çregjistrimin pjesërisht të certifikatës së pronësisë në lidhje me sipërfaqen prej 240 </w:t>
      </w:r>
      <w:proofErr w:type="spellStart"/>
      <w:r w:rsidRPr="007D14B5">
        <w:rPr>
          <w:rFonts w:ascii="Garamond" w:hAnsi="Garamond" w:cs="Times New Roman"/>
          <w:color w:val="000000"/>
          <w:sz w:val="24"/>
          <w:szCs w:val="24"/>
        </w:rPr>
        <w:t>m</w:t>
      </w:r>
      <w:r w:rsidR="006B647F" w:rsidRPr="007D14B5">
        <w:rPr>
          <w:rFonts w:ascii="Garamond" w:hAnsi="Garamond" w:cs="Times New Roman"/>
          <w:color w:val="000000"/>
          <w:sz w:val="24"/>
          <w:szCs w:val="24"/>
          <w:vertAlign w:val="superscript"/>
        </w:rPr>
        <w:t>2</w:t>
      </w:r>
      <w:proofErr w:type="spellEnd"/>
      <w:r w:rsidRPr="007D14B5">
        <w:rPr>
          <w:rFonts w:ascii="Garamond" w:hAnsi="Garamond" w:cs="Times New Roman"/>
          <w:color w:val="000000"/>
          <w:sz w:val="24"/>
          <w:szCs w:val="24"/>
        </w:rPr>
        <w:t>.</w:t>
      </w:r>
    </w:p>
    <w:p w14:paraId="7BC3D3C0" w14:textId="77777777" w:rsidR="001F42ED" w:rsidRPr="007D14B5" w:rsidRDefault="001F42ED" w:rsidP="001F42ED">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 xml:space="preserve">16.4. Në ankimin e paraqitur në Gjykatë dhe në parashtrime nuk janë paraqitur shkaqe që mund të përbëjnë shkelje kushtetuese dhe të jetë cenuar e drejta për një proces të rregullt ligjor, në aspekt të </w:t>
      </w:r>
      <w:proofErr w:type="spellStart"/>
      <w:r w:rsidRPr="007D14B5">
        <w:rPr>
          <w:rFonts w:ascii="Garamond" w:hAnsi="Garamond" w:cs="Times New Roman"/>
          <w:color w:val="000000"/>
          <w:sz w:val="24"/>
          <w:szCs w:val="24"/>
        </w:rPr>
        <w:t>aksesit</w:t>
      </w:r>
      <w:proofErr w:type="spellEnd"/>
      <w:r w:rsidRPr="007D14B5">
        <w:rPr>
          <w:rFonts w:ascii="Garamond" w:hAnsi="Garamond" w:cs="Times New Roman"/>
          <w:color w:val="000000"/>
          <w:sz w:val="24"/>
          <w:szCs w:val="24"/>
        </w:rPr>
        <w:t xml:space="preserve"> në gjykatë, standardit të arsyetimit të vendimit gjyqësor ose të gjykimit nga një gjykatë e caktuar me ligj.</w:t>
      </w:r>
    </w:p>
    <w:p w14:paraId="7BC3D3C1" w14:textId="77777777" w:rsidR="001F42ED" w:rsidRPr="007D14B5" w:rsidRDefault="001F42ED" w:rsidP="001F42ED">
      <w:pPr>
        <w:tabs>
          <w:tab w:val="left" w:pos="1260"/>
        </w:tabs>
        <w:autoSpaceDE w:val="0"/>
        <w:autoSpaceDN w:val="0"/>
        <w:adjustRightInd w:val="0"/>
        <w:spacing w:after="0" w:line="240" w:lineRule="auto"/>
        <w:ind w:firstLine="284"/>
        <w:jc w:val="both"/>
        <w:rPr>
          <w:rFonts w:ascii="Garamond" w:hAnsi="Garamond" w:cs="Times New Roman"/>
          <w:b/>
          <w:bCs/>
          <w:color w:val="000000"/>
          <w:sz w:val="24"/>
          <w:szCs w:val="24"/>
        </w:rPr>
      </w:pPr>
      <w:r w:rsidRPr="007D14B5">
        <w:rPr>
          <w:rFonts w:ascii="Garamond" w:hAnsi="Garamond" w:cs="Times New Roman"/>
          <w:color w:val="000000"/>
          <w:sz w:val="24"/>
          <w:szCs w:val="24"/>
        </w:rPr>
        <w:t xml:space="preserve">17. </w:t>
      </w:r>
      <w:r w:rsidRPr="007D14B5">
        <w:rPr>
          <w:rFonts w:ascii="Garamond" w:hAnsi="Garamond" w:cs="Times New Roman"/>
          <w:b/>
          <w:bCs/>
          <w:i/>
          <w:iCs/>
          <w:color w:val="000000"/>
          <w:sz w:val="24"/>
          <w:szCs w:val="24"/>
        </w:rPr>
        <w:t>Subjektet e interesuara, Avokatura e Shtetit,</w:t>
      </w:r>
      <w:r w:rsidRPr="007D14B5">
        <w:rPr>
          <w:rFonts w:ascii="Garamond" w:hAnsi="Garamond" w:cs="Times New Roman"/>
          <w:color w:val="000000"/>
          <w:sz w:val="24"/>
          <w:szCs w:val="24"/>
        </w:rPr>
        <w:t xml:space="preserve"> </w:t>
      </w:r>
      <w:r w:rsidRPr="007D14B5">
        <w:rPr>
          <w:rFonts w:ascii="Garamond" w:hAnsi="Garamond" w:cs="Times New Roman"/>
          <w:b/>
          <w:bCs/>
          <w:i/>
          <w:iCs/>
          <w:color w:val="000000"/>
          <w:sz w:val="24"/>
          <w:szCs w:val="24"/>
        </w:rPr>
        <w:t>Bashkia Krujë dhe Agjencia e Kadastrës, Drejtoria Vendore, Krujë</w:t>
      </w:r>
      <w:r w:rsidRPr="007D14B5">
        <w:rPr>
          <w:rFonts w:ascii="Garamond" w:hAnsi="Garamond" w:cs="Times New Roman"/>
          <w:color w:val="000000"/>
          <w:sz w:val="24"/>
          <w:szCs w:val="24"/>
        </w:rPr>
        <w:t xml:space="preserve"> edhe pse janë njoftuar rregullisht, nuk kanë paraqitur</w:t>
      </w:r>
      <w:r w:rsidRPr="007D14B5">
        <w:rPr>
          <w:rFonts w:ascii="Garamond" w:hAnsi="Garamond" w:cs="Times New Roman"/>
          <w:b/>
          <w:bCs/>
          <w:color w:val="000000"/>
          <w:sz w:val="24"/>
          <w:szCs w:val="24"/>
        </w:rPr>
        <w:t xml:space="preserve"> </w:t>
      </w:r>
      <w:r w:rsidRPr="007D14B5">
        <w:rPr>
          <w:rFonts w:ascii="Garamond" w:hAnsi="Garamond" w:cs="Times New Roman"/>
          <w:color w:val="000000"/>
          <w:sz w:val="24"/>
          <w:szCs w:val="24"/>
        </w:rPr>
        <w:t>parashtrime me shkrim.</w:t>
      </w:r>
      <w:r w:rsidRPr="007D14B5">
        <w:rPr>
          <w:rFonts w:ascii="Garamond" w:hAnsi="Garamond" w:cs="Times New Roman"/>
          <w:b/>
          <w:bCs/>
          <w:color w:val="000000"/>
          <w:sz w:val="24"/>
          <w:szCs w:val="24"/>
        </w:rPr>
        <w:t xml:space="preserve"> </w:t>
      </w:r>
    </w:p>
    <w:p w14:paraId="7BC3D3C2" w14:textId="77777777" w:rsidR="001F42ED" w:rsidRPr="007D14B5" w:rsidRDefault="001F42ED" w:rsidP="001F42ED">
      <w:pPr>
        <w:tabs>
          <w:tab w:val="left" w:pos="1080"/>
        </w:tabs>
        <w:autoSpaceDE w:val="0"/>
        <w:autoSpaceDN w:val="0"/>
        <w:adjustRightInd w:val="0"/>
        <w:spacing w:after="0" w:line="240" w:lineRule="auto"/>
        <w:ind w:firstLine="284"/>
        <w:jc w:val="center"/>
        <w:rPr>
          <w:rFonts w:ascii="Garamond" w:hAnsi="Garamond" w:cs="Calibri"/>
          <w:b/>
          <w:bCs/>
          <w:color w:val="000000"/>
          <w:sz w:val="24"/>
          <w:szCs w:val="24"/>
        </w:rPr>
      </w:pPr>
    </w:p>
    <w:p w14:paraId="7BC3D3C3" w14:textId="77777777" w:rsidR="001F42ED" w:rsidRPr="007D14B5" w:rsidRDefault="001F42ED" w:rsidP="001F42ED">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roofErr w:type="spellStart"/>
      <w:r w:rsidRPr="007D14B5">
        <w:rPr>
          <w:rFonts w:ascii="Garamond" w:hAnsi="Garamond" w:cs="Times New Roman"/>
          <w:b/>
          <w:bCs/>
          <w:color w:val="000000"/>
          <w:sz w:val="24"/>
          <w:szCs w:val="24"/>
        </w:rPr>
        <w:t>III</w:t>
      </w:r>
      <w:proofErr w:type="spellEnd"/>
    </w:p>
    <w:p w14:paraId="7BC3D3C4" w14:textId="77777777" w:rsidR="001F42ED" w:rsidRPr="007D14B5" w:rsidRDefault="001F42ED" w:rsidP="001F42ED">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7D14B5">
        <w:rPr>
          <w:rFonts w:ascii="Garamond" w:hAnsi="Garamond" w:cs="Times New Roman"/>
          <w:b/>
          <w:bCs/>
          <w:color w:val="000000"/>
          <w:sz w:val="24"/>
          <w:szCs w:val="24"/>
        </w:rPr>
        <w:t>Vlerësimi i Gjykatës Kushtetuese</w:t>
      </w:r>
    </w:p>
    <w:p w14:paraId="7BC3D3C5" w14:textId="77777777" w:rsidR="003726C9" w:rsidRPr="007D14B5" w:rsidRDefault="003726C9" w:rsidP="001F42ED">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7BC3D3C6" w14:textId="77777777"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D14B5">
        <w:rPr>
          <w:rFonts w:ascii="Garamond" w:hAnsi="Garamond" w:cs="Times New Roman"/>
          <w:i/>
          <w:iCs/>
          <w:color w:val="000000"/>
          <w:sz w:val="24"/>
          <w:szCs w:val="24"/>
        </w:rPr>
        <w:t>A. Për legjitimimin e kërkuesve</w:t>
      </w:r>
    </w:p>
    <w:p w14:paraId="7BC3D3C7" w14:textId="77777777"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18. Çështja e legjitimimit (</w:t>
      </w:r>
      <w:proofErr w:type="spellStart"/>
      <w:r w:rsidRPr="007D14B5">
        <w:rPr>
          <w:rFonts w:ascii="Garamond" w:hAnsi="Garamond" w:cs="Times New Roman"/>
          <w:i/>
          <w:iCs/>
          <w:color w:val="000000"/>
          <w:sz w:val="24"/>
          <w:szCs w:val="24"/>
        </w:rPr>
        <w:t>locus</w:t>
      </w:r>
      <w:proofErr w:type="spellEnd"/>
      <w:r w:rsidRPr="007D14B5">
        <w:rPr>
          <w:rFonts w:ascii="Garamond" w:hAnsi="Garamond" w:cs="Times New Roman"/>
          <w:i/>
          <w:iCs/>
          <w:color w:val="000000"/>
          <w:sz w:val="24"/>
          <w:szCs w:val="24"/>
        </w:rPr>
        <w:t xml:space="preserve"> </w:t>
      </w:r>
      <w:proofErr w:type="spellStart"/>
      <w:r w:rsidRPr="007D14B5">
        <w:rPr>
          <w:rFonts w:ascii="Garamond" w:hAnsi="Garamond" w:cs="Times New Roman"/>
          <w:i/>
          <w:iCs/>
          <w:color w:val="000000"/>
          <w:sz w:val="24"/>
          <w:szCs w:val="24"/>
        </w:rPr>
        <w:t>standi</w:t>
      </w:r>
      <w:proofErr w:type="spellEnd"/>
      <w:r w:rsidRPr="007D14B5">
        <w:rPr>
          <w:rFonts w:ascii="Garamond" w:hAnsi="Garamond" w:cs="Times New Roman"/>
          <w:color w:val="000000"/>
          <w:sz w:val="24"/>
          <w:szCs w:val="24"/>
        </w:rPr>
        <w:t xml:space="preserve">) është një ndër aspektet kryesore që lidhet me inicimin e një procesi kushtetues. Sipas nenit 131, pika 1, shkronja “f”, nenit 134, pika 1, shkronja “i” dhe nenit 134, pika 2, të Kushtetutës, si dhe nenit 71 të ligjit nr. 8577/2000, çdo individ, person fizik ose juridik, subjekt i së drejtës private dhe publike, mund të vërë në lëvizje Gjykatën Kushtetuese për gjykimin përfundimtar të ankesave kundër çdo akti të pushtetit publik ose vendimi gjyqësor që cenon të drejtat dhe liritë themelore të garantuara në Kushtetutë. </w:t>
      </w:r>
    </w:p>
    <w:p w14:paraId="7BC3D3C8" w14:textId="79ED6E7D"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 xml:space="preserve">19. Ankimi kushtetues individual, në çdo rast, duhet të plotësojë kriteret </w:t>
      </w:r>
      <w:proofErr w:type="spellStart"/>
      <w:r w:rsidRPr="007D14B5">
        <w:rPr>
          <w:rFonts w:ascii="Garamond" w:hAnsi="Garamond" w:cs="Times New Roman"/>
          <w:color w:val="000000"/>
          <w:sz w:val="24"/>
          <w:szCs w:val="24"/>
        </w:rPr>
        <w:t>kumulative</w:t>
      </w:r>
      <w:proofErr w:type="spellEnd"/>
      <w:r w:rsidRPr="007D14B5">
        <w:rPr>
          <w:rFonts w:ascii="Garamond" w:hAnsi="Garamond" w:cs="Times New Roman"/>
          <w:color w:val="000000"/>
          <w:sz w:val="24"/>
          <w:szCs w:val="24"/>
        </w:rPr>
        <w:t xml:space="preserve"> të parashikuara në nenin 71/a</w:t>
      </w:r>
      <w:r w:rsidR="000D2C71" w:rsidRPr="007D14B5">
        <w:rPr>
          <w:rFonts w:ascii="Garamond" w:hAnsi="Garamond" w:cs="Times New Roman"/>
          <w:color w:val="000000"/>
          <w:sz w:val="24"/>
          <w:szCs w:val="24"/>
        </w:rPr>
        <w:t>,</w:t>
      </w:r>
      <w:r w:rsidRPr="007D14B5">
        <w:rPr>
          <w:rFonts w:ascii="Garamond" w:hAnsi="Garamond" w:cs="Times New Roman"/>
          <w:color w:val="000000"/>
          <w:sz w:val="24"/>
          <w:szCs w:val="24"/>
        </w:rPr>
        <w:t xml:space="preserve"> të ligjit nr. 8577/2000, që lidhen me afatin e paraqitjes së kërkesës, pasojat negative të pësuara në mënyrë të drejtpërdrejtë e reale, shterimin e mjeteve juridike, mundësinë për rivendosjen e së drejtës së shkelur, si dhe rregullimet e veçanta ligjore të shqyrtimit paraprak të kërkesës. </w:t>
      </w:r>
    </w:p>
    <w:p w14:paraId="7BC3D3C9" w14:textId="77777777"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 xml:space="preserve">20. Subjekti i interesuar, Bashkim </w:t>
      </w:r>
      <w:proofErr w:type="spellStart"/>
      <w:r w:rsidRPr="007D14B5">
        <w:rPr>
          <w:rFonts w:ascii="Garamond" w:hAnsi="Garamond" w:cs="Times New Roman"/>
          <w:color w:val="000000"/>
          <w:sz w:val="24"/>
          <w:szCs w:val="24"/>
        </w:rPr>
        <w:t>Kullaj</w:t>
      </w:r>
      <w:proofErr w:type="spellEnd"/>
      <w:r w:rsidRPr="007D14B5">
        <w:rPr>
          <w:rFonts w:ascii="Garamond" w:hAnsi="Garamond" w:cs="Times New Roman"/>
          <w:color w:val="000000"/>
          <w:sz w:val="24"/>
          <w:szCs w:val="24"/>
        </w:rPr>
        <w:t>, ka prapësuar se kërkesa e paraqitur në Gjykatë nuk përmbush kriteret formale dhe ligjore të parashikuara për përpilimin e kërkesave drejtuar kësaj Gjykate, pasi është emërtuar ankim, nuk është firmosur në çdo faqe, nuk janë përcaktuar subjektet e interesuara dhe baza ligjore është vetëm ajo që ka shërbyer për të paraqitur padinë.</w:t>
      </w:r>
    </w:p>
    <w:p w14:paraId="7BC3D3CA" w14:textId="77777777"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 xml:space="preserve">21. Në ndryshim nga sa pretendon subjekti i interesuar, Gjykata thekson se në shqyrtimin e kritereve ligjore që duhet të përmbajë ankimi kushtetues individual rëndësi për gjykimin kushtetues merr përmbajtja e kërkesës së paraqitur në Gjykatë, pavarësisht anës formale të saj (titulli ose baza ligjore) dhe se elementet formale të kundërshtuara nuk pengojnë shqyrtimin e saj. Për rrjedhojë, Gjykata çmon se kërkesa i përmbush kriteret ligjore dhe formale të paraqitjes së saj. </w:t>
      </w:r>
    </w:p>
    <w:p w14:paraId="7BC3D3CB" w14:textId="38703BF7"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 xml:space="preserve">22. Në vijim, Gjykata vlerëson se kërkuesit, si individë, legjitimohen </w:t>
      </w:r>
      <w:proofErr w:type="spellStart"/>
      <w:r w:rsidRPr="007D14B5">
        <w:rPr>
          <w:rFonts w:ascii="Garamond" w:hAnsi="Garamond" w:cs="Times New Roman"/>
          <w:i/>
          <w:iCs/>
          <w:color w:val="000000"/>
          <w:sz w:val="24"/>
          <w:szCs w:val="24"/>
        </w:rPr>
        <w:t>ratione</w:t>
      </w:r>
      <w:proofErr w:type="spellEnd"/>
      <w:r w:rsidRPr="007D14B5">
        <w:rPr>
          <w:rFonts w:ascii="Garamond" w:hAnsi="Garamond" w:cs="Times New Roman"/>
          <w:i/>
          <w:iCs/>
          <w:color w:val="000000"/>
          <w:sz w:val="24"/>
          <w:szCs w:val="24"/>
        </w:rPr>
        <w:t xml:space="preserve"> </w:t>
      </w:r>
      <w:proofErr w:type="spellStart"/>
      <w:r w:rsidRPr="007D14B5">
        <w:rPr>
          <w:rFonts w:ascii="Garamond" w:hAnsi="Garamond" w:cs="Times New Roman"/>
          <w:i/>
          <w:iCs/>
          <w:color w:val="000000"/>
          <w:sz w:val="24"/>
          <w:szCs w:val="24"/>
        </w:rPr>
        <w:t>personae</w:t>
      </w:r>
      <w:proofErr w:type="spellEnd"/>
      <w:r w:rsidRPr="007D14B5">
        <w:rPr>
          <w:rFonts w:ascii="Garamond" w:hAnsi="Garamond" w:cs="Times New Roman"/>
          <w:color w:val="000000"/>
          <w:sz w:val="24"/>
          <w:szCs w:val="24"/>
        </w:rPr>
        <w:t>, në kuptim të shkronjës “f”</w:t>
      </w:r>
      <w:r w:rsidR="000D2C71" w:rsidRPr="007D14B5">
        <w:rPr>
          <w:rFonts w:ascii="Garamond" w:hAnsi="Garamond" w:cs="Times New Roman"/>
          <w:color w:val="000000"/>
          <w:sz w:val="24"/>
          <w:szCs w:val="24"/>
        </w:rPr>
        <w:t>,</w:t>
      </w:r>
      <w:r w:rsidRPr="007D14B5">
        <w:rPr>
          <w:rFonts w:ascii="Garamond" w:hAnsi="Garamond" w:cs="Times New Roman"/>
          <w:color w:val="000000"/>
          <w:sz w:val="24"/>
          <w:szCs w:val="24"/>
        </w:rPr>
        <w:t xml:space="preserve"> të pikës 1</w:t>
      </w:r>
      <w:r w:rsidR="000D2C71" w:rsidRPr="007D14B5">
        <w:rPr>
          <w:rFonts w:ascii="Garamond" w:hAnsi="Garamond" w:cs="Times New Roman"/>
          <w:color w:val="000000"/>
          <w:sz w:val="24"/>
          <w:szCs w:val="24"/>
        </w:rPr>
        <w:t>,</w:t>
      </w:r>
      <w:r w:rsidRPr="007D14B5">
        <w:rPr>
          <w:rFonts w:ascii="Garamond" w:hAnsi="Garamond" w:cs="Times New Roman"/>
          <w:color w:val="000000"/>
          <w:sz w:val="24"/>
          <w:szCs w:val="24"/>
        </w:rPr>
        <w:t xml:space="preserve"> të nenit 131 dhe shkronjës “i”</w:t>
      </w:r>
      <w:r w:rsidR="000D2C71" w:rsidRPr="007D14B5">
        <w:rPr>
          <w:rFonts w:ascii="Garamond" w:hAnsi="Garamond" w:cs="Times New Roman"/>
          <w:color w:val="000000"/>
          <w:sz w:val="24"/>
          <w:szCs w:val="24"/>
        </w:rPr>
        <w:t>,</w:t>
      </w:r>
      <w:r w:rsidRPr="007D14B5">
        <w:rPr>
          <w:rFonts w:ascii="Garamond" w:hAnsi="Garamond" w:cs="Times New Roman"/>
          <w:color w:val="000000"/>
          <w:sz w:val="24"/>
          <w:szCs w:val="24"/>
        </w:rPr>
        <w:t xml:space="preserve"> të pikës 1</w:t>
      </w:r>
      <w:r w:rsidR="000D2C71" w:rsidRPr="007D14B5">
        <w:rPr>
          <w:rFonts w:ascii="Garamond" w:hAnsi="Garamond" w:cs="Times New Roman"/>
          <w:color w:val="000000"/>
          <w:sz w:val="24"/>
          <w:szCs w:val="24"/>
        </w:rPr>
        <w:t>,</w:t>
      </w:r>
      <w:r w:rsidRPr="007D14B5">
        <w:rPr>
          <w:rFonts w:ascii="Garamond" w:hAnsi="Garamond" w:cs="Times New Roman"/>
          <w:color w:val="000000"/>
          <w:sz w:val="24"/>
          <w:szCs w:val="24"/>
        </w:rPr>
        <w:t xml:space="preserve"> të nenit 134</w:t>
      </w:r>
      <w:r w:rsidR="000D2C71" w:rsidRPr="007D14B5">
        <w:rPr>
          <w:rFonts w:ascii="Garamond" w:hAnsi="Garamond" w:cs="Times New Roman"/>
          <w:color w:val="000000"/>
          <w:sz w:val="24"/>
          <w:szCs w:val="24"/>
        </w:rPr>
        <w:t>,</w:t>
      </w:r>
      <w:r w:rsidRPr="007D14B5">
        <w:rPr>
          <w:rFonts w:ascii="Garamond" w:hAnsi="Garamond" w:cs="Times New Roman"/>
          <w:color w:val="000000"/>
          <w:sz w:val="24"/>
          <w:szCs w:val="24"/>
        </w:rPr>
        <w:t xml:space="preserve"> të Kushtetutës, pasi janë palë </w:t>
      </w:r>
      <w:proofErr w:type="spellStart"/>
      <w:r w:rsidRPr="007D14B5">
        <w:rPr>
          <w:rFonts w:ascii="Garamond" w:hAnsi="Garamond" w:cs="Times New Roman"/>
          <w:color w:val="000000"/>
          <w:sz w:val="24"/>
          <w:szCs w:val="24"/>
        </w:rPr>
        <w:t>ndërgjyqëse</w:t>
      </w:r>
      <w:proofErr w:type="spellEnd"/>
      <w:r w:rsidRPr="007D14B5">
        <w:rPr>
          <w:rFonts w:ascii="Garamond" w:hAnsi="Garamond" w:cs="Times New Roman"/>
          <w:color w:val="000000"/>
          <w:sz w:val="24"/>
          <w:szCs w:val="24"/>
        </w:rPr>
        <w:t xml:space="preserve"> në vendimet objekt kundërshtimi, si dhe kanë interes të drejtpërdrejtë në çështjen konkrete. </w:t>
      </w:r>
    </w:p>
    <w:p w14:paraId="7BC3D3CC" w14:textId="70D0161E"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 xml:space="preserve">23. Në lidhje me kriterin e </w:t>
      </w:r>
      <w:r w:rsidRPr="007D14B5">
        <w:rPr>
          <w:rFonts w:ascii="Garamond" w:hAnsi="Garamond" w:cs="Times New Roman"/>
          <w:i/>
          <w:iCs/>
          <w:color w:val="000000"/>
          <w:sz w:val="24"/>
          <w:szCs w:val="24"/>
        </w:rPr>
        <w:t>shterimit të mjeteve juridike efektive</w:t>
      </w:r>
      <w:r w:rsidRPr="007D14B5">
        <w:rPr>
          <w:rFonts w:ascii="Garamond" w:hAnsi="Garamond" w:cs="Times New Roman"/>
          <w:color w:val="000000"/>
          <w:sz w:val="24"/>
          <w:szCs w:val="24"/>
        </w:rPr>
        <w:t xml:space="preserve">, Gjykata në jurisprudencën e saj është shprehur se kërkuesi duhet të shfrytëzojë në rrugë normale mjetet juridike, të cilat janë të përshtatshme, të </w:t>
      </w:r>
      <w:proofErr w:type="spellStart"/>
      <w:r w:rsidRPr="007D14B5">
        <w:rPr>
          <w:rFonts w:ascii="Garamond" w:hAnsi="Garamond" w:cs="Times New Roman"/>
          <w:color w:val="000000"/>
          <w:sz w:val="24"/>
          <w:szCs w:val="24"/>
        </w:rPr>
        <w:t>disponueshme</w:t>
      </w:r>
      <w:proofErr w:type="spellEnd"/>
      <w:r w:rsidRPr="007D14B5">
        <w:rPr>
          <w:rFonts w:ascii="Garamond" w:hAnsi="Garamond" w:cs="Times New Roman"/>
          <w:color w:val="000000"/>
          <w:sz w:val="24"/>
          <w:szCs w:val="24"/>
        </w:rPr>
        <w:t xml:space="preserve"> dhe të frytshme për një çështje konkrete</w:t>
      </w:r>
      <w:r w:rsidRPr="007D14B5">
        <w:rPr>
          <w:rFonts w:ascii="Garamond" w:hAnsi="Garamond" w:cs="Times New Roman"/>
          <w:i/>
          <w:iCs/>
          <w:color w:val="000000"/>
          <w:sz w:val="24"/>
          <w:szCs w:val="24"/>
        </w:rPr>
        <w:t>.</w:t>
      </w:r>
      <w:r w:rsidRPr="007D14B5">
        <w:rPr>
          <w:rFonts w:ascii="Garamond" w:hAnsi="Garamond" w:cs="Times New Roman"/>
          <w:color w:val="000000"/>
          <w:sz w:val="24"/>
          <w:szCs w:val="24"/>
        </w:rPr>
        <w:t xml:space="preserve"> Shterimi i mjeteve përbën parakusht që duhet përmbushur nga kërkuesi, i cili para se t’i drejtohet Gjykatës duhet të vërtetojë se ka përdorur të gjitha mjetet juridike të njohura nga ligji dhe të mjaftueshme për të rivendosur të drejtat e shkelura. Mjetet juridike shterojnë kur, në varësi të rrethanave të çështjes, rregullat procedurale nuk parashikojnë mjete të tjera ankimi (</w:t>
      </w:r>
      <w:r w:rsidR="000D2C71" w:rsidRPr="007D14B5">
        <w:rPr>
          <w:rFonts w:ascii="Garamond" w:hAnsi="Garamond" w:cs="Times New Roman"/>
          <w:i/>
          <w:iCs/>
          <w:color w:val="000000"/>
          <w:sz w:val="24"/>
          <w:szCs w:val="24"/>
        </w:rPr>
        <w:t>shih vendimin nr. 38, datë 25.</w:t>
      </w:r>
      <w:r w:rsidRPr="007D14B5">
        <w:rPr>
          <w:rFonts w:ascii="Garamond" w:hAnsi="Garamond" w:cs="Times New Roman"/>
          <w:i/>
          <w:iCs/>
          <w:color w:val="000000"/>
          <w:sz w:val="24"/>
          <w:szCs w:val="24"/>
        </w:rPr>
        <w:t>4.2017</w:t>
      </w:r>
      <w:r w:rsidR="000D2C71" w:rsidRPr="007D14B5">
        <w:rPr>
          <w:rFonts w:ascii="Garamond" w:hAnsi="Garamond" w:cs="Times New Roman"/>
          <w:i/>
          <w:iCs/>
          <w:color w:val="000000"/>
          <w:sz w:val="24"/>
          <w:szCs w:val="24"/>
        </w:rPr>
        <w:t>,</w:t>
      </w:r>
      <w:r w:rsidRPr="007D14B5">
        <w:rPr>
          <w:rFonts w:ascii="Garamond" w:hAnsi="Garamond" w:cs="Times New Roman"/>
          <w:i/>
          <w:iCs/>
          <w:color w:val="000000"/>
          <w:sz w:val="24"/>
          <w:szCs w:val="24"/>
        </w:rPr>
        <w:t xml:space="preserve"> të Gjykatës Kushtetuese</w:t>
      </w:r>
      <w:r w:rsidRPr="007D14B5">
        <w:rPr>
          <w:rFonts w:ascii="Garamond" w:hAnsi="Garamond" w:cs="Times New Roman"/>
          <w:color w:val="000000"/>
          <w:sz w:val="24"/>
          <w:szCs w:val="24"/>
        </w:rPr>
        <w:t xml:space="preserve">). Nga ana tjetër, duhet theksuar se bëhet fjalë për shterimin e mjeteve juridike </w:t>
      </w:r>
      <w:r w:rsidRPr="007D14B5">
        <w:rPr>
          <w:rFonts w:ascii="Garamond" w:hAnsi="Garamond" w:cs="Times New Roman"/>
          <w:i/>
          <w:iCs/>
          <w:color w:val="000000"/>
          <w:sz w:val="24"/>
          <w:szCs w:val="24"/>
        </w:rPr>
        <w:t>efektive</w:t>
      </w:r>
      <w:r w:rsidRPr="007D14B5">
        <w:rPr>
          <w:rFonts w:ascii="Garamond" w:hAnsi="Garamond" w:cs="Times New Roman"/>
          <w:color w:val="000000"/>
          <w:sz w:val="24"/>
          <w:szCs w:val="24"/>
        </w:rPr>
        <w:t>, në kuptimin e shterimit të atyre mjeteve që janë të afta për të rivendosur të drejtën që pretendohet se është shkelur (</w:t>
      </w:r>
      <w:r w:rsidRPr="007D14B5">
        <w:rPr>
          <w:rFonts w:ascii="Garamond" w:hAnsi="Garamond" w:cs="Times New Roman"/>
          <w:i/>
          <w:iCs/>
          <w:color w:val="000000"/>
          <w:sz w:val="24"/>
          <w:szCs w:val="24"/>
        </w:rPr>
        <w:t>shih vendimet nr. 2,</w:t>
      </w:r>
      <w:r w:rsidR="000D2C71" w:rsidRPr="007D14B5">
        <w:rPr>
          <w:rFonts w:ascii="Garamond" w:hAnsi="Garamond" w:cs="Times New Roman"/>
          <w:i/>
          <w:iCs/>
          <w:color w:val="000000"/>
          <w:sz w:val="24"/>
          <w:szCs w:val="24"/>
        </w:rPr>
        <w:t xml:space="preserve"> datë 17.2.2022; nr. 38, datë 2.12.2021; nr. 31, datë </w:t>
      </w:r>
      <w:r w:rsidRPr="007D14B5">
        <w:rPr>
          <w:rFonts w:ascii="Garamond" w:hAnsi="Garamond" w:cs="Times New Roman"/>
          <w:i/>
          <w:iCs/>
          <w:color w:val="000000"/>
          <w:sz w:val="24"/>
          <w:szCs w:val="24"/>
        </w:rPr>
        <w:t>4.10.2021</w:t>
      </w:r>
      <w:r w:rsidR="000D2C71" w:rsidRPr="007D14B5">
        <w:rPr>
          <w:rFonts w:ascii="Garamond" w:hAnsi="Garamond" w:cs="Times New Roman"/>
          <w:i/>
          <w:iCs/>
          <w:color w:val="000000"/>
          <w:sz w:val="24"/>
          <w:szCs w:val="24"/>
        </w:rPr>
        <w:t>,</w:t>
      </w:r>
      <w:r w:rsidRPr="007D14B5">
        <w:rPr>
          <w:rFonts w:ascii="Garamond" w:hAnsi="Garamond" w:cs="Times New Roman"/>
          <w:i/>
          <w:iCs/>
          <w:color w:val="000000"/>
          <w:sz w:val="24"/>
          <w:szCs w:val="24"/>
        </w:rPr>
        <w:t xml:space="preserve"> të Gjykatës Kushtetuese</w:t>
      </w:r>
      <w:r w:rsidRPr="007D14B5">
        <w:rPr>
          <w:rFonts w:ascii="Garamond" w:hAnsi="Garamond" w:cs="Times New Roman"/>
          <w:color w:val="000000"/>
          <w:sz w:val="24"/>
          <w:szCs w:val="24"/>
        </w:rPr>
        <w:t xml:space="preserve">). </w:t>
      </w:r>
    </w:p>
    <w:p w14:paraId="7BC3D3CD" w14:textId="2D34F034"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lastRenderedPageBreak/>
        <w:t xml:space="preserve">24. </w:t>
      </w:r>
      <w:r w:rsidRPr="007D14B5">
        <w:rPr>
          <w:rFonts w:ascii="Garamond" w:hAnsi="Garamond" w:cs="Times New Roman"/>
          <w:sz w:val="24"/>
          <w:szCs w:val="24"/>
        </w:rPr>
        <w:t xml:space="preserve">Ky rregull nënkupton jo vetëm që individi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Pr="007D14B5">
        <w:rPr>
          <w:rFonts w:ascii="Garamond" w:hAnsi="Garamond" w:cs="Times New Roman"/>
          <w:i/>
          <w:iCs/>
          <w:sz w:val="24"/>
          <w:szCs w:val="24"/>
        </w:rPr>
        <w:t>(shih vendimin nr.</w:t>
      </w:r>
      <w:r w:rsidR="000D2C71" w:rsidRPr="007D14B5">
        <w:rPr>
          <w:rFonts w:ascii="Garamond" w:hAnsi="Garamond" w:cs="Times New Roman"/>
          <w:i/>
          <w:iCs/>
          <w:sz w:val="24"/>
          <w:szCs w:val="24"/>
        </w:rPr>
        <w:t xml:space="preserve"> 15, datë 7.</w:t>
      </w:r>
      <w:r w:rsidRPr="007D14B5">
        <w:rPr>
          <w:rFonts w:ascii="Garamond" w:hAnsi="Garamond" w:cs="Times New Roman"/>
          <w:i/>
          <w:iCs/>
          <w:sz w:val="24"/>
          <w:szCs w:val="24"/>
        </w:rPr>
        <w:t>5.2018</w:t>
      </w:r>
      <w:r w:rsidR="00CC7954">
        <w:rPr>
          <w:rFonts w:ascii="Garamond" w:hAnsi="Garamond" w:cs="Times New Roman"/>
          <w:i/>
          <w:iCs/>
          <w:sz w:val="24"/>
          <w:szCs w:val="24"/>
        </w:rPr>
        <w:t>,</w:t>
      </w:r>
      <w:r w:rsidRPr="007D14B5">
        <w:rPr>
          <w:rFonts w:ascii="Garamond" w:hAnsi="Garamond" w:cs="Times New Roman"/>
          <w:i/>
          <w:iCs/>
          <w:sz w:val="24"/>
          <w:szCs w:val="24"/>
        </w:rPr>
        <w:t xml:space="preserve"> të Gjykatës Kushtetuese)</w:t>
      </w:r>
      <w:r w:rsidRPr="007D14B5">
        <w:rPr>
          <w:rFonts w:ascii="Garamond" w:hAnsi="Garamond" w:cs="Times New Roman"/>
          <w:sz w:val="24"/>
          <w:szCs w:val="24"/>
        </w:rPr>
        <w:t>.</w:t>
      </w:r>
      <w:r w:rsidRPr="007D14B5">
        <w:rPr>
          <w:rFonts w:ascii="Garamond" w:hAnsi="Garamond" w:cs="Times New Roman"/>
          <w:color w:val="000000"/>
          <w:sz w:val="24"/>
          <w:szCs w:val="24"/>
        </w:rPr>
        <w:t xml:space="preserve"> Prandaj, shkelja e të drejtave kushtetuese mund të pretendohet në këtë Gjykatë vetëm pas </w:t>
      </w:r>
      <w:proofErr w:type="spellStart"/>
      <w:r w:rsidRPr="007D14B5">
        <w:rPr>
          <w:rFonts w:ascii="Garamond" w:hAnsi="Garamond" w:cs="Times New Roman"/>
          <w:color w:val="000000"/>
          <w:sz w:val="24"/>
          <w:szCs w:val="24"/>
        </w:rPr>
        <w:t>ezaurimit</w:t>
      </w:r>
      <w:proofErr w:type="spellEnd"/>
      <w:r w:rsidRPr="007D14B5">
        <w:rPr>
          <w:rFonts w:ascii="Garamond" w:hAnsi="Garamond" w:cs="Times New Roman"/>
          <w:color w:val="000000"/>
          <w:sz w:val="24"/>
          <w:szCs w:val="24"/>
        </w:rPr>
        <w:t xml:space="preserve"> të </w:t>
      </w:r>
      <w:proofErr w:type="spellStart"/>
      <w:r w:rsidRPr="007D14B5">
        <w:rPr>
          <w:rFonts w:ascii="Garamond" w:hAnsi="Garamond" w:cs="Times New Roman"/>
          <w:color w:val="000000"/>
          <w:sz w:val="24"/>
          <w:szCs w:val="24"/>
        </w:rPr>
        <w:t>të</w:t>
      </w:r>
      <w:proofErr w:type="spellEnd"/>
      <w:r w:rsidRPr="007D14B5">
        <w:rPr>
          <w:rFonts w:ascii="Garamond" w:hAnsi="Garamond" w:cs="Times New Roman"/>
          <w:color w:val="000000"/>
          <w:sz w:val="24"/>
          <w:szCs w:val="24"/>
        </w:rPr>
        <w:t xml:space="preserve"> gjitha mundësive që ofron sistemi i padive dhe i apelimeve (</w:t>
      </w:r>
      <w:r w:rsidR="000D2C71" w:rsidRPr="007D14B5">
        <w:rPr>
          <w:rFonts w:ascii="Garamond" w:hAnsi="Garamond" w:cs="Times New Roman"/>
          <w:i/>
          <w:iCs/>
          <w:color w:val="000000"/>
          <w:sz w:val="24"/>
          <w:szCs w:val="24"/>
        </w:rPr>
        <w:t>shih vendimet nr. 45, datë 1.11.2013; nr. 10, datë 9.</w:t>
      </w:r>
      <w:r w:rsidRPr="007D14B5">
        <w:rPr>
          <w:rFonts w:ascii="Garamond" w:hAnsi="Garamond" w:cs="Times New Roman"/>
          <w:i/>
          <w:iCs/>
          <w:color w:val="000000"/>
          <w:sz w:val="24"/>
          <w:szCs w:val="24"/>
        </w:rPr>
        <w:t>5.2005; nr.</w:t>
      </w:r>
      <w:r w:rsidR="000D2C71" w:rsidRPr="007D14B5">
        <w:rPr>
          <w:rFonts w:ascii="Garamond" w:hAnsi="Garamond" w:cs="Times New Roman"/>
          <w:i/>
          <w:iCs/>
          <w:color w:val="000000"/>
          <w:sz w:val="24"/>
          <w:szCs w:val="24"/>
        </w:rPr>
        <w:t xml:space="preserve"> </w:t>
      </w:r>
      <w:r w:rsidRPr="007D14B5">
        <w:rPr>
          <w:rFonts w:ascii="Garamond" w:hAnsi="Garamond" w:cs="Times New Roman"/>
          <w:i/>
          <w:iCs/>
          <w:color w:val="000000"/>
          <w:sz w:val="24"/>
          <w:szCs w:val="24"/>
        </w:rPr>
        <w:t>1</w:t>
      </w:r>
      <w:r w:rsidR="000D2C71" w:rsidRPr="007D14B5">
        <w:rPr>
          <w:rFonts w:ascii="Garamond" w:hAnsi="Garamond" w:cs="Times New Roman"/>
          <w:i/>
          <w:iCs/>
          <w:color w:val="000000"/>
          <w:sz w:val="24"/>
          <w:szCs w:val="24"/>
        </w:rPr>
        <w:t>0, datë 2.</w:t>
      </w:r>
      <w:r w:rsidRPr="007D14B5">
        <w:rPr>
          <w:rFonts w:ascii="Garamond" w:hAnsi="Garamond" w:cs="Times New Roman"/>
          <w:i/>
          <w:iCs/>
          <w:color w:val="000000"/>
          <w:sz w:val="24"/>
          <w:szCs w:val="24"/>
        </w:rPr>
        <w:t>4.2003</w:t>
      </w:r>
      <w:r w:rsidR="00CC7954">
        <w:rPr>
          <w:rFonts w:ascii="Garamond" w:hAnsi="Garamond" w:cs="Times New Roman"/>
          <w:i/>
          <w:iCs/>
          <w:color w:val="000000"/>
          <w:sz w:val="24"/>
          <w:szCs w:val="24"/>
        </w:rPr>
        <w:t>,</w:t>
      </w:r>
      <w:r w:rsidRPr="007D14B5">
        <w:rPr>
          <w:rFonts w:ascii="Garamond" w:hAnsi="Garamond" w:cs="Times New Roman"/>
          <w:i/>
          <w:iCs/>
          <w:color w:val="000000"/>
          <w:sz w:val="24"/>
          <w:szCs w:val="24"/>
        </w:rPr>
        <w:t xml:space="preserve"> të Gjykatës Kushtetuese</w:t>
      </w:r>
      <w:r w:rsidRPr="007D14B5">
        <w:rPr>
          <w:rFonts w:ascii="Garamond" w:hAnsi="Garamond" w:cs="Times New Roman"/>
          <w:color w:val="000000"/>
          <w:sz w:val="24"/>
          <w:szCs w:val="24"/>
        </w:rPr>
        <w:t>).</w:t>
      </w:r>
      <w:r w:rsidR="001445C4" w:rsidRPr="007D14B5">
        <w:rPr>
          <w:rFonts w:ascii="Garamond" w:hAnsi="Garamond" w:cs="Times New Roman"/>
          <w:color w:val="000000"/>
          <w:sz w:val="24"/>
          <w:szCs w:val="24"/>
        </w:rPr>
        <w:t xml:space="preserve"> </w:t>
      </w:r>
    </w:p>
    <w:p w14:paraId="7BC3D3CE" w14:textId="77777777"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 xml:space="preserve">25. Në rastin konkret, kërkuesit i janë drejtuar Gjykatës me ankim kushtetues individual pas përfundimit të procesit gjyqësor nga Kolegji Administrativ i Gjykatës së Lartë, duke pretenduar shfuqizimin e vendimit të këtij kolegji për shkak të cenimit të parimit të paanshmërisë, si dhe shfuqizimin e vendimit të Gjykatës Administrative të Apelit për shkak të cenimit të parimit të barazisë së armëve dhe të së drejtës për t’u mbrojtur, pasi nuk është marrë në shqyrtim apeli i tyre kundërshtues. </w:t>
      </w:r>
    </w:p>
    <w:p w14:paraId="7BC3D3CF" w14:textId="77777777"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 xml:space="preserve">26. Gjykata paraprakisht vëren se apeli kundërshtues i paraqitur në një akt të vetëm në Gjykatën Administrative të Apelit është nënshkruar nga avokati </w:t>
      </w:r>
      <w:proofErr w:type="spellStart"/>
      <w:r w:rsidRPr="007D14B5">
        <w:rPr>
          <w:rFonts w:ascii="Garamond" w:hAnsi="Garamond" w:cs="Times New Roman"/>
          <w:color w:val="000000"/>
          <w:sz w:val="24"/>
          <w:szCs w:val="24"/>
        </w:rPr>
        <w:t>E.D</w:t>
      </w:r>
      <w:proofErr w:type="spellEnd"/>
      <w:r w:rsidRPr="007D14B5">
        <w:rPr>
          <w:rFonts w:ascii="Garamond" w:hAnsi="Garamond" w:cs="Times New Roman"/>
          <w:color w:val="000000"/>
          <w:sz w:val="24"/>
          <w:szCs w:val="24"/>
        </w:rPr>
        <w:t xml:space="preserve">., përfaqësues i kërkuesit Ilir </w:t>
      </w:r>
      <w:proofErr w:type="spellStart"/>
      <w:r w:rsidRPr="007D14B5">
        <w:rPr>
          <w:rFonts w:ascii="Garamond" w:hAnsi="Garamond" w:cs="Times New Roman"/>
          <w:color w:val="000000"/>
          <w:sz w:val="24"/>
          <w:szCs w:val="24"/>
        </w:rPr>
        <w:t>Goci</w:t>
      </w:r>
      <w:proofErr w:type="spellEnd"/>
      <w:r w:rsidRPr="007D14B5">
        <w:rPr>
          <w:rFonts w:ascii="Garamond" w:hAnsi="Garamond" w:cs="Times New Roman"/>
          <w:color w:val="000000"/>
          <w:sz w:val="24"/>
          <w:szCs w:val="24"/>
        </w:rPr>
        <w:t xml:space="preserve"> dhe nga kërkuesi tjetër </w:t>
      </w:r>
      <w:proofErr w:type="spellStart"/>
      <w:r w:rsidRPr="007D14B5">
        <w:rPr>
          <w:rFonts w:ascii="Garamond" w:hAnsi="Garamond" w:cs="Times New Roman"/>
          <w:color w:val="000000"/>
          <w:sz w:val="24"/>
          <w:szCs w:val="24"/>
        </w:rPr>
        <w:t>Mustafa</w:t>
      </w:r>
      <w:proofErr w:type="spellEnd"/>
      <w:r w:rsidRPr="007D14B5">
        <w:rPr>
          <w:rFonts w:ascii="Garamond" w:hAnsi="Garamond" w:cs="Times New Roman"/>
          <w:color w:val="000000"/>
          <w:sz w:val="24"/>
          <w:szCs w:val="24"/>
        </w:rPr>
        <w:t xml:space="preserve"> </w:t>
      </w:r>
      <w:proofErr w:type="spellStart"/>
      <w:r w:rsidRPr="007D14B5">
        <w:rPr>
          <w:rFonts w:ascii="Garamond" w:hAnsi="Garamond" w:cs="Times New Roman"/>
          <w:color w:val="000000"/>
          <w:sz w:val="24"/>
          <w:szCs w:val="24"/>
        </w:rPr>
        <w:t>Goci</w:t>
      </w:r>
      <w:proofErr w:type="spellEnd"/>
      <w:r w:rsidRPr="007D14B5">
        <w:rPr>
          <w:rFonts w:ascii="Garamond" w:hAnsi="Garamond" w:cs="Times New Roman"/>
          <w:color w:val="000000"/>
          <w:sz w:val="24"/>
          <w:szCs w:val="24"/>
        </w:rPr>
        <w:t xml:space="preserve">. Pretendimi për </w:t>
      </w:r>
      <w:proofErr w:type="spellStart"/>
      <w:r w:rsidRPr="007D14B5">
        <w:rPr>
          <w:rFonts w:ascii="Garamond" w:hAnsi="Garamond" w:cs="Times New Roman"/>
          <w:color w:val="000000"/>
          <w:sz w:val="24"/>
          <w:szCs w:val="24"/>
        </w:rPr>
        <w:t>mosmarrjen</w:t>
      </w:r>
      <w:proofErr w:type="spellEnd"/>
      <w:r w:rsidRPr="007D14B5">
        <w:rPr>
          <w:rFonts w:ascii="Garamond" w:hAnsi="Garamond" w:cs="Times New Roman"/>
          <w:color w:val="000000"/>
          <w:sz w:val="24"/>
          <w:szCs w:val="24"/>
        </w:rPr>
        <w:t xml:space="preserve"> në shqyrtim të tij nga Gjykata Administrative e Apelit është parashtruar vetëm në rekursin e paraqitur nga kërkuesi </w:t>
      </w:r>
      <w:proofErr w:type="spellStart"/>
      <w:r w:rsidRPr="007D14B5">
        <w:rPr>
          <w:rFonts w:ascii="Garamond" w:hAnsi="Garamond" w:cs="Times New Roman"/>
          <w:color w:val="000000"/>
          <w:sz w:val="24"/>
          <w:szCs w:val="24"/>
        </w:rPr>
        <w:t>Mustafa</w:t>
      </w:r>
      <w:proofErr w:type="spellEnd"/>
      <w:r w:rsidRPr="007D14B5">
        <w:rPr>
          <w:rFonts w:ascii="Garamond" w:hAnsi="Garamond" w:cs="Times New Roman"/>
          <w:color w:val="000000"/>
          <w:sz w:val="24"/>
          <w:szCs w:val="24"/>
        </w:rPr>
        <w:t xml:space="preserve"> </w:t>
      </w:r>
      <w:proofErr w:type="spellStart"/>
      <w:r w:rsidRPr="007D14B5">
        <w:rPr>
          <w:rFonts w:ascii="Garamond" w:hAnsi="Garamond" w:cs="Times New Roman"/>
          <w:color w:val="000000"/>
          <w:sz w:val="24"/>
          <w:szCs w:val="24"/>
        </w:rPr>
        <w:t>Goci</w:t>
      </w:r>
      <w:proofErr w:type="spellEnd"/>
      <w:r w:rsidRPr="007D14B5">
        <w:rPr>
          <w:rFonts w:ascii="Garamond" w:hAnsi="Garamond" w:cs="Times New Roman"/>
          <w:color w:val="000000"/>
          <w:sz w:val="24"/>
          <w:szCs w:val="24"/>
        </w:rPr>
        <w:t>. Gjithsesi, në rrethanat kur të dy kërkuesit janë palë në procesin gjyqësor dhe paraqitja e apelit kundërshtues ka efekte juridike për të dy, Gjykata vlerëson se janë shteruar mjetet juridike efektive në dispozicion.</w:t>
      </w:r>
    </w:p>
    <w:p w14:paraId="7BC3D3D0" w14:textId="72BCDDFD"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7D14B5">
        <w:rPr>
          <w:rFonts w:ascii="Garamond" w:hAnsi="Garamond" w:cs="Times New Roman"/>
          <w:color w:val="000000"/>
          <w:sz w:val="24"/>
          <w:szCs w:val="24"/>
        </w:rPr>
        <w:t xml:space="preserve">27. Për sa i përket legjitimimit </w:t>
      </w:r>
      <w:proofErr w:type="spellStart"/>
      <w:r w:rsidRPr="007D14B5">
        <w:rPr>
          <w:rFonts w:ascii="Garamond" w:hAnsi="Garamond" w:cs="Times New Roman"/>
          <w:i/>
          <w:iCs/>
          <w:color w:val="000000"/>
          <w:sz w:val="24"/>
          <w:szCs w:val="24"/>
        </w:rPr>
        <w:t>ratione</w:t>
      </w:r>
      <w:proofErr w:type="spellEnd"/>
      <w:r w:rsidRPr="007D14B5">
        <w:rPr>
          <w:rFonts w:ascii="Garamond" w:hAnsi="Garamond" w:cs="Times New Roman"/>
          <w:i/>
          <w:iCs/>
          <w:color w:val="000000"/>
          <w:sz w:val="24"/>
          <w:szCs w:val="24"/>
        </w:rPr>
        <w:t xml:space="preserve"> </w:t>
      </w:r>
      <w:proofErr w:type="spellStart"/>
      <w:r w:rsidRPr="007D14B5">
        <w:rPr>
          <w:rFonts w:ascii="Garamond" w:hAnsi="Garamond" w:cs="Times New Roman"/>
          <w:i/>
          <w:iCs/>
          <w:color w:val="000000"/>
          <w:sz w:val="24"/>
          <w:szCs w:val="24"/>
        </w:rPr>
        <w:t>temporis</w:t>
      </w:r>
      <w:proofErr w:type="spellEnd"/>
      <w:r w:rsidRPr="007D14B5">
        <w:rPr>
          <w:rFonts w:ascii="Garamond" w:hAnsi="Garamond" w:cs="Times New Roman"/>
          <w:color w:val="000000"/>
          <w:sz w:val="24"/>
          <w:szCs w:val="24"/>
        </w:rPr>
        <w:t>, në shkronjën “b”, pika 1, e nenit 71/a të ligjit nr. 8577/2000 parashikohet se afati për paraqitjen e ankimit kushtetues individual është 4 muaj nga konstatimi i cenimit të së drejtës. Nga aktet bashkëlidhur kërkesës rezulton se procesi gjyqësor i kundërshtuar nga kërkuesit ka përfunduar me vendimin nr. 00-2021-1820, datë 15.11.2021</w:t>
      </w:r>
      <w:r w:rsidR="00306C7B">
        <w:rPr>
          <w:rFonts w:ascii="Garamond" w:hAnsi="Garamond" w:cs="Times New Roman"/>
          <w:color w:val="000000"/>
          <w:sz w:val="24"/>
          <w:szCs w:val="24"/>
        </w:rPr>
        <w:t>,</w:t>
      </w:r>
      <w:r w:rsidRPr="007D14B5">
        <w:rPr>
          <w:rFonts w:ascii="Garamond" w:hAnsi="Garamond" w:cs="Times New Roman"/>
          <w:color w:val="000000"/>
          <w:sz w:val="24"/>
          <w:szCs w:val="24"/>
        </w:rPr>
        <w:t xml:space="preserve"> të Kolegjit Administrativ të Gjykatës së Lartë, kurse ankimi kushtetues individual është dep</w:t>
      </w:r>
      <w:r w:rsidR="00B92D65" w:rsidRPr="007D14B5">
        <w:rPr>
          <w:rFonts w:ascii="Garamond" w:hAnsi="Garamond" w:cs="Times New Roman"/>
          <w:color w:val="000000"/>
          <w:sz w:val="24"/>
          <w:szCs w:val="24"/>
        </w:rPr>
        <w:t>ozituar në Gjykatë në datën 15.</w:t>
      </w:r>
      <w:r w:rsidRPr="007D14B5">
        <w:rPr>
          <w:rFonts w:ascii="Garamond" w:hAnsi="Garamond" w:cs="Times New Roman"/>
          <w:color w:val="000000"/>
          <w:sz w:val="24"/>
          <w:szCs w:val="24"/>
        </w:rPr>
        <w:t>3.2022, pra brenda afatit ligjor të lartpërmendur.</w:t>
      </w:r>
    </w:p>
    <w:p w14:paraId="7BC3D3D1" w14:textId="77777777"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D14B5">
        <w:rPr>
          <w:rFonts w:ascii="Garamond" w:hAnsi="Garamond" w:cs="Times New Roman"/>
          <w:color w:val="000000"/>
          <w:sz w:val="24"/>
          <w:szCs w:val="24"/>
        </w:rPr>
        <w:t xml:space="preserve">28. Në lidhje me legjitimimin </w:t>
      </w:r>
      <w:proofErr w:type="spellStart"/>
      <w:r w:rsidRPr="007D14B5">
        <w:rPr>
          <w:rFonts w:ascii="Garamond" w:hAnsi="Garamond" w:cs="Times New Roman"/>
          <w:i/>
          <w:iCs/>
          <w:color w:val="000000"/>
          <w:sz w:val="24"/>
          <w:szCs w:val="24"/>
        </w:rPr>
        <w:t>ratione</w:t>
      </w:r>
      <w:proofErr w:type="spellEnd"/>
      <w:r w:rsidRPr="007D14B5">
        <w:rPr>
          <w:rFonts w:ascii="Garamond" w:hAnsi="Garamond" w:cs="Times New Roman"/>
          <w:i/>
          <w:iCs/>
          <w:color w:val="000000"/>
          <w:sz w:val="24"/>
          <w:szCs w:val="24"/>
        </w:rPr>
        <w:t xml:space="preserve"> </w:t>
      </w:r>
      <w:proofErr w:type="spellStart"/>
      <w:r w:rsidRPr="007D14B5">
        <w:rPr>
          <w:rFonts w:ascii="Garamond" w:hAnsi="Garamond" w:cs="Times New Roman"/>
          <w:i/>
          <w:iCs/>
          <w:color w:val="000000"/>
          <w:sz w:val="24"/>
          <w:szCs w:val="24"/>
        </w:rPr>
        <w:t>materiae</w:t>
      </w:r>
      <w:proofErr w:type="spellEnd"/>
      <w:r w:rsidRPr="007D14B5">
        <w:rPr>
          <w:rFonts w:ascii="Garamond" w:hAnsi="Garamond" w:cs="Times New Roman"/>
          <w:color w:val="000000"/>
          <w:sz w:val="24"/>
          <w:szCs w:val="24"/>
        </w:rPr>
        <w:t xml:space="preserve">, Gjykata vëren se kërkuesit kanë pretenduar se Gjykata Administrative e Apelit ka vendosur në mënyrë të padrejtë prishjen e vendimit të Gjykatës Administrative të Shkallës së Parë Tiranë. Gjithashtu, kërkuesit kanë parashtruar se është cenuar e drejta për një proces të rregullt ligjor në këndvështrim të parimit të barazisë së armëve e të së drejtës për t’u mbrojtur, si dhe të parimit të paanshmërisë. </w:t>
      </w:r>
    </w:p>
    <w:p w14:paraId="7BC3D3D2" w14:textId="785615E5"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D14B5">
        <w:rPr>
          <w:rFonts w:ascii="Garamond" w:hAnsi="Garamond" w:cs="Times New Roman"/>
          <w:color w:val="000000"/>
          <w:sz w:val="24"/>
          <w:szCs w:val="24"/>
        </w:rPr>
        <w:t>29. Për sa i përket pretendimit se Gjykata Administrative e Apelit ka vendosur në mënyrë të padrejtë prishjen e vendimit të Gjykatës Administrative të Shkallës së Parë Tiranë, nga përmbajtj</w:t>
      </w:r>
      <w:r w:rsidR="008F7BFC" w:rsidRPr="007D14B5">
        <w:rPr>
          <w:rFonts w:ascii="Garamond" w:hAnsi="Garamond" w:cs="Times New Roman"/>
          <w:color w:val="000000"/>
          <w:sz w:val="24"/>
          <w:szCs w:val="24"/>
        </w:rPr>
        <w:t>a e vendimit nr. 2666, datë 18.</w:t>
      </w:r>
      <w:r w:rsidRPr="007D14B5">
        <w:rPr>
          <w:rFonts w:ascii="Garamond" w:hAnsi="Garamond" w:cs="Times New Roman"/>
          <w:color w:val="000000"/>
          <w:sz w:val="24"/>
          <w:szCs w:val="24"/>
        </w:rPr>
        <w:t xml:space="preserve">5.2015 të Gjykatës Administrative të Shkallës së Parë Tiranë rezulton se gjykata e ka legjitimuar kërkuesin Ilir </w:t>
      </w:r>
      <w:proofErr w:type="spellStart"/>
      <w:r w:rsidRPr="007D14B5">
        <w:rPr>
          <w:rFonts w:ascii="Garamond" w:hAnsi="Garamond" w:cs="Times New Roman"/>
          <w:color w:val="000000"/>
          <w:sz w:val="24"/>
          <w:szCs w:val="24"/>
        </w:rPr>
        <w:t>Goci</w:t>
      </w:r>
      <w:proofErr w:type="spellEnd"/>
      <w:r w:rsidRPr="007D14B5">
        <w:rPr>
          <w:rFonts w:ascii="Garamond" w:hAnsi="Garamond" w:cs="Times New Roman"/>
          <w:color w:val="000000"/>
          <w:sz w:val="24"/>
          <w:szCs w:val="24"/>
        </w:rPr>
        <w:t xml:space="preserve"> si paditës bazuar në nenin 37, pika 3</w:t>
      </w:r>
      <w:r w:rsidR="008F7BFC" w:rsidRPr="007D14B5">
        <w:rPr>
          <w:rFonts w:ascii="Garamond" w:hAnsi="Garamond" w:cs="Times New Roman"/>
          <w:color w:val="000000"/>
          <w:sz w:val="24"/>
          <w:szCs w:val="24"/>
        </w:rPr>
        <w:t>,</w:t>
      </w:r>
      <w:r w:rsidRPr="007D14B5">
        <w:rPr>
          <w:rFonts w:ascii="Garamond" w:hAnsi="Garamond" w:cs="Times New Roman"/>
          <w:color w:val="000000"/>
          <w:sz w:val="24"/>
          <w:szCs w:val="24"/>
        </w:rPr>
        <w:t xml:space="preserve"> të ligjit nr. 33/2012</w:t>
      </w:r>
      <w:r w:rsidR="006C5A0D" w:rsidRPr="007D14B5">
        <w:rPr>
          <w:rFonts w:ascii="Garamond" w:hAnsi="Garamond" w:cs="Times New Roman"/>
          <w:color w:val="000000"/>
          <w:sz w:val="24"/>
          <w:szCs w:val="24"/>
        </w:rPr>
        <w:t xml:space="preserve">, “Për </w:t>
      </w:r>
      <w:r w:rsidRPr="007D14B5">
        <w:rPr>
          <w:rFonts w:ascii="Garamond" w:hAnsi="Garamond" w:cs="Times New Roman"/>
          <w:color w:val="000000"/>
          <w:sz w:val="24"/>
          <w:szCs w:val="24"/>
        </w:rPr>
        <w:t xml:space="preserve">regjistrimin e pasurive të paluajtshme”, sipas të cilit: </w:t>
      </w:r>
      <w:r w:rsidRPr="007D14B5">
        <w:rPr>
          <w:rFonts w:ascii="Garamond" w:hAnsi="Garamond" w:cs="Times New Roman"/>
          <w:i/>
          <w:iCs/>
          <w:color w:val="000000"/>
          <w:sz w:val="24"/>
          <w:szCs w:val="24"/>
        </w:rPr>
        <w:t>“Në rastet kur dokumentet e paraqitura për regjistrim krijojnë mbivendosje, me një pasuri të regjistruar më parë, regjistruesi, me urdhër të arsyetuar, refuzon regjistrimin e pasurisë për atë pjesë që krijon mbivendosje, deri në zgjidhjen gjyqësore dhe orienton kërkuesin për zgjidhjen e çështjes në rrugë administrative a gjyqësore.”.</w:t>
      </w:r>
      <w:r w:rsidRPr="007D14B5">
        <w:rPr>
          <w:rFonts w:ascii="Garamond" w:hAnsi="Garamond" w:cs="Times New Roman"/>
          <w:color w:val="000000"/>
          <w:sz w:val="24"/>
          <w:szCs w:val="24"/>
        </w:rPr>
        <w:t xml:space="preserve"> Ndërsa Gjykata Administrative e Apelit ka arsyetuar se kërkuesit nuk legjitimohen në ngritjen e padisë, pasi gjykata administrative nuk mund të angazhohet pa u shprehur më parë organi administrativ ose pa kaluar afati i parashikuar për moskthimin e një përgjigjeje nga organi administrativ edhe pse ka pasur kërkesë nga personi dhe “</w:t>
      </w:r>
      <w:r w:rsidRPr="007D14B5">
        <w:rPr>
          <w:rFonts w:ascii="Garamond" w:hAnsi="Garamond" w:cs="Times New Roman"/>
          <w:i/>
          <w:iCs/>
          <w:color w:val="000000"/>
          <w:sz w:val="24"/>
          <w:szCs w:val="24"/>
        </w:rPr>
        <w:t>në rastin në shqyrtim</w:t>
      </w:r>
      <w:r w:rsidRPr="007D14B5">
        <w:rPr>
          <w:rFonts w:ascii="Garamond" w:hAnsi="Garamond" w:cs="Times New Roman"/>
          <w:color w:val="000000"/>
          <w:sz w:val="24"/>
          <w:szCs w:val="24"/>
        </w:rPr>
        <w:t xml:space="preserve"> </w:t>
      </w:r>
      <w:r w:rsidRPr="007D14B5">
        <w:rPr>
          <w:rFonts w:ascii="Garamond" w:hAnsi="Garamond" w:cs="Times New Roman"/>
          <w:i/>
          <w:iCs/>
          <w:color w:val="000000"/>
          <w:sz w:val="24"/>
          <w:szCs w:val="24"/>
        </w:rPr>
        <w:t>nuk ka një kërkesë nga personi dhe nuk ka se si të ketë përgjigje apo mosveprim nga administrata</w:t>
      </w:r>
      <w:r w:rsidRPr="007D14B5">
        <w:rPr>
          <w:rFonts w:ascii="Garamond" w:hAnsi="Garamond" w:cs="Times New Roman"/>
          <w:color w:val="000000"/>
          <w:sz w:val="24"/>
          <w:szCs w:val="24"/>
        </w:rPr>
        <w:t xml:space="preserve">” </w:t>
      </w:r>
      <w:r w:rsidRPr="007D14B5">
        <w:rPr>
          <w:rFonts w:ascii="Garamond" w:hAnsi="Garamond" w:cs="Times New Roman"/>
          <w:i/>
          <w:iCs/>
          <w:color w:val="000000"/>
          <w:sz w:val="24"/>
          <w:szCs w:val="24"/>
        </w:rPr>
        <w:t>(shih faqen 20 e vendimit të Gjykatës Administrative të Apelit)</w:t>
      </w:r>
      <w:r w:rsidRPr="007D14B5">
        <w:rPr>
          <w:rFonts w:ascii="Garamond" w:hAnsi="Garamond" w:cs="Times New Roman"/>
          <w:color w:val="000000"/>
          <w:sz w:val="24"/>
          <w:szCs w:val="24"/>
        </w:rPr>
        <w:t>.</w:t>
      </w:r>
    </w:p>
    <w:p w14:paraId="7BC3D3D3" w14:textId="529D2686"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D14B5">
        <w:rPr>
          <w:rFonts w:ascii="Garamond" w:hAnsi="Garamond" w:cs="Times New Roman"/>
          <w:color w:val="000000"/>
          <w:sz w:val="24"/>
          <w:szCs w:val="24"/>
        </w:rPr>
        <w:t xml:space="preserve">30. Gjykata në jurisprudencën e saj ka theksuar se interpretimi i ligjit dhe zbatimi i tij në çështjen konkrete, si dhe vlerësimi i fakteve dhe rrethanave, janë çështje që ndajnë juridiksionin e gjykatave të zakonshme nga juridiksioni kushtetues. Megjithatë, Gjykata ndërhyn në ato raste, kur gjykatat e juridiksionit të zakonshëm, përmes interpretimit dhe zbatimit të ligjit në një çështje konkrete, kanë cenuar të drejtat kushtetuese të palëve. Në këto raste, Gjykata nuk bën rivlerësimin e fakteve e të rrethanave, por një vlerësim të natyrës kushtetuese, të dallueshëm nga ai i gjykatave të juridiksionit të zakonshëm </w:t>
      </w:r>
      <w:r w:rsidRPr="007D14B5">
        <w:rPr>
          <w:rFonts w:ascii="Garamond" w:hAnsi="Garamond" w:cs="Times New Roman"/>
          <w:i/>
          <w:iCs/>
          <w:color w:val="000000"/>
          <w:sz w:val="24"/>
          <w:szCs w:val="24"/>
        </w:rPr>
        <w:t>(shih vendimet nr. 3, d</w:t>
      </w:r>
      <w:r w:rsidR="008F7BFC" w:rsidRPr="007D14B5">
        <w:rPr>
          <w:rFonts w:ascii="Garamond" w:hAnsi="Garamond" w:cs="Times New Roman"/>
          <w:i/>
          <w:iCs/>
          <w:color w:val="000000"/>
          <w:sz w:val="24"/>
          <w:szCs w:val="24"/>
        </w:rPr>
        <w:t>atë 17.2.2022; nr. 2, datë 17.</w:t>
      </w:r>
      <w:r w:rsidRPr="007D14B5">
        <w:rPr>
          <w:rFonts w:ascii="Garamond" w:hAnsi="Garamond" w:cs="Times New Roman"/>
          <w:i/>
          <w:iCs/>
          <w:color w:val="000000"/>
          <w:sz w:val="24"/>
          <w:szCs w:val="24"/>
        </w:rPr>
        <w:t>2.2022</w:t>
      </w:r>
      <w:r w:rsidR="00306C7B">
        <w:rPr>
          <w:rFonts w:ascii="Garamond" w:hAnsi="Garamond" w:cs="Times New Roman"/>
          <w:i/>
          <w:iCs/>
          <w:color w:val="000000"/>
          <w:sz w:val="24"/>
          <w:szCs w:val="24"/>
        </w:rPr>
        <w:t>,</w:t>
      </w:r>
      <w:r w:rsidRPr="007D14B5">
        <w:rPr>
          <w:rFonts w:ascii="Garamond" w:hAnsi="Garamond" w:cs="Times New Roman"/>
          <w:i/>
          <w:iCs/>
          <w:color w:val="000000"/>
          <w:sz w:val="24"/>
          <w:szCs w:val="24"/>
        </w:rPr>
        <w:t xml:space="preserve"> të Gjykatës Kushtetuese)</w:t>
      </w:r>
      <w:r w:rsidRPr="007D14B5">
        <w:rPr>
          <w:rFonts w:ascii="Garamond" w:hAnsi="Garamond" w:cs="Times New Roman"/>
          <w:color w:val="000000"/>
          <w:sz w:val="24"/>
          <w:szCs w:val="24"/>
        </w:rPr>
        <w:t xml:space="preserve">. </w:t>
      </w:r>
    </w:p>
    <w:p w14:paraId="7BC3D3D4" w14:textId="77777777"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D14B5">
        <w:rPr>
          <w:rFonts w:ascii="Garamond" w:hAnsi="Garamond" w:cs="Times New Roman"/>
          <w:color w:val="000000"/>
          <w:sz w:val="24"/>
          <w:szCs w:val="24"/>
        </w:rPr>
        <w:lastRenderedPageBreak/>
        <w:t>31. Në rastin në shqyrtim Gjykata çmon se ky pretendim i kërkuesve ka të bëjë me interpretimin e ligjit, i cili nuk rezulton të lidhet me cenimin e ndonjë të drejte kushtetuese, dhe si i tillë nuk hyn në juridiksionin kushtetues, prandaj në vijim do të analizohen pretendimet e tjera të kërkuesve.</w:t>
      </w:r>
    </w:p>
    <w:p w14:paraId="7BC3D3D5" w14:textId="77777777"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i/>
          <w:iCs/>
          <w:color w:val="000000"/>
          <w:sz w:val="24"/>
          <w:szCs w:val="24"/>
        </w:rPr>
        <w:t xml:space="preserve">B. Për themelin e pretendimeve </w:t>
      </w:r>
    </w:p>
    <w:p w14:paraId="7BC3D3D6" w14:textId="71DBC702"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proofErr w:type="spellStart"/>
      <w:r w:rsidRPr="007D14B5">
        <w:rPr>
          <w:rFonts w:ascii="Garamond" w:hAnsi="Garamond" w:cs="Times New Roman"/>
          <w:i/>
          <w:iCs/>
          <w:color w:val="000000"/>
          <w:sz w:val="24"/>
          <w:szCs w:val="24"/>
        </w:rPr>
        <w:t>B.1</w:t>
      </w:r>
      <w:proofErr w:type="spellEnd"/>
      <w:r w:rsidRPr="007D14B5">
        <w:rPr>
          <w:rFonts w:ascii="Garamond" w:hAnsi="Garamond" w:cs="Times New Roman"/>
          <w:i/>
          <w:iCs/>
          <w:color w:val="000000"/>
          <w:sz w:val="24"/>
          <w:szCs w:val="24"/>
        </w:rPr>
        <w:t xml:space="preserve"> Për pretendimin e cenimit të parimit të barazisë së armëve dhe të së drejtës për t’u mbrojtur.</w:t>
      </w:r>
    </w:p>
    <w:p w14:paraId="7BC3D3D7" w14:textId="19379144"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32. Kërkuesit kanë pretenduar se Gjykata Administrative e Apelit nuk e ka marrë në shqyrtim apelin kundërshtues, duke e konsideruar të paraqitur jashtë afatit ligjor. Për ankimin e shoqërisë “</w:t>
      </w:r>
      <w:proofErr w:type="spellStart"/>
      <w:r w:rsidRPr="007D14B5">
        <w:rPr>
          <w:rFonts w:ascii="Garamond" w:hAnsi="Garamond" w:cs="Times New Roman"/>
          <w:color w:val="000000"/>
          <w:sz w:val="24"/>
          <w:szCs w:val="24"/>
        </w:rPr>
        <w:t>Murati</w:t>
      </w:r>
      <w:proofErr w:type="spellEnd"/>
      <w:r w:rsidRPr="007D14B5">
        <w:rPr>
          <w:rFonts w:ascii="Garamond" w:hAnsi="Garamond" w:cs="Times New Roman"/>
          <w:color w:val="000000"/>
          <w:sz w:val="24"/>
          <w:szCs w:val="24"/>
        </w:rPr>
        <w:t xml:space="preserve">” </w:t>
      </w:r>
      <w:proofErr w:type="spellStart"/>
      <w:r w:rsidRPr="007D14B5">
        <w:rPr>
          <w:rFonts w:ascii="Garamond" w:hAnsi="Garamond" w:cs="Times New Roman"/>
          <w:color w:val="000000"/>
          <w:sz w:val="24"/>
          <w:szCs w:val="24"/>
        </w:rPr>
        <w:t>sh.p.k</w:t>
      </w:r>
      <w:proofErr w:type="spellEnd"/>
      <w:r w:rsidRPr="007D14B5">
        <w:rPr>
          <w:rFonts w:ascii="Garamond" w:hAnsi="Garamond" w:cs="Times New Roman"/>
          <w:color w:val="000000"/>
          <w:sz w:val="24"/>
          <w:szCs w:val="24"/>
        </w:rPr>
        <w:t xml:space="preserve">. ata kanë marrë dijeni në datën 11.6.2015 dhe apeli kundërshtues është dorëzuar në datën 15.6.2015, ndërsa për ankimin e </w:t>
      </w:r>
      <w:proofErr w:type="spellStart"/>
      <w:r w:rsidRPr="007D14B5">
        <w:rPr>
          <w:rFonts w:ascii="Garamond" w:hAnsi="Garamond" w:cs="Times New Roman"/>
          <w:color w:val="000000"/>
          <w:sz w:val="24"/>
          <w:szCs w:val="24"/>
        </w:rPr>
        <w:t>ZVRPP</w:t>
      </w:r>
      <w:proofErr w:type="spellEnd"/>
      <w:r w:rsidRPr="007D14B5">
        <w:rPr>
          <w:rFonts w:ascii="Garamond" w:hAnsi="Garamond" w:cs="Times New Roman"/>
          <w:color w:val="000000"/>
          <w:sz w:val="24"/>
          <w:szCs w:val="24"/>
        </w:rPr>
        <w:t>-së, Krujë kanë marrë dijeni nëpërmjet shërbimit postar në datën 18.6.2015.</w:t>
      </w:r>
    </w:p>
    <w:p w14:paraId="7BC3D3D8" w14:textId="5B910760"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33. Subjekti i interesuar, shoqëria “</w:t>
      </w:r>
      <w:proofErr w:type="spellStart"/>
      <w:r w:rsidRPr="007D14B5">
        <w:rPr>
          <w:rFonts w:ascii="Garamond" w:hAnsi="Garamond" w:cs="Times New Roman"/>
          <w:color w:val="000000"/>
          <w:sz w:val="24"/>
          <w:szCs w:val="24"/>
        </w:rPr>
        <w:t>Murati</w:t>
      </w:r>
      <w:proofErr w:type="spellEnd"/>
      <w:r w:rsidRPr="007D14B5">
        <w:rPr>
          <w:rFonts w:ascii="Garamond" w:hAnsi="Garamond" w:cs="Times New Roman"/>
          <w:color w:val="000000"/>
          <w:sz w:val="24"/>
          <w:szCs w:val="24"/>
        </w:rPr>
        <w:t xml:space="preserve">” </w:t>
      </w:r>
      <w:proofErr w:type="spellStart"/>
      <w:r w:rsidRPr="007D14B5">
        <w:rPr>
          <w:rFonts w:ascii="Garamond" w:hAnsi="Garamond" w:cs="Times New Roman"/>
          <w:color w:val="000000"/>
          <w:sz w:val="24"/>
          <w:szCs w:val="24"/>
        </w:rPr>
        <w:t>sh.p.k</w:t>
      </w:r>
      <w:proofErr w:type="spellEnd"/>
      <w:r w:rsidRPr="007D14B5">
        <w:rPr>
          <w:rFonts w:ascii="Garamond" w:hAnsi="Garamond" w:cs="Times New Roman"/>
          <w:color w:val="000000"/>
          <w:sz w:val="24"/>
          <w:szCs w:val="24"/>
        </w:rPr>
        <w:t>. ka prapësuar se vendimet nr. 00-2021-1820, datë 15.11.2021 të Kolegjit Administrativ të Gjykatës së Lartë dhe nr. 3866, datë 21.9.2017</w:t>
      </w:r>
      <w:r w:rsidR="008F7BFC" w:rsidRPr="007D14B5">
        <w:rPr>
          <w:rFonts w:ascii="Garamond" w:hAnsi="Garamond" w:cs="Times New Roman"/>
          <w:color w:val="000000"/>
          <w:sz w:val="24"/>
          <w:szCs w:val="24"/>
        </w:rPr>
        <w:t>,</w:t>
      </w:r>
      <w:r w:rsidRPr="007D14B5">
        <w:rPr>
          <w:rFonts w:ascii="Garamond" w:hAnsi="Garamond" w:cs="Times New Roman"/>
          <w:color w:val="000000"/>
          <w:sz w:val="24"/>
          <w:szCs w:val="24"/>
        </w:rPr>
        <w:t xml:space="preserve"> të Gjykatës Administrative të Apelit janë marrë në zbatim të ligjit material dhe procedural. Ndërsa, subjekti i interesuar, Bashkim </w:t>
      </w:r>
      <w:proofErr w:type="spellStart"/>
      <w:r w:rsidRPr="007D14B5">
        <w:rPr>
          <w:rFonts w:ascii="Garamond" w:hAnsi="Garamond" w:cs="Times New Roman"/>
          <w:color w:val="000000"/>
          <w:sz w:val="24"/>
          <w:szCs w:val="24"/>
        </w:rPr>
        <w:t>Kullaj</w:t>
      </w:r>
      <w:proofErr w:type="spellEnd"/>
      <w:r w:rsidRPr="007D14B5">
        <w:rPr>
          <w:rFonts w:ascii="Garamond" w:hAnsi="Garamond" w:cs="Times New Roman"/>
          <w:color w:val="000000"/>
          <w:sz w:val="24"/>
          <w:szCs w:val="24"/>
        </w:rPr>
        <w:t>, ka prapësuar se pretendimi se nuk është marrë në shqyrtim ankimi kundërshtues është i pabazuar. Kërkuesit nuk kanë paraqitur prova për të vërtetuar se janë njohur me ankimin në datën 9.6.2015.</w:t>
      </w:r>
    </w:p>
    <w:p w14:paraId="7BC3D3D9" w14:textId="77777777"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34. Gjykata vëren se kërkuesit në ankimin kushtetues individual nuk kanë parashtruar shprehimisht se ky pretendim lidhet me cenimin e ndonjë të drejte kushtetuese ose të një parimi konkret, por, në thelb, ai lidhet me cenimin e parimit të barazisë së armëve dhe të së drejtës për t’u mbrojtur gjatë gjykimit, të cilin Gjykata do ta analizojë në vijim.</w:t>
      </w:r>
    </w:p>
    <w:p w14:paraId="7BC3D3DA" w14:textId="176E79E3"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 xml:space="preserve">35. Në jurisprudencën kushtetuese për parimin e barazisë së armëve është theksuar se çdo palë në proces duhet të ketë mundësi të barabarta që të paraqesë çështjen e saj. E drejta për të marrë pjesë në gjykim nuk është formale, ku palëve iu garantohet thjesht prania fizike gjatë procesit gjyqësor, por duhet që legjislacioni procedural, në radhë të parë, dhe, më pas, gjyqtari gjatë gjykimit t’u japin mundësi të barabarta palëve për të paraqitur argumente dhe prova në mbrojtje të interesave të tyre. Nëse nuk do të ekzistonte barazia e armëve në gjykim, atëherë argumentet e njërës palë do të </w:t>
      </w:r>
      <w:proofErr w:type="spellStart"/>
      <w:r w:rsidRPr="007D14B5">
        <w:rPr>
          <w:rFonts w:ascii="Garamond" w:hAnsi="Garamond" w:cs="Times New Roman"/>
          <w:color w:val="000000"/>
          <w:sz w:val="24"/>
          <w:szCs w:val="24"/>
        </w:rPr>
        <w:t>prevalonin</w:t>
      </w:r>
      <w:proofErr w:type="spellEnd"/>
      <w:r w:rsidRPr="007D14B5">
        <w:rPr>
          <w:rFonts w:ascii="Garamond" w:hAnsi="Garamond" w:cs="Times New Roman"/>
          <w:color w:val="000000"/>
          <w:sz w:val="24"/>
          <w:szCs w:val="24"/>
        </w:rPr>
        <w:t xml:space="preserve"> mbi argumentet e palës tjetër, për rrjedhojë e drejta për të marrë pjesë në gjykim do të zhvishej nga funksioni i saj kushtetues për të garantuar procesin e rregullt ligjor </w:t>
      </w:r>
      <w:r w:rsidRPr="007D14B5">
        <w:rPr>
          <w:rFonts w:ascii="Garamond" w:hAnsi="Garamond" w:cs="Times New Roman"/>
          <w:i/>
          <w:iCs/>
          <w:color w:val="000000"/>
          <w:sz w:val="24"/>
          <w:szCs w:val="24"/>
        </w:rPr>
        <w:t>(shih vendimet nr. 8, datë 23.2.2021; nr. 34, datë 29.5.2015</w:t>
      </w:r>
      <w:r w:rsidR="00306C7B">
        <w:rPr>
          <w:rFonts w:ascii="Garamond" w:hAnsi="Garamond" w:cs="Times New Roman"/>
          <w:i/>
          <w:iCs/>
          <w:color w:val="000000"/>
          <w:sz w:val="24"/>
          <w:szCs w:val="24"/>
        </w:rPr>
        <w:t>,</w:t>
      </w:r>
      <w:r w:rsidRPr="007D14B5">
        <w:rPr>
          <w:rFonts w:ascii="Garamond" w:hAnsi="Garamond" w:cs="Times New Roman"/>
          <w:i/>
          <w:iCs/>
          <w:color w:val="000000"/>
          <w:sz w:val="24"/>
          <w:szCs w:val="24"/>
        </w:rPr>
        <w:t xml:space="preserve"> të Gjykatës Kushtetuese)</w:t>
      </w:r>
      <w:r w:rsidRPr="007D14B5">
        <w:rPr>
          <w:rFonts w:ascii="Garamond" w:hAnsi="Garamond" w:cs="Times New Roman"/>
          <w:color w:val="000000"/>
          <w:sz w:val="24"/>
          <w:szCs w:val="24"/>
        </w:rPr>
        <w:t xml:space="preserve">. </w:t>
      </w:r>
    </w:p>
    <w:p w14:paraId="7BC3D3DB" w14:textId="0446AB25"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 xml:space="preserve">36. Gjykata rithekson se shqyrtimi i çështjes dhe nxjerrja e konkluzioneve nga gjykata vetëm mbi bazën e provave të paraqitura nga një palë, pa dëgjuar pretendimet e palës tjetër, e bën të cenueshëm procesin gjyqësor. E drejta për proces të rregullt gjyqësor përfshin edhe të drejtën e të dyja palëve në proces për të pasur informacion për argumentet e palës kundërshtare, që nënkupton në parim mundësinë që palët në një seancë gjyqësore të kenë njohuri edhe për komentet mbi provat e nxjerra. Në këtë mënyrë gjykatës i dalin një sërë detyrash, mes të cilave rëndësi të veçantë merr krijimi i mundësive të barabarta për pjesëmarrjen e palëve ose përfaqësuesve të tyre në proces, si dhe mundësia e deklarimit të tyre për faktet, provat dhe vlerësimet ligjore që janë të lidhura ngushtë me çështjen që shqyrtohet në gjykatë </w:t>
      </w:r>
      <w:r w:rsidRPr="007D14B5">
        <w:rPr>
          <w:rFonts w:ascii="Garamond" w:hAnsi="Garamond" w:cs="Times New Roman"/>
          <w:i/>
          <w:iCs/>
          <w:color w:val="000000"/>
          <w:sz w:val="24"/>
          <w:szCs w:val="24"/>
        </w:rPr>
        <w:t xml:space="preserve">(shih vendimet </w:t>
      </w:r>
      <w:r w:rsidR="00397B97" w:rsidRPr="007D14B5">
        <w:rPr>
          <w:rFonts w:ascii="Garamond" w:hAnsi="Garamond" w:cs="Times New Roman"/>
          <w:i/>
          <w:iCs/>
          <w:color w:val="000000"/>
          <w:sz w:val="24"/>
          <w:szCs w:val="24"/>
        </w:rPr>
        <w:t>nr. 38, datë 2.12.2021; nr. 8, datë 23.</w:t>
      </w:r>
      <w:r w:rsidR="000D2C71" w:rsidRPr="007D14B5">
        <w:rPr>
          <w:rFonts w:ascii="Garamond" w:hAnsi="Garamond" w:cs="Times New Roman"/>
          <w:i/>
          <w:iCs/>
          <w:color w:val="000000"/>
          <w:sz w:val="24"/>
          <w:szCs w:val="24"/>
        </w:rPr>
        <w:t>2.2021; nr. 34, datë 29.</w:t>
      </w:r>
      <w:r w:rsidRPr="007D14B5">
        <w:rPr>
          <w:rFonts w:ascii="Garamond" w:hAnsi="Garamond" w:cs="Times New Roman"/>
          <w:i/>
          <w:iCs/>
          <w:color w:val="000000"/>
          <w:sz w:val="24"/>
          <w:szCs w:val="24"/>
        </w:rPr>
        <w:t>5.2015</w:t>
      </w:r>
      <w:r w:rsidR="00306C7B">
        <w:rPr>
          <w:rFonts w:ascii="Garamond" w:hAnsi="Garamond" w:cs="Times New Roman"/>
          <w:i/>
          <w:iCs/>
          <w:color w:val="000000"/>
          <w:sz w:val="24"/>
          <w:szCs w:val="24"/>
        </w:rPr>
        <w:t>,</w:t>
      </w:r>
      <w:bookmarkStart w:id="0" w:name="_GoBack"/>
      <w:bookmarkEnd w:id="0"/>
      <w:r w:rsidRPr="007D14B5">
        <w:rPr>
          <w:rFonts w:ascii="Garamond" w:hAnsi="Garamond" w:cs="Times New Roman"/>
          <w:i/>
          <w:iCs/>
          <w:color w:val="000000"/>
          <w:sz w:val="24"/>
          <w:szCs w:val="24"/>
        </w:rPr>
        <w:t xml:space="preserve"> të Gjykatës Kushtetuese)</w:t>
      </w:r>
      <w:r w:rsidRPr="007D14B5">
        <w:rPr>
          <w:rFonts w:ascii="Garamond" w:hAnsi="Garamond" w:cs="Times New Roman"/>
          <w:color w:val="000000"/>
          <w:sz w:val="24"/>
          <w:szCs w:val="24"/>
        </w:rPr>
        <w:t>.</w:t>
      </w:r>
    </w:p>
    <w:p w14:paraId="7BC3D3DC" w14:textId="74FA22DB"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D14B5">
        <w:rPr>
          <w:rFonts w:ascii="Garamond" w:hAnsi="Garamond" w:cs="Times New Roman"/>
          <w:color w:val="000000"/>
          <w:sz w:val="24"/>
          <w:szCs w:val="24"/>
        </w:rPr>
        <w:t>37. Në rastin në shqyrtim, nga përmbajtja e dosjes gjyqësore, Gjykata konstaton se ndaj vendimit të Gjykatës Administrative të Shkallës së Parë Tiranë kanë paraqitur ankim shoqëria “</w:t>
      </w:r>
      <w:proofErr w:type="spellStart"/>
      <w:r w:rsidRPr="007D14B5">
        <w:rPr>
          <w:rFonts w:ascii="Garamond" w:hAnsi="Garamond" w:cs="Times New Roman"/>
          <w:color w:val="000000"/>
          <w:sz w:val="24"/>
          <w:szCs w:val="24"/>
        </w:rPr>
        <w:t>Murati</w:t>
      </w:r>
      <w:proofErr w:type="spellEnd"/>
      <w:r w:rsidRPr="007D14B5">
        <w:rPr>
          <w:rFonts w:ascii="Garamond" w:hAnsi="Garamond" w:cs="Times New Roman"/>
          <w:color w:val="000000"/>
          <w:sz w:val="24"/>
          <w:szCs w:val="24"/>
        </w:rPr>
        <w:t xml:space="preserve">” </w:t>
      </w:r>
      <w:proofErr w:type="spellStart"/>
      <w:r w:rsidRPr="007D14B5">
        <w:rPr>
          <w:rFonts w:ascii="Garamond" w:hAnsi="Garamond" w:cs="Times New Roman"/>
          <w:color w:val="000000"/>
          <w:sz w:val="24"/>
          <w:szCs w:val="24"/>
        </w:rPr>
        <w:t>sh.p.k</w:t>
      </w:r>
      <w:proofErr w:type="spellEnd"/>
      <w:r w:rsidRPr="007D14B5">
        <w:rPr>
          <w:rFonts w:ascii="Garamond" w:hAnsi="Garamond" w:cs="Times New Roman"/>
          <w:color w:val="000000"/>
          <w:sz w:val="24"/>
          <w:szCs w:val="24"/>
        </w:rPr>
        <w:t xml:space="preserve">., Bashkim </w:t>
      </w:r>
      <w:proofErr w:type="spellStart"/>
      <w:r w:rsidRPr="007D14B5">
        <w:rPr>
          <w:rFonts w:ascii="Garamond" w:hAnsi="Garamond" w:cs="Times New Roman"/>
          <w:color w:val="000000"/>
          <w:sz w:val="24"/>
          <w:szCs w:val="24"/>
        </w:rPr>
        <w:t>Kullaj</w:t>
      </w:r>
      <w:proofErr w:type="spellEnd"/>
      <w:r w:rsidRPr="007D14B5">
        <w:rPr>
          <w:rFonts w:ascii="Garamond" w:hAnsi="Garamond" w:cs="Times New Roman"/>
          <w:color w:val="000000"/>
          <w:sz w:val="24"/>
          <w:szCs w:val="24"/>
        </w:rPr>
        <w:t xml:space="preserve"> dhe </w:t>
      </w:r>
      <w:proofErr w:type="spellStart"/>
      <w:r w:rsidRPr="007D14B5">
        <w:rPr>
          <w:rFonts w:ascii="Garamond" w:hAnsi="Garamond" w:cs="Times New Roman"/>
          <w:color w:val="000000"/>
          <w:sz w:val="24"/>
          <w:szCs w:val="24"/>
        </w:rPr>
        <w:t>ZVRPP</w:t>
      </w:r>
      <w:proofErr w:type="spellEnd"/>
      <w:r w:rsidRPr="007D14B5">
        <w:rPr>
          <w:rFonts w:ascii="Garamond" w:hAnsi="Garamond" w:cs="Times New Roman"/>
          <w:color w:val="000000"/>
          <w:sz w:val="24"/>
          <w:szCs w:val="24"/>
        </w:rPr>
        <w:t>-ja, Krujë. Ato fillimisht kanë paraqitur kërkesë për zënien e afatit të ankimit dhe më pas ankimin ndaj vendimit të Gjykatës Administrative të Shkallës së Parë. Konkretisht, rezulton se ankimi i plotë i shoqërisë “</w:t>
      </w:r>
      <w:proofErr w:type="spellStart"/>
      <w:r w:rsidRPr="007D14B5">
        <w:rPr>
          <w:rFonts w:ascii="Garamond" w:hAnsi="Garamond" w:cs="Times New Roman"/>
          <w:color w:val="000000"/>
          <w:sz w:val="24"/>
          <w:szCs w:val="24"/>
        </w:rPr>
        <w:t>Murati</w:t>
      </w:r>
      <w:proofErr w:type="spellEnd"/>
      <w:r w:rsidRPr="007D14B5">
        <w:rPr>
          <w:rFonts w:ascii="Garamond" w:hAnsi="Garamond" w:cs="Times New Roman"/>
          <w:color w:val="000000"/>
          <w:sz w:val="24"/>
          <w:szCs w:val="24"/>
        </w:rPr>
        <w:t xml:space="preserve">” </w:t>
      </w:r>
      <w:proofErr w:type="spellStart"/>
      <w:r w:rsidRPr="007D14B5">
        <w:rPr>
          <w:rFonts w:ascii="Garamond" w:hAnsi="Garamond" w:cs="Times New Roman"/>
          <w:color w:val="000000"/>
          <w:sz w:val="24"/>
          <w:szCs w:val="24"/>
        </w:rPr>
        <w:t>sh.p.k</w:t>
      </w:r>
      <w:proofErr w:type="spellEnd"/>
      <w:r w:rsidRPr="007D14B5">
        <w:rPr>
          <w:rFonts w:ascii="Garamond" w:hAnsi="Garamond" w:cs="Times New Roman"/>
          <w:color w:val="000000"/>
          <w:sz w:val="24"/>
          <w:szCs w:val="24"/>
        </w:rPr>
        <w:t>. i është njoftuar k</w:t>
      </w:r>
      <w:r w:rsidR="000D2C71" w:rsidRPr="007D14B5">
        <w:rPr>
          <w:rFonts w:ascii="Garamond" w:hAnsi="Garamond" w:cs="Times New Roman"/>
          <w:color w:val="000000"/>
          <w:sz w:val="24"/>
          <w:szCs w:val="24"/>
        </w:rPr>
        <w:t xml:space="preserve">ërkuesit Ilir </w:t>
      </w:r>
      <w:proofErr w:type="spellStart"/>
      <w:r w:rsidR="000D2C71" w:rsidRPr="007D14B5">
        <w:rPr>
          <w:rFonts w:ascii="Garamond" w:hAnsi="Garamond" w:cs="Times New Roman"/>
          <w:color w:val="000000"/>
          <w:sz w:val="24"/>
          <w:szCs w:val="24"/>
        </w:rPr>
        <w:t>Goci</w:t>
      </w:r>
      <w:proofErr w:type="spellEnd"/>
      <w:r w:rsidR="000D2C71" w:rsidRPr="007D14B5">
        <w:rPr>
          <w:rFonts w:ascii="Garamond" w:hAnsi="Garamond" w:cs="Times New Roman"/>
          <w:color w:val="000000"/>
          <w:sz w:val="24"/>
          <w:szCs w:val="24"/>
        </w:rPr>
        <w:t xml:space="preserve"> në datën 11.</w:t>
      </w:r>
      <w:r w:rsidRPr="007D14B5">
        <w:rPr>
          <w:rFonts w:ascii="Garamond" w:hAnsi="Garamond" w:cs="Times New Roman"/>
          <w:color w:val="000000"/>
          <w:sz w:val="24"/>
          <w:szCs w:val="24"/>
        </w:rPr>
        <w:t xml:space="preserve">6.2015. Ndërsa ankimi i plotë i </w:t>
      </w:r>
      <w:proofErr w:type="spellStart"/>
      <w:r w:rsidRPr="007D14B5">
        <w:rPr>
          <w:rFonts w:ascii="Garamond" w:hAnsi="Garamond" w:cs="Times New Roman"/>
          <w:color w:val="000000"/>
          <w:sz w:val="24"/>
          <w:szCs w:val="24"/>
        </w:rPr>
        <w:t>ZVRRP</w:t>
      </w:r>
      <w:proofErr w:type="spellEnd"/>
      <w:r w:rsidRPr="007D14B5">
        <w:rPr>
          <w:rFonts w:ascii="Garamond" w:hAnsi="Garamond" w:cs="Times New Roman"/>
          <w:color w:val="000000"/>
          <w:sz w:val="24"/>
          <w:szCs w:val="24"/>
        </w:rPr>
        <w:t>-së, Kr</w:t>
      </w:r>
      <w:r w:rsidR="000D2C71" w:rsidRPr="007D14B5">
        <w:rPr>
          <w:rFonts w:ascii="Garamond" w:hAnsi="Garamond" w:cs="Times New Roman"/>
          <w:color w:val="000000"/>
          <w:sz w:val="24"/>
          <w:szCs w:val="24"/>
        </w:rPr>
        <w:t>ujë është njoftuar në datën 18.</w:t>
      </w:r>
      <w:r w:rsidRPr="007D14B5">
        <w:rPr>
          <w:rFonts w:ascii="Garamond" w:hAnsi="Garamond" w:cs="Times New Roman"/>
          <w:color w:val="000000"/>
          <w:sz w:val="24"/>
          <w:szCs w:val="24"/>
        </w:rPr>
        <w:t>6.2015</w:t>
      </w:r>
      <w:r w:rsidRPr="007D14B5">
        <w:rPr>
          <w:rFonts w:ascii="Garamond" w:hAnsi="Garamond" w:cs="Times New Roman"/>
          <w:i/>
          <w:iCs/>
          <w:color w:val="000000"/>
          <w:sz w:val="24"/>
          <w:szCs w:val="24"/>
        </w:rPr>
        <w:t>.</w:t>
      </w:r>
      <w:r w:rsidRPr="007D14B5">
        <w:rPr>
          <w:rFonts w:ascii="Garamond" w:hAnsi="Garamond" w:cs="Times New Roman"/>
          <w:color w:val="000000"/>
          <w:sz w:val="24"/>
          <w:szCs w:val="24"/>
        </w:rPr>
        <w:t xml:space="preserve"> </w:t>
      </w:r>
    </w:p>
    <w:p w14:paraId="7BC3D3DD" w14:textId="1019E458"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D14B5">
        <w:rPr>
          <w:rFonts w:ascii="Garamond" w:hAnsi="Garamond" w:cs="Times New Roman"/>
          <w:color w:val="000000"/>
          <w:sz w:val="24"/>
          <w:szCs w:val="24"/>
        </w:rPr>
        <w:t>38. Gjykata konstaton, gjithashtu, se apeli kundërshtues i kërkuesve është depozituar në Gjykatën Administrative të Shkal</w:t>
      </w:r>
      <w:r w:rsidR="00397B97" w:rsidRPr="007D14B5">
        <w:rPr>
          <w:rFonts w:ascii="Garamond" w:hAnsi="Garamond" w:cs="Times New Roman"/>
          <w:color w:val="000000"/>
          <w:sz w:val="24"/>
          <w:szCs w:val="24"/>
        </w:rPr>
        <w:t>lës së Parë Tiranë në datën 15.</w:t>
      </w:r>
      <w:r w:rsidRPr="007D14B5">
        <w:rPr>
          <w:rFonts w:ascii="Garamond" w:hAnsi="Garamond" w:cs="Times New Roman"/>
          <w:color w:val="000000"/>
          <w:sz w:val="24"/>
          <w:szCs w:val="24"/>
        </w:rPr>
        <w:t xml:space="preserve">6.2015 dhe është firmosur nga avokati </w:t>
      </w:r>
      <w:proofErr w:type="spellStart"/>
      <w:r w:rsidRPr="007D14B5">
        <w:rPr>
          <w:rFonts w:ascii="Garamond" w:hAnsi="Garamond" w:cs="Times New Roman"/>
          <w:color w:val="000000"/>
          <w:sz w:val="24"/>
          <w:szCs w:val="24"/>
        </w:rPr>
        <w:t>E.D</w:t>
      </w:r>
      <w:proofErr w:type="spellEnd"/>
      <w:r w:rsidRPr="007D14B5">
        <w:rPr>
          <w:rFonts w:ascii="Garamond" w:hAnsi="Garamond" w:cs="Times New Roman"/>
          <w:color w:val="000000"/>
          <w:sz w:val="24"/>
          <w:szCs w:val="24"/>
        </w:rPr>
        <w:t xml:space="preserve">., përfaqësues i kërkuesit Ilir </w:t>
      </w:r>
      <w:proofErr w:type="spellStart"/>
      <w:r w:rsidRPr="007D14B5">
        <w:rPr>
          <w:rFonts w:ascii="Garamond" w:hAnsi="Garamond" w:cs="Times New Roman"/>
          <w:color w:val="000000"/>
          <w:sz w:val="24"/>
          <w:szCs w:val="24"/>
        </w:rPr>
        <w:t>Goci</w:t>
      </w:r>
      <w:proofErr w:type="spellEnd"/>
      <w:r w:rsidRPr="007D14B5">
        <w:rPr>
          <w:rFonts w:ascii="Garamond" w:hAnsi="Garamond" w:cs="Times New Roman"/>
          <w:color w:val="000000"/>
          <w:sz w:val="24"/>
          <w:szCs w:val="24"/>
        </w:rPr>
        <w:t xml:space="preserve"> dhe nga kërkuesi </w:t>
      </w:r>
      <w:proofErr w:type="spellStart"/>
      <w:r w:rsidRPr="007D14B5">
        <w:rPr>
          <w:rFonts w:ascii="Garamond" w:hAnsi="Garamond" w:cs="Times New Roman"/>
          <w:color w:val="000000"/>
          <w:sz w:val="24"/>
          <w:szCs w:val="24"/>
        </w:rPr>
        <w:t>Mustafa</w:t>
      </w:r>
      <w:proofErr w:type="spellEnd"/>
      <w:r w:rsidRPr="007D14B5">
        <w:rPr>
          <w:rFonts w:ascii="Garamond" w:hAnsi="Garamond" w:cs="Times New Roman"/>
          <w:color w:val="000000"/>
          <w:sz w:val="24"/>
          <w:szCs w:val="24"/>
        </w:rPr>
        <w:t xml:space="preserve"> </w:t>
      </w:r>
      <w:proofErr w:type="spellStart"/>
      <w:r w:rsidRPr="007D14B5">
        <w:rPr>
          <w:rFonts w:ascii="Garamond" w:hAnsi="Garamond" w:cs="Times New Roman"/>
          <w:color w:val="000000"/>
          <w:sz w:val="24"/>
          <w:szCs w:val="24"/>
        </w:rPr>
        <w:t>Goci</w:t>
      </w:r>
      <w:proofErr w:type="spellEnd"/>
      <w:r w:rsidRPr="007D14B5">
        <w:rPr>
          <w:rFonts w:ascii="Garamond" w:hAnsi="Garamond" w:cs="Times New Roman"/>
          <w:color w:val="000000"/>
          <w:sz w:val="24"/>
          <w:szCs w:val="24"/>
        </w:rPr>
        <w:t>, si dhe u është komunikuar të gjitha palëve në atë proces gjyqësor.</w:t>
      </w:r>
    </w:p>
    <w:p w14:paraId="7BC3D3DE" w14:textId="29118C7D"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lastRenderedPageBreak/>
        <w:t>39. Gjykata vëren se nga përmbajtja e vendimit të Gjykatës Administrative të Apelit në lidhje me paraqitjen e apelit kundërshtues, ajo ka arsyetuar: “</w:t>
      </w:r>
      <w:r w:rsidRPr="007D14B5">
        <w:rPr>
          <w:rFonts w:ascii="Garamond" w:hAnsi="Garamond" w:cs="Times New Roman"/>
          <w:i/>
          <w:iCs/>
          <w:color w:val="000000"/>
          <w:sz w:val="24"/>
          <w:szCs w:val="24"/>
        </w:rPr>
        <w:t>Shoqëria “</w:t>
      </w:r>
      <w:proofErr w:type="spellStart"/>
      <w:r w:rsidRPr="007D14B5">
        <w:rPr>
          <w:rFonts w:ascii="Garamond" w:hAnsi="Garamond" w:cs="Times New Roman"/>
          <w:i/>
          <w:iCs/>
          <w:color w:val="000000"/>
          <w:sz w:val="24"/>
          <w:szCs w:val="24"/>
        </w:rPr>
        <w:t>Murati</w:t>
      </w:r>
      <w:proofErr w:type="spellEnd"/>
      <w:r w:rsidRPr="007D14B5">
        <w:rPr>
          <w:rFonts w:ascii="Garamond" w:hAnsi="Garamond" w:cs="Times New Roman"/>
          <w:i/>
          <w:iCs/>
          <w:color w:val="000000"/>
          <w:sz w:val="24"/>
          <w:szCs w:val="24"/>
        </w:rPr>
        <w:t xml:space="preserve">” </w:t>
      </w:r>
      <w:proofErr w:type="spellStart"/>
      <w:r w:rsidRPr="007D14B5">
        <w:rPr>
          <w:rFonts w:ascii="Garamond" w:hAnsi="Garamond" w:cs="Times New Roman"/>
          <w:i/>
          <w:iCs/>
          <w:color w:val="000000"/>
          <w:sz w:val="24"/>
          <w:szCs w:val="24"/>
        </w:rPr>
        <w:t>sh.p.k</w:t>
      </w:r>
      <w:proofErr w:type="spellEnd"/>
      <w:r w:rsidRPr="007D14B5">
        <w:rPr>
          <w:rFonts w:ascii="Garamond" w:hAnsi="Garamond" w:cs="Times New Roman"/>
          <w:i/>
          <w:iCs/>
          <w:color w:val="000000"/>
          <w:sz w:val="24"/>
          <w:szCs w:val="24"/>
        </w:rPr>
        <w:t>., ka paraqitur kërkesë për zënien e</w:t>
      </w:r>
      <w:r w:rsidR="00397B97" w:rsidRPr="007D14B5">
        <w:rPr>
          <w:rFonts w:ascii="Garamond" w:hAnsi="Garamond" w:cs="Times New Roman"/>
          <w:i/>
          <w:iCs/>
          <w:color w:val="000000"/>
          <w:sz w:val="24"/>
          <w:szCs w:val="24"/>
        </w:rPr>
        <w:t xml:space="preserve"> afatit të ankimit në datën 22.</w:t>
      </w:r>
      <w:r w:rsidRPr="007D14B5">
        <w:rPr>
          <w:rFonts w:ascii="Garamond" w:hAnsi="Garamond" w:cs="Times New Roman"/>
          <w:i/>
          <w:iCs/>
          <w:color w:val="000000"/>
          <w:sz w:val="24"/>
          <w:szCs w:val="24"/>
        </w:rPr>
        <w:t xml:space="preserve">5.2015, të cilin me pas e ka plotësuar me dorëzimin </w:t>
      </w:r>
      <w:r w:rsidR="00397B97" w:rsidRPr="007D14B5">
        <w:rPr>
          <w:rFonts w:ascii="Garamond" w:hAnsi="Garamond" w:cs="Times New Roman"/>
          <w:i/>
          <w:iCs/>
          <w:color w:val="000000"/>
          <w:sz w:val="24"/>
          <w:szCs w:val="24"/>
        </w:rPr>
        <w:t>e ankimit të plotë në datën 9.</w:t>
      </w:r>
      <w:r w:rsidRPr="007D14B5">
        <w:rPr>
          <w:rFonts w:ascii="Garamond" w:hAnsi="Garamond" w:cs="Times New Roman"/>
          <w:i/>
          <w:iCs/>
          <w:color w:val="000000"/>
          <w:sz w:val="24"/>
          <w:szCs w:val="24"/>
        </w:rPr>
        <w:t xml:space="preserve">6.2015, pra brenda afatit të përcaktuar në nenet 443 paragrafi i parë dhe 444 paragrafi i parë i </w:t>
      </w:r>
      <w:proofErr w:type="spellStart"/>
      <w:r w:rsidRPr="007D14B5">
        <w:rPr>
          <w:rFonts w:ascii="Garamond" w:hAnsi="Garamond" w:cs="Times New Roman"/>
          <w:i/>
          <w:iCs/>
          <w:color w:val="000000"/>
          <w:sz w:val="24"/>
          <w:szCs w:val="24"/>
        </w:rPr>
        <w:t>KPC</w:t>
      </w:r>
      <w:proofErr w:type="spellEnd"/>
      <w:r w:rsidRPr="007D14B5">
        <w:rPr>
          <w:rFonts w:ascii="Garamond" w:hAnsi="Garamond" w:cs="Times New Roman"/>
          <w:i/>
          <w:iCs/>
          <w:color w:val="000000"/>
          <w:sz w:val="24"/>
          <w:szCs w:val="24"/>
        </w:rPr>
        <w:t>-së. Referuar dëftesës së komu</w:t>
      </w:r>
      <w:r w:rsidR="00397B97" w:rsidRPr="007D14B5">
        <w:rPr>
          <w:rFonts w:ascii="Garamond" w:hAnsi="Garamond" w:cs="Times New Roman"/>
          <w:i/>
          <w:iCs/>
          <w:color w:val="000000"/>
          <w:sz w:val="24"/>
          <w:szCs w:val="24"/>
        </w:rPr>
        <w:t>nikimit të ankimit të datës 4.</w:t>
      </w:r>
      <w:r w:rsidRPr="007D14B5">
        <w:rPr>
          <w:rFonts w:ascii="Garamond" w:hAnsi="Garamond" w:cs="Times New Roman"/>
          <w:i/>
          <w:iCs/>
          <w:color w:val="000000"/>
          <w:sz w:val="24"/>
          <w:szCs w:val="24"/>
        </w:rPr>
        <w:t xml:space="preserve">6.2015, pala paditëse, Ilir </w:t>
      </w:r>
      <w:proofErr w:type="spellStart"/>
      <w:r w:rsidRPr="007D14B5">
        <w:rPr>
          <w:rFonts w:ascii="Garamond" w:hAnsi="Garamond" w:cs="Times New Roman"/>
          <w:i/>
          <w:iCs/>
          <w:color w:val="000000"/>
          <w:sz w:val="24"/>
          <w:szCs w:val="24"/>
        </w:rPr>
        <w:t>Goci</w:t>
      </w:r>
      <w:proofErr w:type="spellEnd"/>
      <w:r w:rsidRPr="007D14B5">
        <w:rPr>
          <w:rFonts w:ascii="Garamond" w:hAnsi="Garamond" w:cs="Times New Roman"/>
          <w:i/>
          <w:iCs/>
          <w:color w:val="000000"/>
          <w:sz w:val="24"/>
          <w:szCs w:val="24"/>
        </w:rPr>
        <w:t>, ka marrë dijeni mbi ankimin e palës së paditur, shoqë</w:t>
      </w:r>
      <w:r w:rsidR="00397B97" w:rsidRPr="007D14B5">
        <w:rPr>
          <w:rFonts w:ascii="Garamond" w:hAnsi="Garamond" w:cs="Times New Roman"/>
          <w:i/>
          <w:iCs/>
          <w:color w:val="000000"/>
          <w:sz w:val="24"/>
          <w:szCs w:val="24"/>
        </w:rPr>
        <w:t>ria “</w:t>
      </w:r>
      <w:proofErr w:type="spellStart"/>
      <w:r w:rsidR="00397B97" w:rsidRPr="007D14B5">
        <w:rPr>
          <w:rFonts w:ascii="Garamond" w:hAnsi="Garamond" w:cs="Times New Roman"/>
          <w:i/>
          <w:iCs/>
          <w:color w:val="000000"/>
          <w:sz w:val="24"/>
          <w:szCs w:val="24"/>
        </w:rPr>
        <w:t>Murati</w:t>
      </w:r>
      <w:proofErr w:type="spellEnd"/>
      <w:r w:rsidR="00397B97" w:rsidRPr="007D14B5">
        <w:rPr>
          <w:rFonts w:ascii="Garamond" w:hAnsi="Garamond" w:cs="Times New Roman"/>
          <w:i/>
          <w:iCs/>
          <w:color w:val="000000"/>
          <w:sz w:val="24"/>
          <w:szCs w:val="24"/>
        </w:rPr>
        <w:t xml:space="preserve">” </w:t>
      </w:r>
      <w:proofErr w:type="spellStart"/>
      <w:r w:rsidR="00397B97" w:rsidRPr="007D14B5">
        <w:rPr>
          <w:rFonts w:ascii="Garamond" w:hAnsi="Garamond" w:cs="Times New Roman"/>
          <w:i/>
          <w:iCs/>
          <w:color w:val="000000"/>
          <w:sz w:val="24"/>
          <w:szCs w:val="24"/>
        </w:rPr>
        <w:t>shpk</w:t>
      </w:r>
      <w:proofErr w:type="spellEnd"/>
      <w:r w:rsidR="00397B97" w:rsidRPr="007D14B5">
        <w:rPr>
          <w:rFonts w:ascii="Garamond" w:hAnsi="Garamond" w:cs="Times New Roman"/>
          <w:i/>
          <w:iCs/>
          <w:color w:val="000000"/>
          <w:sz w:val="24"/>
          <w:szCs w:val="24"/>
        </w:rPr>
        <w:t>, në datën 4.</w:t>
      </w:r>
      <w:r w:rsidRPr="007D14B5">
        <w:rPr>
          <w:rFonts w:ascii="Garamond" w:hAnsi="Garamond" w:cs="Times New Roman"/>
          <w:i/>
          <w:iCs/>
          <w:color w:val="000000"/>
          <w:sz w:val="24"/>
          <w:szCs w:val="24"/>
        </w:rPr>
        <w:t xml:space="preserve">6.2015. Apeli kundërshtues nga pala paditëse, Ilir </w:t>
      </w:r>
      <w:proofErr w:type="spellStart"/>
      <w:r w:rsidRPr="007D14B5">
        <w:rPr>
          <w:rFonts w:ascii="Garamond" w:hAnsi="Garamond" w:cs="Times New Roman"/>
          <w:i/>
          <w:iCs/>
          <w:color w:val="000000"/>
          <w:sz w:val="24"/>
          <w:szCs w:val="24"/>
        </w:rPr>
        <w:t>Goc</w:t>
      </w:r>
      <w:r w:rsidR="000D2C71" w:rsidRPr="007D14B5">
        <w:rPr>
          <w:rFonts w:ascii="Garamond" w:hAnsi="Garamond" w:cs="Times New Roman"/>
          <w:i/>
          <w:iCs/>
          <w:color w:val="000000"/>
          <w:sz w:val="24"/>
          <w:szCs w:val="24"/>
        </w:rPr>
        <w:t>i</w:t>
      </w:r>
      <w:proofErr w:type="spellEnd"/>
      <w:r w:rsidR="000D2C71" w:rsidRPr="007D14B5">
        <w:rPr>
          <w:rFonts w:ascii="Garamond" w:hAnsi="Garamond" w:cs="Times New Roman"/>
          <w:i/>
          <w:iCs/>
          <w:color w:val="000000"/>
          <w:sz w:val="24"/>
          <w:szCs w:val="24"/>
        </w:rPr>
        <w:t>, është paraqitur në datën 15.</w:t>
      </w:r>
      <w:r w:rsidRPr="007D14B5">
        <w:rPr>
          <w:rFonts w:ascii="Garamond" w:hAnsi="Garamond" w:cs="Times New Roman"/>
          <w:i/>
          <w:iCs/>
          <w:color w:val="000000"/>
          <w:sz w:val="24"/>
          <w:szCs w:val="24"/>
        </w:rPr>
        <w:t xml:space="preserve">6.2015, pra jashtë afatit të përcaktuar në nenin 456 të </w:t>
      </w:r>
      <w:proofErr w:type="spellStart"/>
      <w:r w:rsidRPr="007D14B5">
        <w:rPr>
          <w:rFonts w:ascii="Garamond" w:hAnsi="Garamond" w:cs="Times New Roman"/>
          <w:i/>
          <w:iCs/>
          <w:color w:val="000000"/>
          <w:sz w:val="24"/>
          <w:szCs w:val="24"/>
        </w:rPr>
        <w:t>KPC</w:t>
      </w:r>
      <w:proofErr w:type="spellEnd"/>
      <w:r w:rsidRPr="007D14B5">
        <w:rPr>
          <w:rFonts w:ascii="Garamond" w:hAnsi="Garamond" w:cs="Times New Roman"/>
          <w:i/>
          <w:iCs/>
          <w:color w:val="000000"/>
          <w:sz w:val="24"/>
          <w:szCs w:val="24"/>
        </w:rPr>
        <w:t>-së, për pasojë apeli kundërshtues i palës paditëse nuk do të merret në shqyrtim nga Gjykata Administrative e Apelit”</w:t>
      </w:r>
      <w:r w:rsidRPr="007D14B5">
        <w:rPr>
          <w:rFonts w:ascii="Garamond" w:hAnsi="Garamond" w:cs="Times New Roman"/>
          <w:color w:val="000000"/>
          <w:sz w:val="24"/>
          <w:szCs w:val="24"/>
        </w:rPr>
        <w:t xml:space="preserve"> </w:t>
      </w:r>
      <w:r w:rsidRPr="007D14B5">
        <w:rPr>
          <w:rFonts w:ascii="Garamond" w:hAnsi="Garamond" w:cs="Times New Roman"/>
          <w:i/>
          <w:iCs/>
          <w:color w:val="000000"/>
          <w:sz w:val="24"/>
          <w:szCs w:val="24"/>
        </w:rPr>
        <w:t>(shih faqet 16-17 të vendimit të Gjykatës Administrative të Apelit).</w:t>
      </w:r>
      <w:r w:rsidRPr="007D14B5">
        <w:rPr>
          <w:rFonts w:ascii="Garamond" w:hAnsi="Garamond" w:cs="Times New Roman"/>
          <w:color w:val="000000"/>
          <w:sz w:val="24"/>
          <w:szCs w:val="24"/>
        </w:rPr>
        <w:t xml:space="preserve"> </w:t>
      </w:r>
    </w:p>
    <w:p w14:paraId="7BC3D3DF" w14:textId="322631C7"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 xml:space="preserve">40. Gjykata konstaton se Gjykata Administrative e Apelit në llogaritjen e afatit të përcaktuar në nenin 456 të Kodit të Procedurës Civile </w:t>
      </w:r>
      <w:r w:rsidRPr="007D14B5">
        <w:rPr>
          <w:rFonts w:ascii="Garamond" w:hAnsi="Garamond" w:cs="Times New Roman"/>
          <w:i/>
          <w:iCs/>
          <w:color w:val="000000"/>
          <w:sz w:val="24"/>
          <w:szCs w:val="24"/>
        </w:rPr>
        <w:t>(</w:t>
      </w:r>
      <w:proofErr w:type="spellStart"/>
      <w:r w:rsidRPr="007D14B5">
        <w:rPr>
          <w:rFonts w:ascii="Garamond" w:hAnsi="Garamond" w:cs="Times New Roman"/>
          <w:i/>
          <w:iCs/>
          <w:color w:val="000000"/>
          <w:sz w:val="24"/>
          <w:szCs w:val="24"/>
        </w:rPr>
        <w:t>KPC</w:t>
      </w:r>
      <w:proofErr w:type="spellEnd"/>
      <w:r w:rsidRPr="007D14B5">
        <w:rPr>
          <w:rFonts w:ascii="Garamond" w:hAnsi="Garamond" w:cs="Times New Roman"/>
          <w:i/>
          <w:iCs/>
          <w:color w:val="000000"/>
          <w:sz w:val="24"/>
          <w:szCs w:val="24"/>
        </w:rPr>
        <w:t>)</w:t>
      </w:r>
      <w:r w:rsidRPr="007D14B5">
        <w:rPr>
          <w:rFonts w:ascii="Garamond" w:hAnsi="Garamond" w:cs="Times New Roman"/>
          <w:color w:val="000000"/>
          <w:sz w:val="24"/>
          <w:szCs w:val="24"/>
        </w:rPr>
        <w:t xml:space="preserve"> për paraqitjen e apelit kundërshtues, ka marrë në konsideratë datën kur shoqëria “</w:t>
      </w:r>
      <w:proofErr w:type="spellStart"/>
      <w:r w:rsidRPr="007D14B5">
        <w:rPr>
          <w:rFonts w:ascii="Garamond" w:hAnsi="Garamond" w:cs="Times New Roman"/>
          <w:color w:val="000000"/>
          <w:sz w:val="24"/>
          <w:szCs w:val="24"/>
        </w:rPr>
        <w:t>Murati</w:t>
      </w:r>
      <w:proofErr w:type="spellEnd"/>
      <w:r w:rsidRPr="007D14B5">
        <w:rPr>
          <w:rFonts w:ascii="Garamond" w:hAnsi="Garamond" w:cs="Times New Roman"/>
          <w:color w:val="000000"/>
          <w:sz w:val="24"/>
          <w:szCs w:val="24"/>
        </w:rPr>
        <w:t xml:space="preserve">” </w:t>
      </w:r>
      <w:proofErr w:type="spellStart"/>
      <w:r w:rsidRPr="007D14B5">
        <w:rPr>
          <w:rFonts w:ascii="Garamond" w:hAnsi="Garamond" w:cs="Times New Roman"/>
          <w:color w:val="000000"/>
          <w:sz w:val="24"/>
          <w:szCs w:val="24"/>
        </w:rPr>
        <w:t>sh.p.k</w:t>
      </w:r>
      <w:proofErr w:type="spellEnd"/>
      <w:r w:rsidRPr="007D14B5">
        <w:rPr>
          <w:rFonts w:ascii="Garamond" w:hAnsi="Garamond" w:cs="Times New Roman"/>
          <w:color w:val="000000"/>
          <w:sz w:val="24"/>
          <w:szCs w:val="24"/>
        </w:rPr>
        <w:t>. ka paraqitur kërkesën për zënien e afatit të ankimit, duke mos u shprehur për datën kur kërkuesit kanë marrë dijeni për paraqitjen e ankimit të plotë.</w:t>
      </w:r>
      <w:r w:rsidR="001445C4" w:rsidRPr="007D14B5">
        <w:rPr>
          <w:rFonts w:ascii="Garamond" w:hAnsi="Garamond" w:cs="Times New Roman"/>
          <w:color w:val="000000"/>
          <w:sz w:val="24"/>
          <w:szCs w:val="24"/>
        </w:rPr>
        <w:t xml:space="preserve"> </w:t>
      </w:r>
    </w:p>
    <w:p w14:paraId="7BC3D3E0" w14:textId="77777777"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D14B5">
        <w:rPr>
          <w:rFonts w:ascii="Garamond" w:hAnsi="Garamond" w:cs="Times New Roman"/>
          <w:color w:val="000000"/>
          <w:sz w:val="24"/>
          <w:szCs w:val="24"/>
        </w:rPr>
        <w:t xml:space="preserve">41. Ndërkohë, nga përmbajtja e vendimit të Gjykatës Administrative të Apelit, Gjykata vëren se janë paraqitur të gjitha pretendimet e parashtruara nga kërkuesit në apelin kundërshtues. Një pjesë e tyre, në thelb, lidhen me parashtrimin kryesor të paraqitur në ankim edhe nga subjektet e interesuara, konkretisht se kërkuesit nuk kanë </w:t>
      </w:r>
      <w:proofErr w:type="spellStart"/>
      <w:r w:rsidRPr="007D14B5">
        <w:rPr>
          <w:rFonts w:ascii="Garamond" w:hAnsi="Garamond" w:cs="Times New Roman"/>
          <w:color w:val="000000"/>
          <w:sz w:val="24"/>
          <w:szCs w:val="24"/>
        </w:rPr>
        <w:t>ezauruar</w:t>
      </w:r>
      <w:proofErr w:type="spellEnd"/>
      <w:r w:rsidRPr="007D14B5">
        <w:rPr>
          <w:rFonts w:ascii="Garamond" w:hAnsi="Garamond" w:cs="Times New Roman"/>
          <w:color w:val="000000"/>
          <w:sz w:val="24"/>
          <w:szCs w:val="24"/>
        </w:rPr>
        <w:t xml:space="preserve"> rrugën administrative për zgjidhjen e mosmarrëveshjes të lindur gjatë regjistrimit të pronave në pronësi të tyre dhe të subjektit të interesuar Bashkim </w:t>
      </w:r>
      <w:proofErr w:type="spellStart"/>
      <w:r w:rsidRPr="007D14B5">
        <w:rPr>
          <w:rFonts w:ascii="Garamond" w:hAnsi="Garamond" w:cs="Times New Roman"/>
          <w:color w:val="000000"/>
          <w:sz w:val="24"/>
          <w:szCs w:val="24"/>
        </w:rPr>
        <w:t>Kullaj</w:t>
      </w:r>
      <w:proofErr w:type="spellEnd"/>
      <w:r w:rsidRPr="007D14B5">
        <w:rPr>
          <w:rFonts w:ascii="Garamond" w:hAnsi="Garamond" w:cs="Times New Roman"/>
          <w:color w:val="000000"/>
          <w:sz w:val="24"/>
          <w:szCs w:val="24"/>
        </w:rPr>
        <w:t xml:space="preserve">. Ndërsa pretendimet e tjera të parashtruara nga kërkuesit në apelin kundërshtues lidhen me cenimin e së drejtës së pronësisë nga </w:t>
      </w:r>
      <w:proofErr w:type="spellStart"/>
      <w:r w:rsidRPr="007D14B5">
        <w:rPr>
          <w:rFonts w:ascii="Garamond" w:hAnsi="Garamond" w:cs="Times New Roman"/>
          <w:color w:val="000000"/>
          <w:sz w:val="24"/>
          <w:szCs w:val="24"/>
        </w:rPr>
        <w:t>ZVRPP</w:t>
      </w:r>
      <w:proofErr w:type="spellEnd"/>
      <w:r w:rsidRPr="007D14B5">
        <w:rPr>
          <w:rFonts w:ascii="Garamond" w:hAnsi="Garamond" w:cs="Times New Roman"/>
          <w:color w:val="000000"/>
          <w:sz w:val="24"/>
          <w:szCs w:val="24"/>
        </w:rPr>
        <w:t xml:space="preserve">-ja, Krujë gjatë regjistrimit të pronës. </w:t>
      </w:r>
    </w:p>
    <w:p w14:paraId="7BC3D3E1" w14:textId="77777777"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D14B5">
        <w:rPr>
          <w:rFonts w:ascii="Garamond" w:hAnsi="Garamond" w:cs="Times New Roman"/>
          <w:color w:val="000000"/>
          <w:sz w:val="24"/>
          <w:szCs w:val="24"/>
        </w:rPr>
        <w:t>42. Për pretendimin thelbësor të kërkuesve në apelin kundërshtues, Gjykata Administrative e Apelit ka arsyetuar: “</w:t>
      </w:r>
      <w:r w:rsidRPr="007D14B5">
        <w:rPr>
          <w:rFonts w:ascii="Garamond" w:hAnsi="Garamond" w:cs="Times New Roman"/>
          <w:i/>
          <w:iCs/>
          <w:color w:val="000000"/>
          <w:sz w:val="24"/>
          <w:szCs w:val="24"/>
        </w:rPr>
        <w:t xml:space="preserve">Ligji i ka njohur organit administrativ mundësinë e korrigjimeve kur ka gabime në </w:t>
      </w:r>
      <w:proofErr w:type="spellStart"/>
      <w:r w:rsidRPr="007D14B5">
        <w:rPr>
          <w:rFonts w:ascii="Garamond" w:hAnsi="Garamond" w:cs="Times New Roman"/>
          <w:i/>
          <w:iCs/>
          <w:color w:val="000000"/>
          <w:sz w:val="24"/>
          <w:szCs w:val="24"/>
        </w:rPr>
        <w:t>planvendosjen</w:t>
      </w:r>
      <w:proofErr w:type="spellEnd"/>
      <w:r w:rsidRPr="007D14B5">
        <w:rPr>
          <w:rFonts w:ascii="Garamond" w:hAnsi="Garamond" w:cs="Times New Roman"/>
          <w:i/>
          <w:iCs/>
          <w:color w:val="000000"/>
          <w:sz w:val="24"/>
          <w:szCs w:val="24"/>
        </w:rPr>
        <w:t xml:space="preserve"> e pronave dhe këto gabime mund të zgjidhen në rrugë administrative. Vetëm në rast se organi administrativ refuzon t’i kryejë këto ndryshime që pretendohen nga palët vetëm atëherë personi mund t’i drejtohet gjykatës për zgjidhjen e çështjes, sepse vetëm në këtë moment ka lindur konflikti administrativ që mund të investojë gjykatën në zgjidhjen e tij. Në këto gjykime, Gjykata gjykon ligjshmërinë e veprimit ose mosveprimit administrativ dhe jo çështje që kanë të bëjnë me të drejtën e pronësisë që janë lëndë për gjykatën civile”</w:t>
      </w:r>
      <w:r w:rsidRPr="007D14B5">
        <w:rPr>
          <w:rFonts w:ascii="Garamond" w:hAnsi="Garamond" w:cs="Times New Roman"/>
          <w:color w:val="000000"/>
          <w:sz w:val="24"/>
          <w:szCs w:val="24"/>
        </w:rPr>
        <w:t xml:space="preserve"> </w:t>
      </w:r>
      <w:r w:rsidRPr="007D14B5">
        <w:rPr>
          <w:rFonts w:ascii="Garamond" w:hAnsi="Garamond" w:cs="Times New Roman"/>
          <w:i/>
          <w:iCs/>
          <w:color w:val="000000"/>
          <w:sz w:val="24"/>
          <w:szCs w:val="24"/>
        </w:rPr>
        <w:t>(shih faqen 21 të vendimit të Gjykatës Administrative të Apelit).</w:t>
      </w:r>
    </w:p>
    <w:p w14:paraId="7BC3D3E2" w14:textId="0CF5ABAD"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43. Në përfundim të gjykimit, Gjykata Administrative e Apelit ka vendosur prishje</w:t>
      </w:r>
      <w:r w:rsidR="00397B97" w:rsidRPr="007D14B5">
        <w:rPr>
          <w:rFonts w:ascii="Garamond" w:hAnsi="Garamond" w:cs="Times New Roman"/>
          <w:color w:val="000000"/>
          <w:sz w:val="24"/>
          <w:szCs w:val="24"/>
        </w:rPr>
        <w:t>n e vendimit nr. 2666, datë 18.</w:t>
      </w:r>
      <w:r w:rsidRPr="007D14B5">
        <w:rPr>
          <w:rFonts w:ascii="Garamond" w:hAnsi="Garamond" w:cs="Times New Roman"/>
          <w:color w:val="000000"/>
          <w:sz w:val="24"/>
          <w:szCs w:val="24"/>
        </w:rPr>
        <w:t>5.2015</w:t>
      </w:r>
      <w:r w:rsidR="00397B97" w:rsidRPr="007D14B5">
        <w:rPr>
          <w:rFonts w:ascii="Garamond" w:hAnsi="Garamond" w:cs="Times New Roman"/>
          <w:color w:val="000000"/>
          <w:sz w:val="24"/>
          <w:szCs w:val="24"/>
        </w:rPr>
        <w:t>,</w:t>
      </w:r>
      <w:r w:rsidRPr="007D14B5">
        <w:rPr>
          <w:rFonts w:ascii="Garamond" w:hAnsi="Garamond" w:cs="Times New Roman"/>
          <w:color w:val="000000"/>
          <w:sz w:val="24"/>
          <w:szCs w:val="24"/>
        </w:rPr>
        <w:t xml:space="preserve"> të Gjykatës Administrative të Shkallës së Parë, Tiranë dhe pushimin e gjykimit të çështjes. Ajo ka arsyetuar se padia fillestare e ngritur nga kërkuesit ishte me kërkime të përziera administrative dhe civile, ku thelbi lidhej me përcaktimin e së drejtës së pronësisë për pronat e mbivendosura, ndërsa çregjistrimi i njërës ose tjetrës pronë ishte pasojë e kësaj zgjidhjeje.</w:t>
      </w:r>
    </w:p>
    <w:p w14:paraId="7BC3D3E3" w14:textId="0F4FD8D6"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 xml:space="preserve">44. </w:t>
      </w:r>
      <w:r w:rsidRPr="007D14B5">
        <w:rPr>
          <w:rFonts w:ascii="Garamond" w:hAnsi="Garamond" w:cs="Times New Roman"/>
          <w:color w:val="222222"/>
          <w:sz w:val="24"/>
          <w:szCs w:val="24"/>
        </w:rPr>
        <w:t xml:space="preserve">Nga sa më lart, Gjykata vlerëson se </w:t>
      </w:r>
      <w:r w:rsidRPr="007D14B5">
        <w:rPr>
          <w:rFonts w:ascii="Garamond" w:hAnsi="Garamond" w:cs="Times New Roman"/>
          <w:color w:val="000000"/>
          <w:sz w:val="24"/>
          <w:szCs w:val="24"/>
        </w:rPr>
        <w:t>Gjykata Administrative e Apelit, duke mos u shprehur për datën se kur kërkuesit kanë marrë dijeni për paraqitjen e ankimit të plotë nga ana e subjekteve të interesuara dhe duke e konsideruar paraqitjen e apelit të tyre kundërshtues jashtë afatit ligjor, nuk ka respektuar rregullat procedurale në këtë drejtim.</w:t>
      </w:r>
      <w:r w:rsidR="001445C4" w:rsidRPr="007D14B5">
        <w:rPr>
          <w:rFonts w:ascii="Garamond" w:hAnsi="Garamond" w:cs="Times New Roman"/>
          <w:color w:val="000000"/>
          <w:sz w:val="24"/>
          <w:szCs w:val="24"/>
        </w:rPr>
        <w:t xml:space="preserve"> </w:t>
      </w:r>
    </w:p>
    <w:p w14:paraId="7BC3D3E4" w14:textId="1D5DAC48"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 xml:space="preserve">45. Gjithsesi, në këtë këndvështrim, Gjykata është shprehur se jo çdo shkelje e rregullave procedurale e bën procesin të parregullt, në aspektin e shkeljes së të drejtave kushtetuese, dhe se ndikim të drejtpërdrejtë në një proces ligjor kanë ato shkelje thelbësore, vërtetimi i të cilave do të cenonte të drejtat dhe liritë themelore të individit </w:t>
      </w:r>
      <w:r w:rsidRPr="007D14B5">
        <w:rPr>
          <w:rFonts w:ascii="Garamond" w:hAnsi="Garamond" w:cs="Times New Roman"/>
          <w:i/>
          <w:iCs/>
          <w:color w:val="000000"/>
          <w:sz w:val="24"/>
          <w:szCs w:val="24"/>
        </w:rPr>
        <w:t>(shih vendimet nr.</w:t>
      </w:r>
      <w:r w:rsidRPr="007D14B5">
        <w:rPr>
          <w:rFonts w:ascii="Garamond" w:hAnsi="Garamond" w:cs="Times New Roman"/>
          <w:color w:val="000000"/>
          <w:sz w:val="24"/>
          <w:szCs w:val="24"/>
        </w:rPr>
        <w:t xml:space="preserve"> </w:t>
      </w:r>
      <w:r w:rsidR="00397B97" w:rsidRPr="007D14B5">
        <w:rPr>
          <w:rFonts w:ascii="Garamond" w:hAnsi="Garamond" w:cs="Times New Roman"/>
          <w:i/>
          <w:iCs/>
          <w:color w:val="000000"/>
          <w:sz w:val="24"/>
          <w:szCs w:val="24"/>
        </w:rPr>
        <w:t xml:space="preserve">38, datë </w:t>
      </w:r>
      <w:r w:rsidRPr="007D14B5">
        <w:rPr>
          <w:rFonts w:ascii="Garamond" w:hAnsi="Garamond" w:cs="Times New Roman"/>
          <w:i/>
          <w:iCs/>
          <w:color w:val="000000"/>
          <w:sz w:val="24"/>
          <w:szCs w:val="24"/>
        </w:rPr>
        <w:t>2.12.2021; nr. 71, datë 13.11.2017</w:t>
      </w:r>
      <w:r w:rsidR="00397B97" w:rsidRPr="007D14B5">
        <w:rPr>
          <w:rFonts w:ascii="Garamond" w:hAnsi="Garamond" w:cs="Times New Roman"/>
          <w:i/>
          <w:iCs/>
          <w:color w:val="000000"/>
          <w:sz w:val="24"/>
          <w:szCs w:val="24"/>
        </w:rPr>
        <w:t>,</w:t>
      </w:r>
      <w:r w:rsidRPr="007D14B5">
        <w:rPr>
          <w:rFonts w:ascii="Garamond" w:hAnsi="Garamond" w:cs="Times New Roman"/>
          <w:i/>
          <w:iCs/>
          <w:color w:val="000000"/>
          <w:sz w:val="24"/>
          <w:szCs w:val="24"/>
        </w:rPr>
        <w:t xml:space="preserve"> të Gjykatës Kushtetuese)</w:t>
      </w:r>
      <w:r w:rsidRPr="007D14B5">
        <w:rPr>
          <w:rFonts w:ascii="Garamond" w:hAnsi="Garamond" w:cs="Times New Roman"/>
          <w:color w:val="000000"/>
          <w:sz w:val="24"/>
          <w:szCs w:val="24"/>
        </w:rPr>
        <w:t xml:space="preserve">. Gjatë shqyrtimit të pretendimeve për të drejtën për proces të rregullt nuk mjafton vetëm konstatimi i shkeljes procedurale, por duhet të analizohet karakteri i saj, pasojat që kanë ardhur për kërkuesin dhe për interesat që ai përfaqëson </w:t>
      </w:r>
      <w:r w:rsidRPr="007D14B5">
        <w:rPr>
          <w:rFonts w:ascii="Garamond" w:hAnsi="Garamond" w:cs="Times New Roman"/>
          <w:i/>
          <w:iCs/>
          <w:color w:val="000000"/>
          <w:sz w:val="24"/>
          <w:szCs w:val="24"/>
        </w:rPr>
        <w:t>(shih vendimin nr</w:t>
      </w:r>
      <w:r w:rsidR="006C594D" w:rsidRPr="007D14B5">
        <w:rPr>
          <w:rFonts w:ascii="Garamond" w:hAnsi="Garamond" w:cs="Times New Roman"/>
          <w:i/>
          <w:iCs/>
          <w:color w:val="000000"/>
          <w:sz w:val="24"/>
          <w:szCs w:val="24"/>
        </w:rPr>
        <w:t xml:space="preserve">. 38, datë </w:t>
      </w:r>
      <w:r w:rsidRPr="007D14B5">
        <w:rPr>
          <w:rFonts w:ascii="Garamond" w:hAnsi="Garamond" w:cs="Times New Roman"/>
          <w:i/>
          <w:iCs/>
          <w:color w:val="000000"/>
          <w:sz w:val="24"/>
          <w:szCs w:val="24"/>
        </w:rPr>
        <w:t>2.12.2021</w:t>
      </w:r>
      <w:r w:rsidR="00397B97" w:rsidRPr="007D14B5">
        <w:rPr>
          <w:rFonts w:ascii="Garamond" w:hAnsi="Garamond" w:cs="Times New Roman"/>
          <w:i/>
          <w:iCs/>
          <w:color w:val="000000"/>
          <w:sz w:val="24"/>
          <w:szCs w:val="24"/>
        </w:rPr>
        <w:t>,</w:t>
      </w:r>
      <w:r w:rsidRPr="007D14B5">
        <w:rPr>
          <w:rFonts w:ascii="Garamond" w:hAnsi="Garamond" w:cs="Times New Roman"/>
          <w:i/>
          <w:iCs/>
          <w:color w:val="000000"/>
          <w:sz w:val="24"/>
          <w:szCs w:val="24"/>
        </w:rPr>
        <w:t xml:space="preserve"> të Gjykatës Kushtetuese)</w:t>
      </w:r>
      <w:r w:rsidRPr="007D14B5">
        <w:rPr>
          <w:rFonts w:ascii="Garamond" w:hAnsi="Garamond" w:cs="Times New Roman"/>
          <w:color w:val="000000"/>
          <w:sz w:val="24"/>
          <w:szCs w:val="24"/>
        </w:rPr>
        <w:t>.</w:t>
      </w:r>
    </w:p>
    <w:p w14:paraId="7BC3D3E5" w14:textId="77777777"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 xml:space="preserve">46. Bazuar në këto konsiderata, Gjykata vëren se përderisa në thelb në vendimin e kundërshtuar u është dhënë përgjigje e arsyetuar pretendimeve të kërkuesve të parashtruara në apelin kundërshtues, fakti që Gjykata Administrative e Apelit e ka konsideruar atë si të paraqitur jashtë afatit ligjor nuk ka ndikuar drejtpërdrejt në zgjidhjen e mosmarrëveshjes dhe në zhvillimin </w:t>
      </w:r>
      <w:r w:rsidRPr="007D14B5">
        <w:rPr>
          <w:rFonts w:ascii="Garamond" w:hAnsi="Garamond" w:cs="Times New Roman"/>
          <w:color w:val="000000"/>
          <w:sz w:val="24"/>
          <w:szCs w:val="24"/>
        </w:rPr>
        <w:lastRenderedPageBreak/>
        <w:t xml:space="preserve">e procesit gjyqësor në mënyrë të drejtë. Prandaj, Gjykata çmon se thjesht kjo rrethanë nuk është e mjaftueshme për ta konsideruar procesin gjyqësor të zhvilluar në atë gjykatë të parregullt në kuptimin kushtetues. </w:t>
      </w:r>
    </w:p>
    <w:p w14:paraId="7BC3D3E6" w14:textId="77777777"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47. Për rrjedhojë, Gjykata vlerëson se pretendimi i kërkuesve për cenimin e parimit të barazisë së armëve dhe të së drejtës së mbrojtjes gjatë gjykimit në Gjykatën Administrative të Apelit është i pabazuar.</w:t>
      </w:r>
    </w:p>
    <w:p w14:paraId="7BC3D3E7" w14:textId="77777777"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7D14B5">
        <w:rPr>
          <w:rFonts w:ascii="Garamond" w:hAnsi="Garamond" w:cs="Times New Roman"/>
          <w:i/>
          <w:iCs/>
          <w:color w:val="000000"/>
          <w:sz w:val="24"/>
          <w:szCs w:val="24"/>
        </w:rPr>
        <w:t>B.2</w:t>
      </w:r>
      <w:proofErr w:type="spellEnd"/>
      <w:r w:rsidRPr="007D14B5">
        <w:rPr>
          <w:rFonts w:ascii="Garamond" w:hAnsi="Garamond" w:cs="Times New Roman"/>
          <w:i/>
          <w:iCs/>
          <w:color w:val="000000"/>
          <w:sz w:val="24"/>
          <w:szCs w:val="24"/>
        </w:rPr>
        <w:t xml:space="preserve">. Për pretendimin e cenimit të parimit të paanshmërisë </w:t>
      </w:r>
    </w:p>
    <w:p w14:paraId="7BC3D3E8" w14:textId="7F82BA30"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D14B5">
        <w:rPr>
          <w:rFonts w:ascii="Garamond" w:hAnsi="Garamond" w:cs="Times New Roman"/>
          <w:color w:val="000000"/>
          <w:sz w:val="24"/>
          <w:szCs w:val="24"/>
        </w:rPr>
        <w:t>48. Kërkuesit kanë parashtruar se gjatë gjykimit në Gjykatën e Lartë është cenuar parimi i paanshmërisë, pasi</w:t>
      </w:r>
      <w:r w:rsidRPr="007D14B5">
        <w:rPr>
          <w:rFonts w:ascii="Garamond" w:hAnsi="Garamond" w:cs="Times New Roman"/>
          <w:i/>
          <w:iCs/>
          <w:color w:val="000000"/>
          <w:sz w:val="24"/>
          <w:szCs w:val="24"/>
        </w:rPr>
        <w:t xml:space="preserve"> </w:t>
      </w:r>
      <w:r w:rsidRPr="007D14B5">
        <w:rPr>
          <w:rFonts w:ascii="Garamond" w:hAnsi="Garamond" w:cs="Times New Roman"/>
          <w:color w:val="000000"/>
          <w:sz w:val="24"/>
          <w:szCs w:val="24"/>
        </w:rPr>
        <w:t xml:space="preserve">gjyqtari i Gjykatës së Lartë </w:t>
      </w:r>
      <w:proofErr w:type="spellStart"/>
      <w:r w:rsidRPr="007D14B5">
        <w:rPr>
          <w:rFonts w:ascii="Garamond" w:hAnsi="Garamond" w:cs="Times New Roman"/>
          <w:color w:val="000000"/>
          <w:sz w:val="24"/>
          <w:szCs w:val="24"/>
        </w:rPr>
        <w:t>A.V</w:t>
      </w:r>
      <w:proofErr w:type="spellEnd"/>
      <w:r w:rsidRPr="007D14B5">
        <w:rPr>
          <w:rFonts w:ascii="Garamond" w:hAnsi="Garamond" w:cs="Times New Roman"/>
          <w:color w:val="000000"/>
          <w:sz w:val="24"/>
          <w:szCs w:val="24"/>
        </w:rPr>
        <w:t xml:space="preserve">. ka qenë pjesë edhe e trupit gjykues në Gjykatën e Apelit Tiranë gjatë gjykimit të çështjes me objekt detyrimin për të njohur kërkuesin pronar të sipërfaqes 240 </w:t>
      </w:r>
      <w:proofErr w:type="spellStart"/>
      <w:r w:rsidRPr="007D14B5">
        <w:rPr>
          <w:rFonts w:ascii="Garamond" w:hAnsi="Garamond" w:cs="Times New Roman"/>
          <w:color w:val="000000"/>
          <w:sz w:val="24"/>
          <w:szCs w:val="24"/>
        </w:rPr>
        <w:t>m</w:t>
      </w:r>
      <w:r w:rsidR="008A37AD" w:rsidRPr="007D14B5">
        <w:rPr>
          <w:rFonts w:ascii="Garamond" w:hAnsi="Garamond" w:cs="Times New Roman"/>
          <w:color w:val="000000"/>
          <w:sz w:val="24"/>
          <w:szCs w:val="24"/>
          <w:vertAlign w:val="superscript"/>
        </w:rPr>
        <w:t>2</w:t>
      </w:r>
      <w:proofErr w:type="spellEnd"/>
      <w:r w:rsidRPr="007D14B5">
        <w:rPr>
          <w:rFonts w:ascii="Garamond" w:hAnsi="Garamond" w:cs="Times New Roman"/>
          <w:color w:val="000000"/>
          <w:sz w:val="24"/>
          <w:szCs w:val="24"/>
        </w:rPr>
        <w:t>, për të cilën kjo gjykatë ka dhënë vendimin nr. 348, datë 24.11.2020.</w:t>
      </w:r>
    </w:p>
    <w:p w14:paraId="7BC3D3E9" w14:textId="77777777"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D14B5">
        <w:rPr>
          <w:rFonts w:ascii="Garamond" w:hAnsi="Garamond" w:cs="Times New Roman"/>
          <w:color w:val="000000"/>
          <w:sz w:val="24"/>
          <w:szCs w:val="24"/>
        </w:rPr>
        <w:t xml:space="preserve">49. Subjekti i interesuar, Bashkim </w:t>
      </w:r>
      <w:proofErr w:type="spellStart"/>
      <w:r w:rsidRPr="007D14B5">
        <w:rPr>
          <w:rFonts w:ascii="Garamond" w:hAnsi="Garamond" w:cs="Times New Roman"/>
          <w:color w:val="000000"/>
          <w:sz w:val="24"/>
          <w:szCs w:val="24"/>
        </w:rPr>
        <w:t>Kullaj</w:t>
      </w:r>
      <w:proofErr w:type="spellEnd"/>
      <w:r w:rsidRPr="007D14B5">
        <w:rPr>
          <w:rFonts w:ascii="Garamond" w:hAnsi="Garamond" w:cs="Times New Roman"/>
          <w:color w:val="000000"/>
          <w:sz w:val="24"/>
          <w:szCs w:val="24"/>
        </w:rPr>
        <w:t xml:space="preserve"> ka prapësuar se pretendimi për cenimin e parimit të paanshmërisë është i pabazuar, pasi gjyqtari </w:t>
      </w:r>
      <w:proofErr w:type="spellStart"/>
      <w:r w:rsidRPr="007D14B5">
        <w:rPr>
          <w:rFonts w:ascii="Garamond" w:hAnsi="Garamond" w:cs="Times New Roman"/>
          <w:color w:val="000000"/>
          <w:sz w:val="24"/>
          <w:szCs w:val="24"/>
        </w:rPr>
        <w:t>A.V</w:t>
      </w:r>
      <w:proofErr w:type="spellEnd"/>
      <w:r w:rsidRPr="007D14B5">
        <w:rPr>
          <w:rFonts w:ascii="Garamond" w:hAnsi="Garamond" w:cs="Times New Roman"/>
          <w:color w:val="000000"/>
          <w:sz w:val="24"/>
          <w:szCs w:val="24"/>
        </w:rPr>
        <w:t>. ka marrë pjesë në dy gjykime të ndryshme.</w:t>
      </w:r>
    </w:p>
    <w:p w14:paraId="7BC3D3EA" w14:textId="2C8BB201"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D14B5">
        <w:rPr>
          <w:rFonts w:ascii="Garamond" w:hAnsi="Garamond" w:cs="Times New Roman"/>
          <w:color w:val="000000"/>
          <w:sz w:val="24"/>
          <w:szCs w:val="24"/>
        </w:rPr>
        <w:t>50. Në jurisprudencën e saj Gjykata ka theksuar se parimi i paanshmërisë ka në vetvete elementin e vet</w:t>
      </w:r>
      <w:r w:rsidRPr="007D14B5">
        <w:rPr>
          <w:rFonts w:ascii="Garamond" w:hAnsi="Garamond" w:cs="Times New Roman"/>
          <w:i/>
          <w:iCs/>
          <w:color w:val="000000"/>
          <w:sz w:val="24"/>
          <w:szCs w:val="24"/>
        </w:rPr>
        <w:t xml:space="preserve"> subjektiv</w:t>
      </w:r>
      <w:r w:rsidRPr="007D14B5">
        <w:rPr>
          <w:rFonts w:ascii="Garamond" w:hAnsi="Garamond" w:cs="Times New Roman"/>
          <w:color w:val="000000"/>
          <w:sz w:val="24"/>
          <w:szCs w:val="24"/>
        </w:rPr>
        <w:t>, i cili lidhet ngushtë me bindjen e brendshme që krijon gjyqtari për zgjidhjen e çështjes në gjykim, si dhe elementin</w:t>
      </w:r>
      <w:r w:rsidRPr="007D14B5">
        <w:rPr>
          <w:rFonts w:ascii="Garamond" w:hAnsi="Garamond" w:cs="Times New Roman"/>
          <w:i/>
          <w:iCs/>
          <w:color w:val="000000"/>
          <w:sz w:val="24"/>
          <w:szCs w:val="24"/>
        </w:rPr>
        <w:t xml:space="preserve"> objektiv,</w:t>
      </w:r>
      <w:r w:rsidRPr="007D14B5">
        <w:rPr>
          <w:rFonts w:ascii="Garamond" w:hAnsi="Garamond" w:cs="Times New Roman"/>
          <w:color w:val="000000"/>
          <w:sz w:val="24"/>
          <w:szCs w:val="24"/>
        </w:rPr>
        <w:t xml:space="preserve"> me të cilin kuptohet dhënia e garancive të nevojshme për gjykim të paanshëm nga vetë gjykata, përmes mënjanimit nga vetë ajo të çdo dyshimi të përligjur në këtë drejtim. Ndër të tjera, gjykata merr parasysh veçanërisht problemin e përbërjes së trupit gjykues, në mënyrë që të mënjanohen nga gjykimi i çështjes gjyqtarët që nuk kanë garancitë e kërkuara për paanshmëri në kuptimin objektiv. Gjykata çmon se paragjykimi eventual për paanësinë e gjyqtarit mund të ngrihet në hipotezën se gjyqtari është shprehur në një procedim tjetër me një vlerësim që ka të bëjë me përmbajtjen e të njëjtit fakt, në lidhje me të njëjtin subjekt. Në shtetin e së drejtës kërkesa për gjykim të paanshëm merr rëndësi të veçantë në funksion të besimit në dhënien e drejtësisë, që në shoqëritë demokratike duhet ta krijojnë në çdo rast jo vetëm palët në gjykim, por dhe çdo qytetar i thjeshtë</w:t>
      </w:r>
      <w:r w:rsidRPr="007D14B5">
        <w:rPr>
          <w:rFonts w:ascii="Garamond" w:hAnsi="Garamond" w:cs="Times New Roman"/>
          <w:i/>
          <w:iCs/>
          <w:color w:val="000000"/>
          <w:sz w:val="24"/>
          <w:szCs w:val="24"/>
        </w:rPr>
        <w:t xml:space="preserve"> (shih vendimet nr. 15, da</w:t>
      </w:r>
      <w:r w:rsidR="006C594D" w:rsidRPr="007D14B5">
        <w:rPr>
          <w:rFonts w:ascii="Garamond" w:hAnsi="Garamond" w:cs="Times New Roman"/>
          <w:i/>
          <w:iCs/>
          <w:color w:val="000000"/>
          <w:sz w:val="24"/>
          <w:szCs w:val="24"/>
        </w:rPr>
        <w:t>të 11.</w:t>
      </w:r>
      <w:r w:rsidR="008A37AD" w:rsidRPr="007D14B5">
        <w:rPr>
          <w:rFonts w:ascii="Garamond" w:hAnsi="Garamond" w:cs="Times New Roman"/>
          <w:i/>
          <w:iCs/>
          <w:color w:val="000000"/>
          <w:sz w:val="24"/>
          <w:szCs w:val="24"/>
        </w:rPr>
        <w:t>3.2021;</w:t>
      </w:r>
      <w:r w:rsidR="001445C4" w:rsidRPr="007D14B5">
        <w:rPr>
          <w:rFonts w:ascii="Garamond" w:hAnsi="Garamond" w:cs="Times New Roman"/>
          <w:i/>
          <w:iCs/>
          <w:color w:val="000000"/>
          <w:sz w:val="24"/>
          <w:szCs w:val="24"/>
        </w:rPr>
        <w:t xml:space="preserve"> </w:t>
      </w:r>
      <w:r w:rsidR="008A37AD" w:rsidRPr="007D14B5">
        <w:rPr>
          <w:rFonts w:ascii="Garamond" w:hAnsi="Garamond" w:cs="Times New Roman"/>
          <w:i/>
          <w:iCs/>
          <w:color w:val="000000"/>
          <w:sz w:val="24"/>
          <w:szCs w:val="24"/>
        </w:rPr>
        <w:t>nr. 6, datë 29.</w:t>
      </w:r>
      <w:r w:rsidRPr="007D14B5">
        <w:rPr>
          <w:rFonts w:ascii="Garamond" w:hAnsi="Garamond" w:cs="Times New Roman"/>
          <w:i/>
          <w:iCs/>
          <w:color w:val="000000"/>
          <w:sz w:val="24"/>
          <w:szCs w:val="24"/>
        </w:rPr>
        <w:t>3.2018</w:t>
      </w:r>
      <w:r w:rsidR="008A37AD" w:rsidRPr="007D14B5">
        <w:rPr>
          <w:rFonts w:ascii="Garamond" w:hAnsi="Garamond" w:cs="Times New Roman"/>
          <w:i/>
          <w:iCs/>
          <w:color w:val="000000"/>
          <w:sz w:val="24"/>
          <w:szCs w:val="24"/>
        </w:rPr>
        <w:t>,</w:t>
      </w:r>
      <w:r w:rsidRPr="007D14B5">
        <w:rPr>
          <w:rFonts w:ascii="Garamond" w:hAnsi="Garamond" w:cs="Times New Roman"/>
          <w:i/>
          <w:iCs/>
          <w:color w:val="000000"/>
          <w:sz w:val="24"/>
          <w:szCs w:val="24"/>
        </w:rPr>
        <w:t xml:space="preserve"> të Gjykatës Kushtetuese)</w:t>
      </w:r>
      <w:r w:rsidRPr="007D14B5">
        <w:rPr>
          <w:rFonts w:ascii="Garamond" w:hAnsi="Garamond" w:cs="Times New Roman"/>
          <w:color w:val="000000"/>
          <w:sz w:val="24"/>
          <w:szCs w:val="24"/>
        </w:rPr>
        <w:t>.</w:t>
      </w:r>
    </w:p>
    <w:p w14:paraId="7BC3D3EB" w14:textId="77777777"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D14B5">
        <w:rPr>
          <w:rFonts w:ascii="Garamond" w:hAnsi="Garamond" w:cs="Times New Roman"/>
          <w:color w:val="000000"/>
          <w:sz w:val="24"/>
          <w:szCs w:val="24"/>
        </w:rPr>
        <w:t xml:space="preserve">51. Gjykata vëren se në rastin konkret, sikurse u parashtrua, janë zhvilluar dy procese gjyqësore, njëri me kërkime të natyrës juridiko-administrative (vendimet e të cilit janë objekt kundërshtimi në ankimin kushtetues individual) dhe tjetri me kërkime të natyrës juridiko-civile. </w:t>
      </w:r>
    </w:p>
    <w:p w14:paraId="7BC3D3EC" w14:textId="49B439BF"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D14B5">
        <w:rPr>
          <w:rFonts w:ascii="Garamond" w:hAnsi="Garamond" w:cs="Times New Roman"/>
          <w:color w:val="000000"/>
          <w:sz w:val="24"/>
          <w:szCs w:val="24"/>
        </w:rPr>
        <w:t>52. Lidhur me procesin gjyqësor me objekt kërkime të natyrës civile, Gjykata e Rrethit Gjyqësor Krujë, me vendimin nr. 314</w:t>
      </w:r>
      <w:r w:rsidR="008A37AD" w:rsidRPr="007D14B5">
        <w:rPr>
          <w:rFonts w:ascii="Garamond" w:hAnsi="Garamond" w:cs="Times New Roman"/>
          <w:color w:val="000000"/>
          <w:sz w:val="24"/>
          <w:szCs w:val="24"/>
        </w:rPr>
        <w:t>, datë 14.</w:t>
      </w:r>
      <w:r w:rsidRPr="007D14B5">
        <w:rPr>
          <w:rFonts w:ascii="Garamond" w:hAnsi="Garamond" w:cs="Times New Roman"/>
          <w:color w:val="000000"/>
          <w:sz w:val="24"/>
          <w:szCs w:val="24"/>
        </w:rPr>
        <w:t xml:space="preserve">6.2016, ka vendosur pranimin pjesërisht të kërkesëpadisë, pra detyrimin për të njohur kërkuesin Ilir </w:t>
      </w:r>
      <w:proofErr w:type="spellStart"/>
      <w:r w:rsidRPr="007D14B5">
        <w:rPr>
          <w:rFonts w:ascii="Garamond" w:hAnsi="Garamond" w:cs="Times New Roman"/>
          <w:color w:val="000000"/>
          <w:sz w:val="24"/>
          <w:szCs w:val="24"/>
        </w:rPr>
        <w:t>Goci</w:t>
      </w:r>
      <w:proofErr w:type="spellEnd"/>
      <w:r w:rsidRPr="007D14B5">
        <w:rPr>
          <w:rFonts w:ascii="Garamond" w:hAnsi="Garamond" w:cs="Times New Roman"/>
          <w:color w:val="000000"/>
          <w:sz w:val="24"/>
          <w:szCs w:val="24"/>
        </w:rPr>
        <w:t xml:space="preserve"> pronar të sipërfaqes prej 240 m</w:t>
      </w:r>
      <w:r w:rsidRPr="007D14B5">
        <w:rPr>
          <w:rFonts w:ascii="Garamond" w:hAnsi="Garamond" w:cs="Times New Roman"/>
          <w:color w:val="000000"/>
          <w:position w:val="7"/>
          <w:sz w:val="24"/>
          <w:szCs w:val="24"/>
        </w:rPr>
        <w:t>2</w:t>
      </w:r>
      <w:r w:rsidRPr="007D14B5">
        <w:rPr>
          <w:rFonts w:ascii="Garamond" w:hAnsi="Garamond" w:cs="Times New Roman"/>
          <w:color w:val="000000"/>
          <w:sz w:val="24"/>
          <w:szCs w:val="24"/>
        </w:rPr>
        <w:t xml:space="preserve"> </w:t>
      </w:r>
      <w:r w:rsidRPr="007D14B5">
        <w:rPr>
          <w:rFonts w:ascii="Garamond" w:hAnsi="Garamond" w:cs="Times New Roman"/>
          <w:i/>
          <w:iCs/>
          <w:color w:val="000000"/>
          <w:sz w:val="24"/>
          <w:szCs w:val="24"/>
        </w:rPr>
        <w:t>(shih paragrafët 6 dhe 7 të këtij vendimi)</w:t>
      </w:r>
      <w:r w:rsidRPr="007D14B5">
        <w:rPr>
          <w:rFonts w:ascii="Garamond" w:hAnsi="Garamond" w:cs="Times New Roman"/>
          <w:color w:val="000000"/>
          <w:sz w:val="24"/>
          <w:szCs w:val="24"/>
        </w:rPr>
        <w:t xml:space="preserve">. Pas ankimit të kërkuesve, Gjykata e Apelit Tiranë, bazuar në nenet 466, shkronja “ç” dhe 467, shkronjat “b” dhe “e”, të </w:t>
      </w:r>
      <w:proofErr w:type="spellStart"/>
      <w:r w:rsidRPr="007D14B5">
        <w:rPr>
          <w:rFonts w:ascii="Garamond" w:hAnsi="Garamond" w:cs="Times New Roman"/>
          <w:color w:val="000000"/>
          <w:sz w:val="24"/>
          <w:szCs w:val="24"/>
        </w:rPr>
        <w:t>KPC</w:t>
      </w:r>
      <w:proofErr w:type="spellEnd"/>
      <w:r w:rsidRPr="007D14B5">
        <w:rPr>
          <w:rFonts w:ascii="Garamond" w:hAnsi="Garamond" w:cs="Times New Roman"/>
          <w:color w:val="000000"/>
          <w:sz w:val="24"/>
          <w:szCs w:val="24"/>
        </w:rPr>
        <w:t>-së, me vendimin nr. 348, datë 24.11.2020, ka vendosur prishj</w:t>
      </w:r>
      <w:r w:rsidR="000D2C71" w:rsidRPr="007D14B5">
        <w:rPr>
          <w:rFonts w:ascii="Garamond" w:hAnsi="Garamond" w:cs="Times New Roman"/>
          <w:color w:val="000000"/>
          <w:sz w:val="24"/>
          <w:szCs w:val="24"/>
        </w:rPr>
        <w:t>en e vendimit nr. 314, datë 14.</w:t>
      </w:r>
      <w:r w:rsidRPr="007D14B5">
        <w:rPr>
          <w:rFonts w:ascii="Garamond" w:hAnsi="Garamond" w:cs="Times New Roman"/>
          <w:color w:val="000000"/>
          <w:sz w:val="24"/>
          <w:szCs w:val="24"/>
        </w:rPr>
        <w:t xml:space="preserve">6.2016 të Gjykatës së Rrethit Gjyqësor Krujë dhe dërgimin e çështjes për rigjykim në po këtë gjykatë, me tjetër trup gjykues, në mënyrë që kjo e fundit të hetojë lidhur me sqarimin e fakteve, si dhe cilësimin e duhur ligjor të tyre </w:t>
      </w:r>
      <w:r w:rsidRPr="007D14B5">
        <w:rPr>
          <w:rFonts w:ascii="Garamond" w:hAnsi="Garamond" w:cs="Times New Roman"/>
          <w:i/>
          <w:iCs/>
          <w:color w:val="000000"/>
          <w:sz w:val="24"/>
          <w:szCs w:val="24"/>
        </w:rPr>
        <w:t>(shih paragrafin e fundit të faqes 10 të vendimit të Gjykatës së Apelit Tiranë).</w:t>
      </w:r>
      <w:r w:rsidRPr="007D14B5">
        <w:rPr>
          <w:rFonts w:ascii="Garamond" w:hAnsi="Garamond" w:cs="Times New Roman"/>
          <w:color w:val="000000"/>
          <w:sz w:val="24"/>
          <w:szCs w:val="24"/>
        </w:rPr>
        <w:t xml:space="preserve"> Gjykata e Apelit Tiranë i ka lënë detyrë Gjykatës së Rrethit Gjyqësor Krujë për të hetuar lidhur me vendimet e </w:t>
      </w:r>
      <w:proofErr w:type="spellStart"/>
      <w:r w:rsidRPr="007D14B5">
        <w:rPr>
          <w:rFonts w:ascii="Garamond" w:hAnsi="Garamond" w:cs="Times New Roman"/>
          <w:color w:val="000000"/>
          <w:sz w:val="24"/>
          <w:szCs w:val="24"/>
        </w:rPr>
        <w:t>KKKP</w:t>
      </w:r>
      <w:proofErr w:type="spellEnd"/>
      <w:r w:rsidRPr="007D14B5">
        <w:rPr>
          <w:rFonts w:ascii="Garamond" w:hAnsi="Garamond" w:cs="Times New Roman"/>
          <w:color w:val="000000"/>
          <w:sz w:val="24"/>
          <w:szCs w:val="24"/>
        </w:rPr>
        <w:t xml:space="preserve">-së, Krujë, sipas të cilave palët pretendojnë se kanë fituar pronësinë në mënyrë që të arrihet në përfundimin nëse ka ose jo mbivendosje ndërmjet tyre. Ajo ka prishur vendimin e Gjykatës së Rrethit Gjyqësor, Krujë për shkaqe procedurale duke mos u shprehur për themelin e çështjes. Në përbërje të trupit gjykues në Gjykatën e Apelit Tiranë ka qenë edhe gjyqtari </w:t>
      </w:r>
      <w:proofErr w:type="spellStart"/>
      <w:r w:rsidRPr="007D14B5">
        <w:rPr>
          <w:rFonts w:ascii="Garamond" w:hAnsi="Garamond" w:cs="Times New Roman"/>
          <w:color w:val="000000"/>
          <w:sz w:val="24"/>
          <w:szCs w:val="24"/>
        </w:rPr>
        <w:t>A.V</w:t>
      </w:r>
      <w:proofErr w:type="spellEnd"/>
      <w:r w:rsidRPr="007D14B5">
        <w:rPr>
          <w:rFonts w:ascii="Garamond" w:hAnsi="Garamond" w:cs="Times New Roman"/>
          <w:color w:val="000000"/>
          <w:sz w:val="24"/>
          <w:szCs w:val="24"/>
        </w:rPr>
        <w:t>.</w:t>
      </w:r>
    </w:p>
    <w:p w14:paraId="7BC3D3ED" w14:textId="77777777"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D14B5">
        <w:rPr>
          <w:rFonts w:ascii="Garamond" w:hAnsi="Garamond" w:cs="Times New Roman"/>
          <w:color w:val="000000"/>
          <w:sz w:val="24"/>
          <w:szCs w:val="24"/>
        </w:rPr>
        <w:t xml:space="preserve">53. Për sa i përket procesit gjyqësor me objekt kërkime të natyrës administrative, Gjykata Administrative e Shkallës së Parë Tiranë ka vendosur pranimin e kërkesëpadisë, çregjistrimin e pjesshëm të pasurisë dhe detyrimin e </w:t>
      </w:r>
      <w:proofErr w:type="spellStart"/>
      <w:r w:rsidRPr="007D14B5">
        <w:rPr>
          <w:rFonts w:ascii="Garamond" w:hAnsi="Garamond" w:cs="Times New Roman"/>
          <w:color w:val="000000"/>
          <w:sz w:val="24"/>
          <w:szCs w:val="24"/>
        </w:rPr>
        <w:t>ZVRPP</w:t>
      </w:r>
      <w:proofErr w:type="spellEnd"/>
      <w:r w:rsidRPr="007D14B5">
        <w:rPr>
          <w:rFonts w:ascii="Garamond" w:hAnsi="Garamond" w:cs="Times New Roman"/>
          <w:color w:val="000000"/>
          <w:sz w:val="24"/>
          <w:szCs w:val="24"/>
        </w:rPr>
        <w:t xml:space="preserve">-së Krujë që të bëjë ndryshimet përkatëse. Gjykata Administrative e Apelit ka vendosur prishjen e vendimit të Gjykatës Administrative e Shkallës së Parë Tiranë dhe pushimin e gjykimit të çështjes. Kundër vendimit kanë paraqitur rekurs kërkuesit, si dhe </w:t>
      </w:r>
      <w:proofErr w:type="spellStart"/>
      <w:r w:rsidRPr="007D14B5">
        <w:rPr>
          <w:rFonts w:ascii="Garamond" w:hAnsi="Garamond" w:cs="Times New Roman"/>
          <w:color w:val="000000"/>
          <w:sz w:val="24"/>
          <w:szCs w:val="24"/>
        </w:rPr>
        <w:t>kundërrekues</w:t>
      </w:r>
      <w:proofErr w:type="spellEnd"/>
      <w:r w:rsidRPr="007D14B5">
        <w:rPr>
          <w:rFonts w:ascii="Garamond" w:hAnsi="Garamond" w:cs="Times New Roman"/>
          <w:color w:val="000000"/>
          <w:sz w:val="24"/>
          <w:szCs w:val="24"/>
        </w:rPr>
        <w:t xml:space="preserve"> shoqëria “</w:t>
      </w:r>
      <w:proofErr w:type="spellStart"/>
      <w:r w:rsidRPr="007D14B5">
        <w:rPr>
          <w:rFonts w:ascii="Garamond" w:hAnsi="Garamond" w:cs="Times New Roman"/>
          <w:color w:val="000000"/>
          <w:sz w:val="24"/>
          <w:szCs w:val="24"/>
        </w:rPr>
        <w:t>Murati</w:t>
      </w:r>
      <w:proofErr w:type="spellEnd"/>
      <w:r w:rsidRPr="007D14B5">
        <w:rPr>
          <w:rFonts w:ascii="Garamond" w:hAnsi="Garamond" w:cs="Times New Roman"/>
          <w:color w:val="000000"/>
          <w:sz w:val="24"/>
          <w:szCs w:val="24"/>
        </w:rPr>
        <w:t xml:space="preserve">” </w:t>
      </w:r>
      <w:proofErr w:type="spellStart"/>
      <w:r w:rsidRPr="007D14B5">
        <w:rPr>
          <w:rFonts w:ascii="Garamond" w:hAnsi="Garamond" w:cs="Times New Roman"/>
          <w:color w:val="000000"/>
          <w:sz w:val="24"/>
          <w:szCs w:val="24"/>
        </w:rPr>
        <w:t>sh.p.k</w:t>
      </w:r>
      <w:proofErr w:type="spellEnd"/>
      <w:r w:rsidRPr="007D14B5">
        <w:rPr>
          <w:rFonts w:ascii="Garamond" w:hAnsi="Garamond" w:cs="Times New Roman"/>
          <w:color w:val="000000"/>
          <w:sz w:val="24"/>
          <w:szCs w:val="24"/>
        </w:rPr>
        <w:t xml:space="preserve">. Kolegji Administrativ i Gjykatës së Lartë, me vendimin nr. 00-2021-1820, datë 15.11.2021, ka vendosur mospranimin e rekursit </w:t>
      </w:r>
      <w:r w:rsidRPr="007D14B5">
        <w:rPr>
          <w:rFonts w:ascii="Garamond" w:hAnsi="Garamond" w:cs="Times New Roman"/>
          <w:i/>
          <w:iCs/>
          <w:color w:val="000000"/>
          <w:sz w:val="24"/>
          <w:szCs w:val="24"/>
        </w:rPr>
        <w:t xml:space="preserve">(shih </w:t>
      </w:r>
      <w:r w:rsidRPr="007D14B5">
        <w:rPr>
          <w:rFonts w:ascii="Garamond" w:hAnsi="Garamond" w:cs="Times New Roman"/>
          <w:i/>
          <w:iCs/>
          <w:color w:val="000000"/>
          <w:sz w:val="24"/>
          <w:szCs w:val="24"/>
        </w:rPr>
        <w:lastRenderedPageBreak/>
        <w:t>paragrafin 12 të këtij vendimi).</w:t>
      </w:r>
      <w:r w:rsidRPr="007D14B5">
        <w:rPr>
          <w:rFonts w:ascii="Garamond" w:hAnsi="Garamond" w:cs="Times New Roman"/>
          <w:color w:val="000000"/>
          <w:sz w:val="24"/>
          <w:szCs w:val="24"/>
        </w:rPr>
        <w:t xml:space="preserve"> Në trupin gjykues që ka shqyrtuar çështjen në Kolegjin Administrativ të Gjykatës së Lartë ka marrë pjesë edhe gjyqtari </w:t>
      </w:r>
      <w:proofErr w:type="spellStart"/>
      <w:r w:rsidRPr="007D14B5">
        <w:rPr>
          <w:rFonts w:ascii="Garamond" w:hAnsi="Garamond" w:cs="Times New Roman"/>
          <w:color w:val="000000"/>
          <w:sz w:val="24"/>
          <w:szCs w:val="24"/>
        </w:rPr>
        <w:t>A.V</w:t>
      </w:r>
      <w:proofErr w:type="spellEnd"/>
      <w:r w:rsidRPr="007D14B5">
        <w:rPr>
          <w:rFonts w:ascii="Garamond" w:hAnsi="Garamond" w:cs="Times New Roman"/>
          <w:color w:val="000000"/>
          <w:sz w:val="24"/>
          <w:szCs w:val="24"/>
        </w:rPr>
        <w:t xml:space="preserve">. </w:t>
      </w:r>
    </w:p>
    <w:p w14:paraId="7BC3D3EE" w14:textId="1FCB039D"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D14B5">
        <w:rPr>
          <w:rFonts w:ascii="Garamond" w:hAnsi="Garamond" w:cs="Times New Roman"/>
          <w:color w:val="000000"/>
          <w:sz w:val="24"/>
          <w:szCs w:val="24"/>
        </w:rPr>
        <w:t>54. Gjatë gjykimit në Kolegjin Administrativ të Gjykatës së Lartë, trupi gjykues ka vlerësuar se rekursi nuk përmban shkaqe nga ato të parashikuara në nenin 58 të ligjit nr. 49/2012</w:t>
      </w:r>
      <w:r w:rsidR="006C5A0D" w:rsidRPr="007D14B5">
        <w:rPr>
          <w:rFonts w:ascii="Garamond" w:hAnsi="Garamond" w:cs="Times New Roman"/>
          <w:color w:val="000000"/>
          <w:sz w:val="24"/>
          <w:szCs w:val="24"/>
        </w:rPr>
        <w:t xml:space="preserve">, “Për </w:t>
      </w:r>
      <w:r w:rsidRPr="007D14B5">
        <w:rPr>
          <w:rFonts w:ascii="Garamond" w:hAnsi="Garamond" w:cs="Times New Roman"/>
          <w:color w:val="000000"/>
          <w:sz w:val="24"/>
          <w:szCs w:val="24"/>
        </w:rPr>
        <w:t xml:space="preserve">gjykatat administrative dhe gjykimin e mosmarrëveshjeve administrative”, të ndryshuar </w:t>
      </w:r>
      <w:r w:rsidRPr="007D14B5">
        <w:rPr>
          <w:rFonts w:ascii="Garamond" w:hAnsi="Garamond" w:cs="Times New Roman"/>
          <w:i/>
          <w:iCs/>
          <w:color w:val="000000"/>
          <w:sz w:val="24"/>
          <w:szCs w:val="24"/>
        </w:rPr>
        <w:t xml:space="preserve">(ligji nr. 49/2012) </w:t>
      </w:r>
      <w:r w:rsidRPr="007D14B5">
        <w:rPr>
          <w:rFonts w:ascii="Garamond" w:hAnsi="Garamond" w:cs="Times New Roman"/>
          <w:color w:val="000000"/>
          <w:sz w:val="24"/>
          <w:szCs w:val="24"/>
        </w:rPr>
        <w:t xml:space="preserve">dhe ka arsyetuar: </w:t>
      </w:r>
      <w:r w:rsidRPr="007D14B5">
        <w:rPr>
          <w:rFonts w:ascii="Garamond" w:hAnsi="Garamond" w:cs="Times New Roman"/>
          <w:i/>
          <w:iCs/>
          <w:color w:val="000000"/>
          <w:sz w:val="24"/>
          <w:szCs w:val="24"/>
        </w:rPr>
        <w:t xml:space="preserve">“nuk ngrihen problematika në rekurs që të bëjnë të mendohet se gjykatat më të </w:t>
      </w:r>
      <w:r w:rsidR="00ED0D17" w:rsidRPr="007D14B5">
        <w:rPr>
          <w:rFonts w:ascii="Garamond" w:hAnsi="Garamond" w:cs="Times New Roman"/>
          <w:i/>
          <w:iCs/>
          <w:color w:val="000000"/>
          <w:sz w:val="24"/>
          <w:szCs w:val="24"/>
        </w:rPr>
        <w:t>ulëta</w:t>
      </w:r>
      <w:r w:rsidRPr="007D14B5">
        <w:rPr>
          <w:rFonts w:ascii="Garamond" w:hAnsi="Garamond" w:cs="Times New Roman"/>
          <w:i/>
          <w:iCs/>
          <w:color w:val="000000"/>
          <w:sz w:val="24"/>
          <w:szCs w:val="24"/>
        </w:rPr>
        <w:t xml:space="preserve"> kanë zbatuar gabim ligjin material apo procedural dhe që ky </w:t>
      </w:r>
      <w:proofErr w:type="spellStart"/>
      <w:r w:rsidRPr="007D14B5">
        <w:rPr>
          <w:rFonts w:ascii="Garamond" w:hAnsi="Garamond" w:cs="Times New Roman"/>
          <w:i/>
          <w:iCs/>
          <w:color w:val="000000"/>
          <w:sz w:val="24"/>
          <w:szCs w:val="24"/>
        </w:rPr>
        <w:t>keqzbatim</w:t>
      </w:r>
      <w:proofErr w:type="spellEnd"/>
      <w:r w:rsidRPr="007D14B5">
        <w:rPr>
          <w:rFonts w:ascii="Garamond" w:hAnsi="Garamond" w:cs="Times New Roman"/>
          <w:i/>
          <w:iCs/>
          <w:color w:val="000000"/>
          <w:sz w:val="24"/>
          <w:szCs w:val="24"/>
        </w:rPr>
        <w:t xml:space="preserve"> të jetë i një rëndësie themelore për njehsimin, sigurinë dhe/ose zhvillimin e praktikës gjyqësore. Po ashtu asnjë shkelje e rëndë e normave procedurale nuk është parashtruar nga </w:t>
      </w:r>
      <w:proofErr w:type="spellStart"/>
      <w:r w:rsidRPr="007D14B5">
        <w:rPr>
          <w:rFonts w:ascii="Garamond" w:hAnsi="Garamond" w:cs="Times New Roman"/>
          <w:i/>
          <w:iCs/>
          <w:color w:val="000000"/>
          <w:sz w:val="24"/>
          <w:szCs w:val="24"/>
        </w:rPr>
        <w:t>rekursuesi</w:t>
      </w:r>
      <w:proofErr w:type="spellEnd"/>
      <w:r w:rsidRPr="007D14B5">
        <w:rPr>
          <w:rFonts w:ascii="Garamond" w:hAnsi="Garamond" w:cs="Times New Roman"/>
          <w:i/>
          <w:iCs/>
          <w:color w:val="000000"/>
          <w:sz w:val="24"/>
          <w:szCs w:val="24"/>
        </w:rPr>
        <w:t xml:space="preserve"> në mjetin e tij të ankimit para Gjykatës së Lartë” (shih paragrafin 26 të vendimit të Kolegjit Administrativ të Gjykatës së Lartë).</w:t>
      </w:r>
    </w:p>
    <w:p w14:paraId="7BC3D3EF" w14:textId="5C782D40"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D14B5">
        <w:rPr>
          <w:rFonts w:ascii="Garamond" w:hAnsi="Garamond" w:cs="Times New Roman"/>
          <w:color w:val="000000"/>
          <w:sz w:val="24"/>
          <w:szCs w:val="24"/>
        </w:rPr>
        <w:t xml:space="preserve">55. Nga sa më lart, Gjykata çmon se pavarësisht se </w:t>
      </w:r>
      <w:r w:rsidRPr="007D14B5">
        <w:rPr>
          <w:rFonts w:ascii="Garamond" w:hAnsi="Garamond" w:cs="Times New Roman"/>
          <w:i/>
          <w:iCs/>
          <w:color w:val="000000"/>
          <w:sz w:val="24"/>
          <w:szCs w:val="24"/>
        </w:rPr>
        <w:t xml:space="preserve">prima </w:t>
      </w:r>
      <w:proofErr w:type="spellStart"/>
      <w:r w:rsidRPr="007D14B5">
        <w:rPr>
          <w:rFonts w:ascii="Garamond" w:hAnsi="Garamond" w:cs="Times New Roman"/>
          <w:i/>
          <w:iCs/>
          <w:color w:val="000000"/>
          <w:sz w:val="24"/>
          <w:szCs w:val="24"/>
        </w:rPr>
        <w:t>facie</w:t>
      </w:r>
      <w:proofErr w:type="spellEnd"/>
      <w:r w:rsidRPr="007D14B5">
        <w:rPr>
          <w:rFonts w:ascii="Garamond" w:hAnsi="Garamond" w:cs="Times New Roman"/>
          <w:color w:val="000000"/>
          <w:sz w:val="24"/>
          <w:szCs w:val="24"/>
        </w:rPr>
        <w:t xml:space="preserve"> proceset gjyqësore kanë të bëjnë me të njëjtat palë dhe me të njëjtën pronë objekt shqyrtimi, në thelb, pretendimet dhe kërkimet e kërkuesve në këto procese janë të natyrave ndryshme dhe me baza ligjore të ndryshme</w:t>
      </w:r>
      <w:r w:rsidRPr="007D14B5">
        <w:rPr>
          <w:rFonts w:ascii="Garamond" w:hAnsi="Garamond" w:cs="Calibri"/>
          <w:color w:val="000000"/>
          <w:sz w:val="24"/>
          <w:szCs w:val="24"/>
        </w:rPr>
        <w:t>.</w:t>
      </w:r>
      <w:r w:rsidRPr="007D14B5">
        <w:rPr>
          <w:rFonts w:ascii="Garamond" w:hAnsi="Garamond" w:cs="Times New Roman"/>
          <w:color w:val="000000"/>
          <w:sz w:val="24"/>
          <w:szCs w:val="24"/>
        </w:rPr>
        <w:t xml:space="preserve"> Gjyqtari </w:t>
      </w:r>
      <w:proofErr w:type="spellStart"/>
      <w:r w:rsidRPr="007D14B5">
        <w:rPr>
          <w:rFonts w:ascii="Garamond" w:hAnsi="Garamond" w:cs="Times New Roman"/>
          <w:color w:val="000000"/>
          <w:sz w:val="24"/>
          <w:szCs w:val="24"/>
        </w:rPr>
        <w:t>A.V</w:t>
      </w:r>
      <w:proofErr w:type="spellEnd"/>
      <w:r w:rsidRPr="007D14B5">
        <w:rPr>
          <w:rFonts w:ascii="Garamond" w:hAnsi="Garamond" w:cs="Times New Roman"/>
          <w:color w:val="000000"/>
          <w:sz w:val="24"/>
          <w:szCs w:val="24"/>
        </w:rPr>
        <w:t>. në procesin administrativ, gjatë shqyrtimit të rekursit në dhomën e këshillimit, jo vetëm që nuk ka shqyrtuar të njëjtën çështje si në procesin civil, por edhe në substancë ai nuk ka qenë në situatën që të jetë shprehur më parë në lidhje me të. Konkretisht, sikurse u theksua më lart, gjatë procesit gjyqësor civil, Gjykata e Apelit Tiranë nuk e ka zgjidhur çështjen që lidhet me cenimin e së drejtës së pronësisë të kërkuesve, por, bazuar në shkaqet e ankimi e ka kthyer atë për rigjykim për shkelje procedurale. Ndërsa gjatë procesit gjyqësor administrativ për çregjistrimin e pasurisë, trupi gjykues është kufizuar vetëm në vlerësimin nëse rekursi përmbante ose jo shkaqe nga ato të parashikuara në nenin 58</w:t>
      </w:r>
      <w:r w:rsidR="00ED0D17" w:rsidRPr="007D14B5">
        <w:rPr>
          <w:rFonts w:ascii="Garamond" w:hAnsi="Garamond" w:cs="Times New Roman"/>
          <w:color w:val="000000"/>
          <w:sz w:val="24"/>
          <w:szCs w:val="24"/>
        </w:rPr>
        <w:t>,</w:t>
      </w:r>
      <w:r w:rsidRPr="007D14B5">
        <w:rPr>
          <w:rFonts w:ascii="Garamond" w:hAnsi="Garamond" w:cs="Times New Roman"/>
          <w:color w:val="000000"/>
          <w:sz w:val="24"/>
          <w:szCs w:val="24"/>
        </w:rPr>
        <w:t xml:space="preserve"> të ligjit nr. 49/2012. </w:t>
      </w:r>
    </w:p>
    <w:p w14:paraId="7BC3D3F0" w14:textId="77777777"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D14B5">
        <w:rPr>
          <w:rFonts w:ascii="Garamond" w:hAnsi="Garamond" w:cs="Times New Roman"/>
          <w:color w:val="000000"/>
          <w:sz w:val="24"/>
          <w:szCs w:val="24"/>
        </w:rPr>
        <w:t xml:space="preserve">56. Për sa më lart, Gjykata vlerëson se vendimet ku ka marrë pjesë gjyqtari </w:t>
      </w:r>
      <w:proofErr w:type="spellStart"/>
      <w:r w:rsidRPr="007D14B5">
        <w:rPr>
          <w:rFonts w:ascii="Garamond" w:hAnsi="Garamond" w:cs="Times New Roman"/>
          <w:color w:val="000000"/>
          <w:sz w:val="24"/>
          <w:szCs w:val="24"/>
        </w:rPr>
        <w:t>A.V</w:t>
      </w:r>
      <w:proofErr w:type="spellEnd"/>
      <w:r w:rsidRPr="007D14B5">
        <w:rPr>
          <w:rFonts w:ascii="Garamond" w:hAnsi="Garamond" w:cs="Times New Roman"/>
          <w:color w:val="000000"/>
          <w:sz w:val="24"/>
          <w:szCs w:val="24"/>
        </w:rPr>
        <w:t>. janë marrë në përfundim të proceseve gjyqësore që kanë karakteristika të dallueshme dhe që bazohen në konsiderata e vlerësime të ndryshme të gjyqtarit. Në këto kushte, Gjykata vlerëson se pjesëmarrja në trupin gjykues e të njëjtit gjyqtar në dy vendime të dhëna për dy procese të ndryshme, nuk krijon dyshim të justifikuar për mosrespektimin e parimit të gjykimit nga një gjykatë e paanshme nga Kolegji Administrativ i Gjykatës së Lartë.</w:t>
      </w:r>
    </w:p>
    <w:p w14:paraId="7BC3D3F1" w14:textId="77777777"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7D14B5">
        <w:rPr>
          <w:rFonts w:ascii="Garamond" w:hAnsi="Garamond" w:cs="Times New Roman"/>
          <w:color w:val="000000"/>
          <w:sz w:val="24"/>
          <w:szCs w:val="24"/>
        </w:rPr>
        <w:t>57. Në përfundim, Gjykata çmon se pretendimet e paraqitura nga kërkuesit janë të pabazuara, sipas arsyetimit të mësipërm të këtij vendimi.</w:t>
      </w:r>
    </w:p>
    <w:p w14:paraId="7BC3D3F2" w14:textId="77777777" w:rsidR="001F42ED" w:rsidRPr="007D14B5" w:rsidRDefault="001F42ED" w:rsidP="001F42ED">
      <w:pPr>
        <w:autoSpaceDE w:val="0"/>
        <w:autoSpaceDN w:val="0"/>
        <w:adjustRightInd w:val="0"/>
        <w:spacing w:after="0" w:line="240" w:lineRule="auto"/>
        <w:ind w:firstLine="284"/>
        <w:jc w:val="center"/>
        <w:rPr>
          <w:rFonts w:ascii="Garamond" w:hAnsi="Garamond" w:cs="Times New Roman"/>
          <w:b/>
          <w:bCs/>
          <w:color w:val="000000"/>
          <w:sz w:val="24"/>
          <w:szCs w:val="24"/>
        </w:rPr>
      </w:pPr>
    </w:p>
    <w:p w14:paraId="7BC3D3F3" w14:textId="77777777" w:rsidR="001F42ED" w:rsidRPr="007D14B5" w:rsidRDefault="001F42ED" w:rsidP="001F42ED">
      <w:pPr>
        <w:autoSpaceDE w:val="0"/>
        <w:autoSpaceDN w:val="0"/>
        <w:adjustRightInd w:val="0"/>
        <w:spacing w:after="0" w:line="240" w:lineRule="auto"/>
        <w:ind w:firstLine="284"/>
        <w:jc w:val="center"/>
        <w:rPr>
          <w:rFonts w:ascii="Garamond" w:hAnsi="Garamond" w:cs="Times New Roman"/>
          <w:bCs/>
          <w:color w:val="000000"/>
          <w:sz w:val="24"/>
          <w:szCs w:val="24"/>
        </w:rPr>
      </w:pPr>
      <w:r w:rsidRPr="007D14B5">
        <w:rPr>
          <w:rFonts w:ascii="Garamond" w:hAnsi="Garamond" w:cs="Times New Roman"/>
          <w:bCs/>
          <w:color w:val="000000"/>
          <w:sz w:val="24"/>
          <w:szCs w:val="24"/>
        </w:rPr>
        <w:t>PËR KËTO ARSYE,</w:t>
      </w:r>
    </w:p>
    <w:p w14:paraId="7BC3D3F4" w14:textId="77777777" w:rsidR="003726C9" w:rsidRPr="007D14B5" w:rsidRDefault="003726C9" w:rsidP="001F42ED">
      <w:pPr>
        <w:autoSpaceDE w:val="0"/>
        <w:autoSpaceDN w:val="0"/>
        <w:adjustRightInd w:val="0"/>
        <w:spacing w:after="0" w:line="240" w:lineRule="auto"/>
        <w:ind w:firstLine="284"/>
        <w:jc w:val="center"/>
        <w:rPr>
          <w:rFonts w:ascii="Garamond" w:hAnsi="Garamond" w:cs="Times New Roman"/>
          <w:color w:val="000000"/>
          <w:sz w:val="24"/>
          <w:szCs w:val="24"/>
        </w:rPr>
      </w:pPr>
    </w:p>
    <w:p w14:paraId="7BC3D3F5" w14:textId="1339A9B0" w:rsidR="001F42ED" w:rsidRPr="007D14B5" w:rsidRDefault="001F42ED" w:rsidP="001F42ED">
      <w:pPr>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Gjykata Kushtetuese e Republikës së Shqipërisë, në mbështetje të neneve 131, pika 1, shkronja “f” dhe 134, pika 1, shkronja “i”, të Kushtetutës, si dhe neneve 71 dhe 72</w:t>
      </w:r>
      <w:r w:rsidR="006C5A0D" w:rsidRPr="007D14B5">
        <w:rPr>
          <w:rFonts w:ascii="Garamond" w:hAnsi="Garamond" w:cs="Times New Roman"/>
          <w:color w:val="000000"/>
          <w:sz w:val="24"/>
          <w:szCs w:val="24"/>
        </w:rPr>
        <w:t>,</w:t>
      </w:r>
      <w:r w:rsidR="000D2C71" w:rsidRPr="007D14B5">
        <w:rPr>
          <w:rFonts w:ascii="Garamond" w:hAnsi="Garamond" w:cs="Times New Roman"/>
          <w:color w:val="000000"/>
          <w:sz w:val="24"/>
          <w:szCs w:val="24"/>
        </w:rPr>
        <w:t xml:space="preserve"> të ligjit nr. 8577, datë 10.</w:t>
      </w:r>
      <w:r w:rsidRPr="007D14B5">
        <w:rPr>
          <w:rFonts w:ascii="Garamond" w:hAnsi="Garamond" w:cs="Times New Roman"/>
          <w:color w:val="000000"/>
          <w:sz w:val="24"/>
          <w:szCs w:val="24"/>
        </w:rPr>
        <w:t>2.2000</w:t>
      </w:r>
      <w:r w:rsidR="006C5A0D" w:rsidRPr="007D14B5">
        <w:rPr>
          <w:rFonts w:ascii="Garamond" w:hAnsi="Garamond" w:cs="Times New Roman"/>
          <w:color w:val="000000"/>
          <w:sz w:val="24"/>
          <w:szCs w:val="24"/>
        </w:rPr>
        <w:t xml:space="preserve">, “Për </w:t>
      </w:r>
      <w:r w:rsidRPr="007D14B5">
        <w:rPr>
          <w:rFonts w:ascii="Garamond" w:hAnsi="Garamond" w:cs="Times New Roman"/>
          <w:color w:val="000000"/>
          <w:sz w:val="24"/>
          <w:szCs w:val="24"/>
        </w:rPr>
        <w:t xml:space="preserve">organizimin dhe funksionimin e Gjykatës Kushtetuese të Republikës së Shqipërisë”, të ndryshuar, njëzëri, </w:t>
      </w:r>
    </w:p>
    <w:p w14:paraId="7BC3D3F6" w14:textId="77777777" w:rsidR="001F42ED" w:rsidRPr="007D14B5" w:rsidRDefault="001F42ED" w:rsidP="001F42ED">
      <w:pPr>
        <w:tabs>
          <w:tab w:val="left" w:pos="3640"/>
        </w:tabs>
        <w:autoSpaceDE w:val="0"/>
        <w:autoSpaceDN w:val="0"/>
        <w:adjustRightInd w:val="0"/>
        <w:spacing w:after="0" w:line="240" w:lineRule="auto"/>
        <w:ind w:firstLine="284"/>
        <w:rPr>
          <w:rFonts w:ascii="Garamond" w:hAnsi="Garamond" w:cs="Times New Roman"/>
          <w:b/>
          <w:bCs/>
          <w:color w:val="000000"/>
          <w:sz w:val="24"/>
          <w:szCs w:val="24"/>
        </w:rPr>
      </w:pPr>
      <w:r w:rsidRPr="007D14B5">
        <w:rPr>
          <w:rFonts w:ascii="Garamond" w:hAnsi="Garamond" w:cs="Times New Roman"/>
          <w:b/>
          <w:bCs/>
          <w:color w:val="000000"/>
          <w:sz w:val="24"/>
          <w:szCs w:val="24"/>
        </w:rPr>
        <w:t xml:space="preserve"> </w:t>
      </w:r>
    </w:p>
    <w:p w14:paraId="7BC3D3F7" w14:textId="77777777" w:rsidR="001F42ED" w:rsidRPr="007D14B5" w:rsidRDefault="003726C9" w:rsidP="001F42ED">
      <w:pPr>
        <w:autoSpaceDE w:val="0"/>
        <w:autoSpaceDN w:val="0"/>
        <w:adjustRightInd w:val="0"/>
        <w:spacing w:after="0" w:line="240" w:lineRule="auto"/>
        <w:ind w:firstLine="284"/>
        <w:jc w:val="center"/>
        <w:rPr>
          <w:rFonts w:ascii="Garamond" w:hAnsi="Garamond" w:cs="Times New Roman"/>
          <w:bCs/>
          <w:color w:val="000000"/>
          <w:sz w:val="24"/>
          <w:szCs w:val="24"/>
        </w:rPr>
      </w:pPr>
      <w:r w:rsidRPr="007D14B5">
        <w:rPr>
          <w:rFonts w:ascii="Garamond" w:hAnsi="Garamond" w:cs="Times New Roman"/>
          <w:bCs/>
          <w:color w:val="000000"/>
          <w:sz w:val="24"/>
          <w:szCs w:val="24"/>
        </w:rPr>
        <w:t>VENDOS</w:t>
      </w:r>
      <w:r w:rsidR="001F42ED" w:rsidRPr="007D14B5">
        <w:rPr>
          <w:rFonts w:ascii="Garamond" w:hAnsi="Garamond" w:cs="Times New Roman"/>
          <w:bCs/>
          <w:color w:val="000000"/>
          <w:sz w:val="24"/>
          <w:szCs w:val="24"/>
        </w:rPr>
        <w:t>I:</w:t>
      </w:r>
    </w:p>
    <w:p w14:paraId="7BC3D3F8" w14:textId="77777777" w:rsidR="001F42ED" w:rsidRPr="007D14B5" w:rsidRDefault="001F42ED" w:rsidP="001F42E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1. Rrëzimin e kërkesës.</w:t>
      </w:r>
    </w:p>
    <w:p w14:paraId="7BC3D3F9" w14:textId="77777777" w:rsidR="001F42ED" w:rsidRPr="007D14B5" w:rsidRDefault="001F42ED" w:rsidP="001F42ED">
      <w:pPr>
        <w:autoSpaceDE w:val="0"/>
        <w:autoSpaceDN w:val="0"/>
        <w:adjustRightInd w:val="0"/>
        <w:spacing w:after="0" w:line="240" w:lineRule="auto"/>
        <w:ind w:firstLine="284"/>
        <w:jc w:val="both"/>
        <w:rPr>
          <w:rFonts w:ascii="Garamond" w:hAnsi="Garamond" w:cs="Times New Roman"/>
          <w:color w:val="000000"/>
          <w:sz w:val="24"/>
          <w:szCs w:val="24"/>
        </w:rPr>
      </w:pPr>
      <w:r w:rsidRPr="007D14B5">
        <w:rPr>
          <w:rFonts w:ascii="Garamond" w:hAnsi="Garamond" w:cs="Times New Roman"/>
          <w:color w:val="000000"/>
          <w:sz w:val="24"/>
          <w:szCs w:val="24"/>
        </w:rPr>
        <w:t>Ky vendim është përfundimtar dhe hyn në fuqi ditën e botimit në Fletoren Zyrtare.</w:t>
      </w:r>
    </w:p>
    <w:p w14:paraId="7BC3D3FA" w14:textId="57C2F579" w:rsidR="001F42ED" w:rsidRPr="007D14B5" w:rsidRDefault="001F42ED" w:rsidP="001F42ED">
      <w:pPr>
        <w:autoSpaceDE w:val="0"/>
        <w:autoSpaceDN w:val="0"/>
        <w:adjustRightInd w:val="0"/>
        <w:spacing w:after="0" w:line="240" w:lineRule="auto"/>
        <w:ind w:firstLine="284"/>
        <w:jc w:val="both"/>
        <w:rPr>
          <w:rFonts w:ascii="Garamond" w:hAnsi="Garamond" w:cs="Times New Roman"/>
          <w:bCs/>
          <w:color w:val="000000"/>
          <w:sz w:val="24"/>
          <w:szCs w:val="24"/>
        </w:rPr>
      </w:pPr>
      <w:r w:rsidRPr="007D14B5">
        <w:rPr>
          <w:rFonts w:ascii="Garamond" w:hAnsi="Garamond" w:cs="Times New Roman"/>
          <w:bCs/>
          <w:color w:val="000000"/>
          <w:sz w:val="24"/>
          <w:szCs w:val="24"/>
        </w:rPr>
        <w:t>Marrë</w:t>
      </w:r>
      <w:r w:rsidR="006B647F" w:rsidRPr="007D14B5">
        <w:rPr>
          <w:rFonts w:ascii="Garamond" w:hAnsi="Garamond" w:cs="Times New Roman"/>
          <w:bCs/>
          <w:color w:val="000000"/>
          <w:sz w:val="24"/>
          <w:szCs w:val="24"/>
        </w:rPr>
        <w:t>,</w:t>
      </w:r>
      <w:r w:rsidRPr="007D14B5">
        <w:rPr>
          <w:rFonts w:ascii="Garamond" w:hAnsi="Garamond" w:cs="Times New Roman"/>
          <w:bCs/>
          <w:color w:val="000000"/>
          <w:sz w:val="24"/>
          <w:szCs w:val="24"/>
        </w:rPr>
        <w:t xml:space="preserve"> më 11.10.2022</w:t>
      </w:r>
      <w:r w:rsidR="006B647F" w:rsidRPr="007D14B5">
        <w:rPr>
          <w:rFonts w:ascii="Garamond" w:hAnsi="Garamond" w:cs="Times New Roman"/>
          <w:bCs/>
          <w:color w:val="000000"/>
          <w:sz w:val="24"/>
          <w:szCs w:val="24"/>
        </w:rPr>
        <w:t>.</w:t>
      </w:r>
    </w:p>
    <w:p w14:paraId="7BC3D3FB" w14:textId="6D5006C2" w:rsidR="001F42ED" w:rsidRPr="007D14B5" w:rsidRDefault="001F42ED" w:rsidP="001F42ED">
      <w:pPr>
        <w:autoSpaceDE w:val="0"/>
        <w:autoSpaceDN w:val="0"/>
        <w:adjustRightInd w:val="0"/>
        <w:spacing w:after="0" w:line="240" w:lineRule="auto"/>
        <w:ind w:firstLine="284"/>
        <w:jc w:val="both"/>
        <w:rPr>
          <w:rFonts w:ascii="Garamond" w:hAnsi="Garamond" w:cs="Times New Roman"/>
          <w:bCs/>
          <w:color w:val="000000"/>
          <w:sz w:val="24"/>
          <w:szCs w:val="24"/>
        </w:rPr>
      </w:pPr>
      <w:r w:rsidRPr="007D14B5">
        <w:rPr>
          <w:rFonts w:ascii="Garamond" w:hAnsi="Garamond" w:cs="Times New Roman"/>
          <w:bCs/>
          <w:color w:val="000000"/>
          <w:sz w:val="24"/>
          <w:szCs w:val="24"/>
        </w:rPr>
        <w:t>Shpallur</w:t>
      </w:r>
      <w:r w:rsidR="006B647F" w:rsidRPr="007D14B5">
        <w:rPr>
          <w:rFonts w:ascii="Garamond" w:hAnsi="Garamond" w:cs="Times New Roman"/>
          <w:bCs/>
          <w:color w:val="000000"/>
          <w:sz w:val="24"/>
          <w:szCs w:val="24"/>
        </w:rPr>
        <w:t>,</w:t>
      </w:r>
      <w:r w:rsidRPr="007D14B5">
        <w:rPr>
          <w:rFonts w:ascii="Garamond" w:hAnsi="Garamond" w:cs="Times New Roman"/>
          <w:bCs/>
          <w:color w:val="000000"/>
          <w:sz w:val="24"/>
          <w:szCs w:val="24"/>
        </w:rPr>
        <w:t xml:space="preserve"> më 10.11.2022</w:t>
      </w:r>
      <w:r w:rsidR="006B647F" w:rsidRPr="007D14B5">
        <w:rPr>
          <w:rFonts w:ascii="Garamond" w:hAnsi="Garamond" w:cs="Times New Roman"/>
          <w:bCs/>
          <w:color w:val="000000"/>
          <w:sz w:val="24"/>
          <w:szCs w:val="24"/>
        </w:rPr>
        <w:t>.</w:t>
      </w:r>
    </w:p>
    <w:p w14:paraId="7BC3D3FC" w14:textId="77777777" w:rsidR="001F42ED" w:rsidRPr="007D14B5" w:rsidRDefault="001F42ED" w:rsidP="001F42ED">
      <w:pPr>
        <w:autoSpaceDE w:val="0"/>
        <w:autoSpaceDN w:val="0"/>
        <w:adjustRightInd w:val="0"/>
        <w:spacing w:after="0" w:line="240" w:lineRule="auto"/>
        <w:ind w:firstLine="284"/>
        <w:jc w:val="both"/>
        <w:rPr>
          <w:rFonts w:ascii="Garamond" w:hAnsi="Garamond" w:cs="Times New Roman"/>
          <w:b/>
          <w:bCs/>
          <w:color w:val="000000"/>
          <w:sz w:val="24"/>
          <w:szCs w:val="24"/>
        </w:rPr>
      </w:pPr>
    </w:p>
    <w:p w14:paraId="7BC3D3FD" w14:textId="77777777" w:rsidR="001F42ED" w:rsidRPr="007D14B5" w:rsidRDefault="003726C9" w:rsidP="001F42ED">
      <w:pPr>
        <w:autoSpaceDE w:val="0"/>
        <w:autoSpaceDN w:val="0"/>
        <w:adjustRightInd w:val="0"/>
        <w:spacing w:after="0" w:line="240" w:lineRule="auto"/>
        <w:ind w:firstLine="284"/>
        <w:jc w:val="both"/>
        <w:rPr>
          <w:rFonts w:ascii="Garamond" w:hAnsi="Garamond" w:cs="Times New Roman"/>
          <w:bCs/>
          <w:color w:val="000000"/>
          <w:sz w:val="24"/>
          <w:szCs w:val="24"/>
        </w:rPr>
      </w:pPr>
      <w:r w:rsidRPr="007D14B5">
        <w:rPr>
          <w:rFonts w:ascii="Garamond" w:hAnsi="Garamond" w:cs="Times New Roman"/>
          <w:bCs/>
          <w:color w:val="000000"/>
          <w:sz w:val="24"/>
          <w:szCs w:val="24"/>
        </w:rPr>
        <w:t>Kryetare: Vitore Tusha,</w:t>
      </w:r>
    </w:p>
    <w:p w14:paraId="7BC3D3FE" w14:textId="1909166D" w:rsidR="003726C9" w:rsidRDefault="003726C9" w:rsidP="001F42ED">
      <w:pPr>
        <w:autoSpaceDE w:val="0"/>
        <w:autoSpaceDN w:val="0"/>
        <w:adjustRightInd w:val="0"/>
        <w:spacing w:after="0" w:line="240" w:lineRule="auto"/>
        <w:ind w:firstLine="284"/>
        <w:jc w:val="both"/>
        <w:rPr>
          <w:rFonts w:ascii="Garamond" w:hAnsi="Garamond" w:cs="Times New Roman"/>
          <w:bCs/>
          <w:color w:val="000000"/>
          <w:sz w:val="24"/>
          <w:szCs w:val="24"/>
        </w:rPr>
      </w:pPr>
      <w:r w:rsidRPr="007D14B5">
        <w:rPr>
          <w:rFonts w:ascii="Garamond" w:hAnsi="Garamond" w:cs="Times New Roman"/>
          <w:bCs/>
          <w:color w:val="000000"/>
          <w:sz w:val="24"/>
          <w:szCs w:val="24"/>
        </w:rPr>
        <w:t>Anëtar</w:t>
      </w:r>
      <w:r w:rsidR="006B647F" w:rsidRPr="007D14B5">
        <w:rPr>
          <w:rFonts w:ascii="Garamond" w:hAnsi="Garamond" w:cs="Times New Roman"/>
          <w:bCs/>
          <w:color w:val="000000"/>
          <w:sz w:val="24"/>
          <w:szCs w:val="24"/>
        </w:rPr>
        <w:t>ë</w:t>
      </w:r>
      <w:r w:rsidRPr="007D14B5">
        <w:rPr>
          <w:rFonts w:ascii="Garamond" w:hAnsi="Garamond" w:cs="Times New Roman"/>
          <w:bCs/>
          <w:color w:val="000000"/>
          <w:sz w:val="24"/>
          <w:szCs w:val="24"/>
        </w:rPr>
        <w:t xml:space="preserve">: </w:t>
      </w:r>
      <w:proofErr w:type="spellStart"/>
      <w:r w:rsidRPr="007D14B5">
        <w:rPr>
          <w:rFonts w:ascii="Garamond" w:hAnsi="Garamond" w:cs="Times New Roman"/>
          <w:bCs/>
          <w:color w:val="000000"/>
          <w:sz w:val="24"/>
          <w:szCs w:val="24"/>
        </w:rPr>
        <w:t>Elsa</w:t>
      </w:r>
      <w:proofErr w:type="spellEnd"/>
      <w:r w:rsidRPr="007D14B5">
        <w:rPr>
          <w:rFonts w:ascii="Garamond" w:hAnsi="Garamond" w:cs="Times New Roman"/>
          <w:bCs/>
          <w:color w:val="000000"/>
          <w:sz w:val="24"/>
          <w:szCs w:val="24"/>
        </w:rPr>
        <w:t xml:space="preserve"> Toska, </w:t>
      </w:r>
      <w:proofErr w:type="spellStart"/>
      <w:r w:rsidRPr="007D14B5">
        <w:rPr>
          <w:rFonts w:ascii="Garamond" w:hAnsi="Garamond" w:cs="Times New Roman"/>
          <w:bCs/>
          <w:color w:val="000000"/>
          <w:sz w:val="24"/>
          <w:szCs w:val="24"/>
        </w:rPr>
        <w:t>Marsida</w:t>
      </w:r>
      <w:proofErr w:type="spellEnd"/>
      <w:r w:rsidRPr="007D14B5">
        <w:rPr>
          <w:rFonts w:ascii="Garamond" w:hAnsi="Garamond" w:cs="Times New Roman"/>
          <w:bCs/>
          <w:color w:val="000000"/>
          <w:sz w:val="24"/>
          <w:szCs w:val="24"/>
        </w:rPr>
        <w:t xml:space="preserve"> </w:t>
      </w:r>
      <w:proofErr w:type="spellStart"/>
      <w:r w:rsidRPr="007D14B5">
        <w:rPr>
          <w:rFonts w:ascii="Garamond" w:hAnsi="Garamond" w:cs="Times New Roman"/>
          <w:bCs/>
          <w:color w:val="000000"/>
          <w:sz w:val="24"/>
          <w:szCs w:val="24"/>
        </w:rPr>
        <w:t>Xhaferllari</w:t>
      </w:r>
      <w:proofErr w:type="spellEnd"/>
      <w:r w:rsidRPr="007D14B5">
        <w:rPr>
          <w:rFonts w:ascii="Garamond" w:hAnsi="Garamond" w:cs="Times New Roman"/>
          <w:bCs/>
          <w:color w:val="000000"/>
          <w:sz w:val="24"/>
          <w:szCs w:val="24"/>
        </w:rPr>
        <w:t xml:space="preserve">, </w:t>
      </w:r>
      <w:proofErr w:type="spellStart"/>
      <w:r w:rsidRPr="007D14B5">
        <w:rPr>
          <w:rFonts w:ascii="Garamond" w:hAnsi="Garamond" w:cs="Times New Roman"/>
          <w:bCs/>
          <w:color w:val="000000"/>
          <w:sz w:val="24"/>
          <w:szCs w:val="24"/>
        </w:rPr>
        <w:t>Sandër</w:t>
      </w:r>
      <w:proofErr w:type="spellEnd"/>
      <w:r w:rsidRPr="007D14B5">
        <w:rPr>
          <w:rFonts w:ascii="Garamond" w:hAnsi="Garamond" w:cs="Times New Roman"/>
          <w:bCs/>
          <w:color w:val="000000"/>
          <w:sz w:val="24"/>
          <w:szCs w:val="24"/>
        </w:rPr>
        <w:t xml:space="preserve"> Beci, </w:t>
      </w:r>
      <w:proofErr w:type="spellStart"/>
      <w:r w:rsidRPr="007D14B5">
        <w:rPr>
          <w:rFonts w:ascii="Garamond" w:hAnsi="Garamond" w:cs="Times New Roman"/>
          <w:bCs/>
          <w:color w:val="000000"/>
          <w:sz w:val="24"/>
          <w:szCs w:val="24"/>
        </w:rPr>
        <w:t>Sonila</w:t>
      </w:r>
      <w:proofErr w:type="spellEnd"/>
      <w:r w:rsidRPr="007D14B5">
        <w:rPr>
          <w:rFonts w:ascii="Garamond" w:hAnsi="Garamond" w:cs="Times New Roman"/>
          <w:bCs/>
          <w:color w:val="000000"/>
          <w:sz w:val="24"/>
          <w:szCs w:val="24"/>
        </w:rPr>
        <w:t xml:space="preserve"> Bejtja, Altin </w:t>
      </w:r>
      <w:proofErr w:type="spellStart"/>
      <w:r w:rsidRPr="007D14B5">
        <w:rPr>
          <w:rFonts w:ascii="Garamond" w:hAnsi="Garamond" w:cs="Times New Roman"/>
          <w:bCs/>
          <w:color w:val="000000"/>
          <w:sz w:val="24"/>
          <w:szCs w:val="24"/>
        </w:rPr>
        <w:t>Binaj</w:t>
      </w:r>
      <w:proofErr w:type="spellEnd"/>
      <w:r w:rsidRPr="007D14B5">
        <w:rPr>
          <w:rFonts w:ascii="Garamond" w:hAnsi="Garamond" w:cs="Times New Roman"/>
          <w:bCs/>
          <w:color w:val="000000"/>
          <w:sz w:val="24"/>
          <w:szCs w:val="24"/>
        </w:rPr>
        <w:t xml:space="preserve">, </w:t>
      </w:r>
      <w:proofErr w:type="spellStart"/>
      <w:r w:rsidRPr="007D14B5">
        <w:rPr>
          <w:rFonts w:ascii="Garamond" w:hAnsi="Garamond" w:cs="Times New Roman"/>
          <w:bCs/>
          <w:color w:val="000000"/>
          <w:sz w:val="24"/>
          <w:szCs w:val="24"/>
        </w:rPr>
        <w:t>Fiona</w:t>
      </w:r>
      <w:proofErr w:type="spellEnd"/>
      <w:r w:rsidRPr="007D14B5">
        <w:rPr>
          <w:rFonts w:ascii="Garamond" w:hAnsi="Garamond" w:cs="Times New Roman"/>
          <w:bCs/>
          <w:color w:val="000000"/>
          <w:sz w:val="24"/>
          <w:szCs w:val="24"/>
        </w:rPr>
        <w:t xml:space="preserve"> </w:t>
      </w:r>
      <w:proofErr w:type="spellStart"/>
      <w:r w:rsidRPr="007D14B5">
        <w:rPr>
          <w:rFonts w:ascii="Garamond" w:hAnsi="Garamond" w:cs="Times New Roman"/>
          <w:bCs/>
          <w:color w:val="000000"/>
          <w:sz w:val="24"/>
          <w:szCs w:val="24"/>
        </w:rPr>
        <w:t>Papajorgji</w:t>
      </w:r>
      <w:proofErr w:type="spellEnd"/>
      <w:r w:rsidRPr="007D14B5">
        <w:rPr>
          <w:rFonts w:ascii="Garamond" w:hAnsi="Garamond" w:cs="Times New Roman"/>
          <w:bCs/>
          <w:color w:val="000000"/>
          <w:sz w:val="24"/>
          <w:szCs w:val="24"/>
        </w:rPr>
        <w:t>, Ilir Toska</w:t>
      </w:r>
    </w:p>
    <w:p w14:paraId="7BC3D3FF" w14:textId="77777777" w:rsidR="001F42ED" w:rsidRPr="001F42ED" w:rsidRDefault="001F42ED" w:rsidP="001F42ED">
      <w:pPr>
        <w:autoSpaceDE w:val="0"/>
        <w:autoSpaceDN w:val="0"/>
        <w:adjustRightInd w:val="0"/>
        <w:spacing w:after="0" w:line="240" w:lineRule="auto"/>
        <w:ind w:firstLine="284"/>
        <w:jc w:val="both"/>
        <w:rPr>
          <w:rFonts w:ascii="Garamond" w:hAnsi="Garamond" w:cs="Times New Roman"/>
          <w:bCs/>
          <w:color w:val="000000"/>
          <w:sz w:val="24"/>
          <w:szCs w:val="24"/>
        </w:rPr>
      </w:pPr>
    </w:p>
    <w:sectPr w:rsidR="001F42ED" w:rsidRPr="001F42ED" w:rsidSect="007D46DD">
      <w:headerReference w:type="default" r:id="rId13"/>
      <w:footerReference w:type="default" r:id="rId14"/>
      <w:pgSz w:w="11909" w:h="16834" w:code="9"/>
      <w:pgMar w:top="1350" w:right="1440" w:bottom="1440" w:left="1440" w:header="720" w:footer="45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D67588" w14:textId="77777777" w:rsidR="00DE1ADD" w:rsidRDefault="00DE1ADD" w:rsidP="00B81416">
      <w:pPr>
        <w:spacing w:after="0" w:line="240" w:lineRule="auto"/>
      </w:pPr>
      <w:r>
        <w:separator/>
      </w:r>
    </w:p>
  </w:endnote>
  <w:endnote w:type="continuationSeparator" w:id="0">
    <w:p w14:paraId="438D41F1" w14:textId="77777777" w:rsidR="00DE1ADD" w:rsidRDefault="00DE1ADD" w:rsidP="00B81416">
      <w:pPr>
        <w:spacing w:after="0" w:line="240" w:lineRule="auto"/>
      </w:pPr>
      <w:r>
        <w:continuationSeparator/>
      </w:r>
    </w:p>
  </w:endnote>
  <w:endnote w:type="continuationNotice" w:id="1">
    <w:p w14:paraId="7D905CF3" w14:textId="77777777" w:rsidR="00C32137" w:rsidRDefault="00C321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C3D405" w14:textId="77777777" w:rsidR="00DE1ADD" w:rsidRDefault="00DE1ADD" w:rsidP="007D46DD">
    <w:pPr>
      <w:pStyle w:val="Footer"/>
    </w:pPr>
  </w:p>
  <w:p w14:paraId="7BC3D406" w14:textId="77777777" w:rsidR="00DE1ADD" w:rsidRDefault="00DE1ADD" w:rsidP="007D46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BE42D1" w14:textId="77777777" w:rsidR="00DE1ADD" w:rsidRDefault="00DE1ADD" w:rsidP="00B81416">
      <w:pPr>
        <w:spacing w:after="0" w:line="240" w:lineRule="auto"/>
      </w:pPr>
      <w:r>
        <w:separator/>
      </w:r>
    </w:p>
  </w:footnote>
  <w:footnote w:type="continuationSeparator" w:id="0">
    <w:p w14:paraId="14E22257" w14:textId="77777777" w:rsidR="00DE1ADD" w:rsidRDefault="00DE1ADD" w:rsidP="00B81416">
      <w:pPr>
        <w:spacing w:after="0" w:line="240" w:lineRule="auto"/>
      </w:pPr>
      <w:r>
        <w:continuationSeparator/>
      </w:r>
    </w:p>
  </w:footnote>
  <w:footnote w:type="continuationNotice" w:id="1">
    <w:p w14:paraId="120D16A9" w14:textId="77777777" w:rsidR="00C32137" w:rsidRDefault="00C3213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C3D404" w14:textId="77777777" w:rsidR="00DE1ADD" w:rsidRPr="00AC344F" w:rsidRDefault="00DE1ADD" w:rsidP="00D468BE">
    <w:pPr>
      <w:pStyle w:val="Header"/>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07875"/>
    <w:multiLevelType w:val="multilevel"/>
    <w:tmpl w:val="F45E4050"/>
    <w:lvl w:ilvl="0">
      <w:start w:val="62"/>
      <w:numFmt w:val="decimal"/>
      <w:lvlText w:val="%1."/>
      <w:lvlJc w:val="left"/>
      <w:pPr>
        <w:ind w:left="1260" w:hanging="360"/>
      </w:pPr>
      <w:rPr>
        <w:rFonts w:hint="default"/>
        <w:i w:val="0"/>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4654F37"/>
    <w:multiLevelType w:val="multilevel"/>
    <w:tmpl w:val="3DBCD31A"/>
    <w:lvl w:ilvl="0">
      <w:start w:val="33"/>
      <w:numFmt w:val="decimal"/>
      <w:lvlText w:val="%1."/>
      <w:lvlJc w:val="left"/>
      <w:pPr>
        <w:ind w:left="990"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
    <w:nsid w:val="0701645E"/>
    <w:multiLevelType w:val="multilevel"/>
    <w:tmpl w:val="34900160"/>
    <w:lvl w:ilvl="0">
      <w:start w:val="44"/>
      <w:numFmt w:val="decimal"/>
      <w:lvlText w:val="%1."/>
      <w:lvlJc w:val="left"/>
      <w:pPr>
        <w:ind w:left="720" w:hanging="360"/>
      </w:pPr>
      <w:rPr>
        <w:rFonts w:hint="default"/>
        <w:i w:val="0"/>
      </w:rPr>
    </w:lvl>
    <w:lvl w:ilvl="1">
      <w:start w:val="1"/>
      <w:numFmt w:val="decimal"/>
      <w:isLgl/>
      <w:lvlText w:val="%1.%2."/>
      <w:lvlJc w:val="left"/>
      <w:pPr>
        <w:ind w:left="840" w:hanging="48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B887FE4"/>
    <w:multiLevelType w:val="multilevel"/>
    <w:tmpl w:val="537E5822"/>
    <w:lvl w:ilvl="0">
      <w:start w:val="1"/>
      <w:numFmt w:val="decimal"/>
      <w:lvlText w:val="%1."/>
      <w:lvlJc w:val="left"/>
      <w:pPr>
        <w:ind w:left="720" w:hanging="360"/>
      </w:pPr>
      <w:rPr>
        <w:rFonts w:ascii="Times New Roman" w:eastAsia="Times New Roman" w:hAnsi="Times New Roman" w:cs="Times New Roman"/>
        <w:b w:val="0"/>
        <w:i w:val="0"/>
      </w:rPr>
    </w:lvl>
    <w:lvl w:ilvl="1">
      <w:start w:val="1"/>
      <w:numFmt w:val="decimal"/>
      <w:isLgl/>
      <w:lvlText w:val="%1.%2."/>
      <w:lvlJc w:val="left"/>
      <w:pPr>
        <w:ind w:left="990" w:hanging="360"/>
      </w:pPr>
      <w:rPr>
        <w:rFonts w:hint="default"/>
        <w:b w:val="0"/>
        <w:i w:val="0"/>
      </w:rPr>
    </w:lvl>
    <w:lvl w:ilvl="2">
      <w:start w:val="1"/>
      <w:numFmt w:val="decimal"/>
      <w:isLgl/>
      <w:lvlText w:val="%1.%2.%3."/>
      <w:lvlJc w:val="left"/>
      <w:pPr>
        <w:ind w:left="1620" w:hanging="720"/>
      </w:pPr>
      <w:rPr>
        <w:rFonts w:hint="default"/>
        <w:b w:val="0"/>
        <w:i w:val="0"/>
      </w:rPr>
    </w:lvl>
    <w:lvl w:ilvl="3">
      <w:start w:val="1"/>
      <w:numFmt w:val="decimal"/>
      <w:isLgl/>
      <w:lvlText w:val="%1.%2.%3.%4."/>
      <w:lvlJc w:val="left"/>
      <w:pPr>
        <w:ind w:left="1890" w:hanging="720"/>
      </w:pPr>
      <w:rPr>
        <w:rFonts w:hint="default"/>
        <w:b w:val="0"/>
        <w:i w:val="0"/>
      </w:rPr>
    </w:lvl>
    <w:lvl w:ilvl="4">
      <w:start w:val="1"/>
      <w:numFmt w:val="decimal"/>
      <w:isLgl/>
      <w:lvlText w:val="%1.%2.%3.%4.%5."/>
      <w:lvlJc w:val="left"/>
      <w:pPr>
        <w:ind w:left="2520" w:hanging="1080"/>
      </w:pPr>
      <w:rPr>
        <w:rFonts w:hint="default"/>
        <w:b w:val="0"/>
        <w:i w:val="0"/>
      </w:rPr>
    </w:lvl>
    <w:lvl w:ilvl="5">
      <w:start w:val="1"/>
      <w:numFmt w:val="decimal"/>
      <w:isLgl/>
      <w:lvlText w:val="%1.%2.%3.%4.%5.%6."/>
      <w:lvlJc w:val="left"/>
      <w:pPr>
        <w:ind w:left="2790" w:hanging="1080"/>
      </w:pPr>
      <w:rPr>
        <w:rFonts w:hint="default"/>
        <w:b w:val="0"/>
        <w:i w:val="0"/>
      </w:rPr>
    </w:lvl>
    <w:lvl w:ilvl="6">
      <w:start w:val="1"/>
      <w:numFmt w:val="decimal"/>
      <w:isLgl/>
      <w:lvlText w:val="%1.%2.%3.%4.%5.%6.%7."/>
      <w:lvlJc w:val="left"/>
      <w:pPr>
        <w:ind w:left="3420" w:hanging="1440"/>
      </w:pPr>
      <w:rPr>
        <w:rFonts w:hint="default"/>
        <w:b w:val="0"/>
        <w:i w:val="0"/>
      </w:rPr>
    </w:lvl>
    <w:lvl w:ilvl="7">
      <w:start w:val="1"/>
      <w:numFmt w:val="decimal"/>
      <w:isLgl/>
      <w:lvlText w:val="%1.%2.%3.%4.%5.%6.%7.%8."/>
      <w:lvlJc w:val="left"/>
      <w:pPr>
        <w:ind w:left="3690" w:hanging="1440"/>
      </w:pPr>
      <w:rPr>
        <w:rFonts w:hint="default"/>
        <w:b w:val="0"/>
        <w:i w:val="0"/>
      </w:rPr>
    </w:lvl>
    <w:lvl w:ilvl="8">
      <w:start w:val="1"/>
      <w:numFmt w:val="decimal"/>
      <w:isLgl/>
      <w:lvlText w:val="%1.%2.%3.%4.%5.%6.%7.%8.%9."/>
      <w:lvlJc w:val="left"/>
      <w:pPr>
        <w:ind w:left="4320" w:hanging="1800"/>
      </w:pPr>
      <w:rPr>
        <w:rFonts w:hint="default"/>
        <w:b w:val="0"/>
        <w:i w:val="0"/>
      </w:rPr>
    </w:lvl>
  </w:abstractNum>
  <w:abstractNum w:abstractNumId="4">
    <w:nsid w:val="0FC113AD"/>
    <w:multiLevelType w:val="hybridMultilevel"/>
    <w:tmpl w:val="F2C28C04"/>
    <w:lvl w:ilvl="0" w:tplc="1D906ACC">
      <w:start w:val="12"/>
      <w:numFmt w:val="decimal"/>
      <w:lvlText w:val="%1."/>
      <w:lvlJc w:val="left"/>
      <w:pPr>
        <w:ind w:left="72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nsid w:val="12D365A9"/>
    <w:multiLevelType w:val="multilevel"/>
    <w:tmpl w:val="94E8EEDA"/>
    <w:lvl w:ilvl="0">
      <w:start w:val="18"/>
      <w:numFmt w:val="decimal"/>
      <w:lvlText w:val="%1."/>
      <w:lvlJc w:val="left"/>
      <w:pPr>
        <w:ind w:left="720" w:hanging="360"/>
      </w:pPr>
      <w:rPr>
        <w:rFonts w:hint="default"/>
        <w:i w:val="0"/>
      </w:rPr>
    </w:lvl>
    <w:lvl w:ilvl="1">
      <w:start w:val="1"/>
      <w:numFmt w:val="decimal"/>
      <w:isLgl/>
      <w:lvlText w:val="%1.%2."/>
      <w:lvlJc w:val="left"/>
      <w:pPr>
        <w:ind w:left="840" w:hanging="48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16B545EE"/>
    <w:multiLevelType w:val="multilevel"/>
    <w:tmpl w:val="0DC6CA1C"/>
    <w:lvl w:ilvl="0">
      <w:start w:val="14"/>
      <w:numFmt w:val="decimal"/>
      <w:lvlText w:val="%1."/>
      <w:lvlJc w:val="left"/>
      <w:pPr>
        <w:ind w:left="1290" w:hanging="480"/>
      </w:pPr>
      <w:rPr>
        <w:rFonts w:hint="default"/>
        <w:i w:val="0"/>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nsid w:val="1A932C89"/>
    <w:multiLevelType w:val="multilevel"/>
    <w:tmpl w:val="A27A9EDA"/>
    <w:lvl w:ilvl="0">
      <w:start w:val="15"/>
      <w:numFmt w:val="decimal"/>
      <w:lvlText w:val="%1."/>
      <w:lvlJc w:val="left"/>
      <w:pPr>
        <w:ind w:left="1211" w:hanging="360"/>
      </w:pPr>
      <w:rPr>
        <w:rFonts w:hint="default"/>
        <w:b w:val="0"/>
        <w:i w:val="0"/>
        <w:color w:val="auto"/>
      </w:rPr>
    </w:lvl>
    <w:lvl w:ilvl="1">
      <w:start w:val="1"/>
      <w:numFmt w:val="decimal"/>
      <w:isLgl/>
      <w:lvlText w:val="%1.%2"/>
      <w:lvlJc w:val="left"/>
      <w:pPr>
        <w:ind w:left="719" w:hanging="435"/>
      </w:pPr>
      <w:rPr>
        <w:rFonts w:hint="default"/>
        <w:i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8">
    <w:nsid w:val="1AE50122"/>
    <w:multiLevelType w:val="hybridMultilevel"/>
    <w:tmpl w:val="317A75A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DF86911"/>
    <w:multiLevelType w:val="hybridMultilevel"/>
    <w:tmpl w:val="10F25B44"/>
    <w:lvl w:ilvl="0" w:tplc="D26E718C">
      <w:start w:val="10"/>
      <w:numFmt w:val="decimal"/>
      <w:lvlText w:val="%1."/>
      <w:lvlJc w:val="left"/>
      <w:pPr>
        <w:ind w:left="72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32732EE9"/>
    <w:multiLevelType w:val="hybridMultilevel"/>
    <w:tmpl w:val="A3DA8EE2"/>
    <w:lvl w:ilvl="0" w:tplc="7F52F054">
      <w:start w:val="45"/>
      <w:numFmt w:val="decimal"/>
      <w:lvlText w:val="%1."/>
      <w:lvlJc w:val="left"/>
      <w:pPr>
        <w:ind w:left="72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nsid w:val="345C7DDE"/>
    <w:multiLevelType w:val="multilevel"/>
    <w:tmpl w:val="32703FB0"/>
    <w:lvl w:ilvl="0">
      <w:start w:val="1"/>
      <w:numFmt w:val="decimal"/>
      <w:lvlText w:val="%1."/>
      <w:lvlJc w:val="left"/>
      <w:pPr>
        <w:ind w:left="3876" w:hanging="996"/>
      </w:pPr>
      <w:rPr>
        <w:rFonts w:hint="default"/>
        <w:i w:val="0"/>
      </w:rPr>
    </w:lvl>
    <w:lvl w:ilvl="1">
      <w:start w:val="1"/>
      <w:numFmt w:val="decimal"/>
      <w:isLgl/>
      <w:lvlText w:val="%1.%2."/>
      <w:lvlJc w:val="left"/>
      <w:pPr>
        <w:ind w:left="3360" w:hanging="480"/>
      </w:pPr>
      <w:rPr>
        <w:rFonts w:hint="default"/>
        <w:i w:val="0"/>
      </w:rPr>
    </w:lvl>
    <w:lvl w:ilvl="2">
      <w:start w:val="1"/>
      <w:numFmt w:val="decimal"/>
      <w:isLgl/>
      <w:lvlText w:val="%1.%2.%3."/>
      <w:lvlJc w:val="left"/>
      <w:pPr>
        <w:ind w:left="360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3960" w:hanging="1080"/>
      </w:pPr>
      <w:rPr>
        <w:rFonts w:hint="default"/>
        <w:i/>
      </w:rPr>
    </w:lvl>
    <w:lvl w:ilvl="5">
      <w:start w:val="1"/>
      <w:numFmt w:val="decimal"/>
      <w:isLgl/>
      <w:lvlText w:val="%1.%2.%3.%4.%5.%6."/>
      <w:lvlJc w:val="left"/>
      <w:pPr>
        <w:ind w:left="3960" w:hanging="1080"/>
      </w:pPr>
      <w:rPr>
        <w:rFonts w:hint="default"/>
        <w:i/>
      </w:rPr>
    </w:lvl>
    <w:lvl w:ilvl="6">
      <w:start w:val="1"/>
      <w:numFmt w:val="decimal"/>
      <w:isLgl/>
      <w:lvlText w:val="%1.%2.%3.%4.%5.%6.%7."/>
      <w:lvlJc w:val="left"/>
      <w:pPr>
        <w:ind w:left="4320" w:hanging="1440"/>
      </w:pPr>
      <w:rPr>
        <w:rFonts w:hint="default"/>
        <w:i/>
      </w:rPr>
    </w:lvl>
    <w:lvl w:ilvl="7">
      <w:start w:val="1"/>
      <w:numFmt w:val="decimal"/>
      <w:isLgl/>
      <w:lvlText w:val="%1.%2.%3.%4.%5.%6.%7.%8."/>
      <w:lvlJc w:val="left"/>
      <w:pPr>
        <w:ind w:left="4320" w:hanging="1440"/>
      </w:pPr>
      <w:rPr>
        <w:rFonts w:hint="default"/>
        <w:i/>
      </w:rPr>
    </w:lvl>
    <w:lvl w:ilvl="8">
      <w:start w:val="1"/>
      <w:numFmt w:val="decimal"/>
      <w:isLgl/>
      <w:lvlText w:val="%1.%2.%3.%4.%5.%6.%7.%8.%9."/>
      <w:lvlJc w:val="left"/>
      <w:pPr>
        <w:ind w:left="4680" w:hanging="1800"/>
      </w:pPr>
      <w:rPr>
        <w:rFonts w:hint="default"/>
        <w:i/>
      </w:rPr>
    </w:lvl>
  </w:abstractNum>
  <w:abstractNum w:abstractNumId="12">
    <w:nsid w:val="34CB1094"/>
    <w:multiLevelType w:val="multilevel"/>
    <w:tmpl w:val="A894EA9C"/>
    <w:lvl w:ilvl="0">
      <w:start w:val="28"/>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AB56C27"/>
    <w:multiLevelType w:val="multilevel"/>
    <w:tmpl w:val="67106BE8"/>
    <w:lvl w:ilvl="0">
      <w:start w:val="1"/>
      <w:numFmt w:val="decimal"/>
      <w:lvlText w:val="%1."/>
      <w:lvlJc w:val="left"/>
      <w:pPr>
        <w:ind w:left="1080" w:hanging="360"/>
      </w:pPr>
      <w:rPr>
        <w:rFonts w:ascii="Times New Roman" w:hAnsi="Times New Roman" w:cs="Times New Roman" w:hint="default"/>
        <w:b w:val="0"/>
        <w:i w:val="0"/>
        <w:sz w:val="24"/>
        <w:szCs w:val="24"/>
      </w:rPr>
    </w:lvl>
    <w:lvl w:ilvl="1">
      <w:start w:val="1"/>
      <w:numFmt w:val="decimal"/>
      <w:isLgl/>
      <w:lvlText w:val="%1.%2."/>
      <w:lvlJc w:val="left"/>
      <w:pPr>
        <w:ind w:left="1425" w:hanging="435"/>
      </w:pPr>
      <w:rPr>
        <w:rFonts w:ascii="Times New Roman" w:eastAsia="Calibri" w:hAnsi="Times New Roman" w:cs="Times New Roman" w:hint="default"/>
        <w:i w:val="0"/>
        <w:sz w:val="24"/>
        <w:szCs w:val="24"/>
      </w:rPr>
    </w:lvl>
    <w:lvl w:ilvl="2">
      <w:start w:val="1"/>
      <w:numFmt w:val="decimal"/>
      <w:isLgl/>
      <w:lvlText w:val="%1.%2.%3."/>
      <w:lvlJc w:val="left"/>
      <w:pPr>
        <w:ind w:left="1530" w:hanging="720"/>
      </w:pPr>
      <w:rPr>
        <w:rFonts w:ascii="Times New Roman" w:eastAsia="Calibri" w:hAnsi="Times New Roman" w:cs="Times New Roman" w:hint="default"/>
        <w:i w:val="0"/>
        <w:sz w:val="24"/>
        <w:szCs w:val="24"/>
      </w:rPr>
    </w:lvl>
    <w:lvl w:ilvl="3">
      <w:start w:val="1"/>
      <w:numFmt w:val="decimal"/>
      <w:isLgl/>
      <w:lvlText w:val="%1.%2.%3.%4."/>
      <w:lvlJc w:val="left"/>
      <w:pPr>
        <w:ind w:left="1530" w:hanging="720"/>
      </w:pPr>
      <w:rPr>
        <w:rFonts w:ascii="Calibri" w:eastAsia="Calibri" w:hAnsi="Calibri" w:hint="default"/>
        <w:i/>
        <w:sz w:val="22"/>
      </w:rPr>
    </w:lvl>
    <w:lvl w:ilvl="4">
      <w:start w:val="1"/>
      <w:numFmt w:val="decimal"/>
      <w:isLgl/>
      <w:lvlText w:val="%1.%2.%3.%4.%5."/>
      <w:lvlJc w:val="left"/>
      <w:pPr>
        <w:ind w:left="1890" w:hanging="1080"/>
      </w:pPr>
      <w:rPr>
        <w:rFonts w:ascii="Calibri" w:eastAsia="Calibri" w:hAnsi="Calibri" w:hint="default"/>
        <w:i/>
        <w:sz w:val="22"/>
      </w:rPr>
    </w:lvl>
    <w:lvl w:ilvl="5">
      <w:start w:val="1"/>
      <w:numFmt w:val="decimal"/>
      <w:isLgl/>
      <w:lvlText w:val="%1.%2.%3.%4.%5.%6."/>
      <w:lvlJc w:val="left"/>
      <w:pPr>
        <w:ind w:left="1890" w:hanging="1080"/>
      </w:pPr>
      <w:rPr>
        <w:rFonts w:ascii="Calibri" w:eastAsia="Calibri" w:hAnsi="Calibri" w:hint="default"/>
        <w:i/>
        <w:sz w:val="22"/>
      </w:rPr>
    </w:lvl>
    <w:lvl w:ilvl="6">
      <w:start w:val="1"/>
      <w:numFmt w:val="decimal"/>
      <w:isLgl/>
      <w:lvlText w:val="%1.%2.%3.%4.%5.%6.%7."/>
      <w:lvlJc w:val="left"/>
      <w:pPr>
        <w:ind w:left="2250" w:hanging="1440"/>
      </w:pPr>
      <w:rPr>
        <w:rFonts w:ascii="Calibri" w:eastAsia="Calibri" w:hAnsi="Calibri" w:hint="default"/>
        <w:i/>
        <w:sz w:val="22"/>
      </w:rPr>
    </w:lvl>
    <w:lvl w:ilvl="7">
      <w:start w:val="1"/>
      <w:numFmt w:val="decimal"/>
      <w:isLgl/>
      <w:lvlText w:val="%1.%2.%3.%4.%5.%6.%7.%8."/>
      <w:lvlJc w:val="left"/>
      <w:pPr>
        <w:ind w:left="2250" w:hanging="1440"/>
      </w:pPr>
      <w:rPr>
        <w:rFonts w:ascii="Calibri" w:eastAsia="Calibri" w:hAnsi="Calibri" w:hint="default"/>
        <w:i/>
        <w:sz w:val="22"/>
      </w:rPr>
    </w:lvl>
    <w:lvl w:ilvl="8">
      <w:start w:val="1"/>
      <w:numFmt w:val="decimal"/>
      <w:isLgl/>
      <w:lvlText w:val="%1.%2.%3.%4.%5.%6.%7.%8.%9."/>
      <w:lvlJc w:val="left"/>
      <w:pPr>
        <w:ind w:left="2610" w:hanging="1800"/>
      </w:pPr>
      <w:rPr>
        <w:rFonts w:ascii="Calibri" w:eastAsia="Calibri" w:hAnsi="Calibri" w:hint="default"/>
        <w:i/>
        <w:sz w:val="22"/>
      </w:rPr>
    </w:lvl>
  </w:abstractNum>
  <w:abstractNum w:abstractNumId="14">
    <w:nsid w:val="3EDE092A"/>
    <w:multiLevelType w:val="hybridMultilevel"/>
    <w:tmpl w:val="0BD69656"/>
    <w:lvl w:ilvl="0" w:tplc="E17022A4">
      <w:start w:val="1"/>
      <w:numFmt w:val="decimal"/>
      <w:lvlText w:val="%1."/>
      <w:lvlJc w:val="left"/>
      <w:pPr>
        <w:ind w:left="2430" w:hanging="360"/>
      </w:pPr>
      <w:rPr>
        <w:rFonts w:ascii="Times New Roman" w:eastAsia="Times New Roman" w:hAnsi="Times New Roman" w:cs="Times New Roman"/>
      </w:rPr>
    </w:lvl>
    <w:lvl w:ilvl="1" w:tplc="041C0019">
      <w:start w:val="1"/>
      <w:numFmt w:val="lowerLetter"/>
      <w:lvlText w:val="%2."/>
      <w:lvlJc w:val="left"/>
      <w:pPr>
        <w:ind w:left="3150" w:hanging="360"/>
      </w:pPr>
    </w:lvl>
    <w:lvl w:ilvl="2" w:tplc="041C001B" w:tentative="1">
      <w:start w:val="1"/>
      <w:numFmt w:val="lowerRoman"/>
      <w:lvlText w:val="%3."/>
      <w:lvlJc w:val="right"/>
      <w:pPr>
        <w:ind w:left="3870" w:hanging="180"/>
      </w:pPr>
    </w:lvl>
    <w:lvl w:ilvl="3" w:tplc="041C000F" w:tentative="1">
      <w:start w:val="1"/>
      <w:numFmt w:val="decimal"/>
      <w:lvlText w:val="%4."/>
      <w:lvlJc w:val="left"/>
      <w:pPr>
        <w:ind w:left="4590" w:hanging="360"/>
      </w:pPr>
    </w:lvl>
    <w:lvl w:ilvl="4" w:tplc="041C0019" w:tentative="1">
      <w:start w:val="1"/>
      <w:numFmt w:val="lowerLetter"/>
      <w:lvlText w:val="%5."/>
      <w:lvlJc w:val="left"/>
      <w:pPr>
        <w:ind w:left="5310" w:hanging="360"/>
      </w:pPr>
    </w:lvl>
    <w:lvl w:ilvl="5" w:tplc="041C001B" w:tentative="1">
      <w:start w:val="1"/>
      <w:numFmt w:val="lowerRoman"/>
      <w:lvlText w:val="%6."/>
      <w:lvlJc w:val="right"/>
      <w:pPr>
        <w:ind w:left="6030" w:hanging="180"/>
      </w:pPr>
    </w:lvl>
    <w:lvl w:ilvl="6" w:tplc="041C000F" w:tentative="1">
      <w:start w:val="1"/>
      <w:numFmt w:val="decimal"/>
      <w:lvlText w:val="%7."/>
      <w:lvlJc w:val="left"/>
      <w:pPr>
        <w:ind w:left="6750" w:hanging="360"/>
      </w:pPr>
    </w:lvl>
    <w:lvl w:ilvl="7" w:tplc="041C0019" w:tentative="1">
      <w:start w:val="1"/>
      <w:numFmt w:val="lowerLetter"/>
      <w:lvlText w:val="%8."/>
      <w:lvlJc w:val="left"/>
      <w:pPr>
        <w:ind w:left="7470" w:hanging="360"/>
      </w:pPr>
    </w:lvl>
    <w:lvl w:ilvl="8" w:tplc="041C001B" w:tentative="1">
      <w:start w:val="1"/>
      <w:numFmt w:val="lowerRoman"/>
      <w:lvlText w:val="%9."/>
      <w:lvlJc w:val="right"/>
      <w:pPr>
        <w:ind w:left="8190" w:hanging="180"/>
      </w:pPr>
    </w:lvl>
  </w:abstractNum>
  <w:abstractNum w:abstractNumId="15">
    <w:nsid w:val="42A611DE"/>
    <w:multiLevelType w:val="hybridMultilevel"/>
    <w:tmpl w:val="BBCAC74A"/>
    <w:lvl w:ilvl="0" w:tplc="0409000F">
      <w:start w:val="1"/>
      <w:numFmt w:val="decimal"/>
      <w:lvlText w:val="%1."/>
      <w:lvlJc w:val="left"/>
      <w:pPr>
        <w:ind w:left="16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3B960EC"/>
    <w:multiLevelType w:val="hybridMultilevel"/>
    <w:tmpl w:val="2CB81BE8"/>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nsid w:val="43CC1A88"/>
    <w:multiLevelType w:val="multilevel"/>
    <w:tmpl w:val="31FCDE32"/>
    <w:lvl w:ilvl="0">
      <w:start w:val="32"/>
      <w:numFmt w:val="decimal"/>
      <w:lvlText w:val="%1."/>
      <w:lvlJc w:val="left"/>
      <w:pPr>
        <w:ind w:left="990"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8">
    <w:nsid w:val="46C419BD"/>
    <w:multiLevelType w:val="hybridMultilevel"/>
    <w:tmpl w:val="CBA65512"/>
    <w:lvl w:ilvl="0" w:tplc="0C3A8FEC">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7D44876"/>
    <w:multiLevelType w:val="multilevel"/>
    <w:tmpl w:val="890ABABE"/>
    <w:lvl w:ilvl="0">
      <w:start w:val="52"/>
      <w:numFmt w:val="decimal"/>
      <w:lvlText w:val="%1."/>
      <w:lvlJc w:val="left"/>
      <w:pPr>
        <w:ind w:left="720" w:hanging="360"/>
      </w:pPr>
      <w:rPr>
        <w:rFonts w:hint="default"/>
        <w:i w:val="0"/>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4B025DEF"/>
    <w:multiLevelType w:val="multilevel"/>
    <w:tmpl w:val="D6447C14"/>
    <w:lvl w:ilvl="0">
      <w:start w:val="32"/>
      <w:numFmt w:val="decimal"/>
      <w:lvlText w:val="%1."/>
      <w:lvlJc w:val="left"/>
      <w:pPr>
        <w:ind w:left="990"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1">
    <w:nsid w:val="4D9A641C"/>
    <w:multiLevelType w:val="hybridMultilevel"/>
    <w:tmpl w:val="CFD6CA42"/>
    <w:lvl w:ilvl="0" w:tplc="F5B83DB6">
      <w:start w:val="1"/>
      <w:numFmt w:val="decimal"/>
      <w:lvlText w:val="%1."/>
      <w:lvlJc w:val="left"/>
      <w:pPr>
        <w:ind w:left="6456" w:hanging="360"/>
      </w:pPr>
      <w:rPr>
        <w:rFonts w:hint="default"/>
        <w:b w:val="0"/>
        <w:i w:val="0"/>
      </w:rPr>
    </w:lvl>
    <w:lvl w:ilvl="1" w:tplc="04090019">
      <w:start w:val="1"/>
      <w:numFmt w:val="lowerLetter"/>
      <w:lvlText w:val="%2."/>
      <w:lvlJc w:val="left"/>
      <w:pPr>
        <w:ind w:left="7176" w:hanging="360"/>
      </w:pPr>
    </w:lvl>
    <w:lvl w:ilvl="2" w:tplc="0409001B">
      <w:start w:val="1"/>
      <w:numFmt w:val="lowerRoman"/>
      <w:lvlText w:val="%3."/>
      <w:lvlJc w:val="right"/>
      <w:pPr>
        <w:ind w:left="7896" w:hanging="180"/>
      </w:pPr>
    </w:lvl>
    <w:lvl w:ilvl="3" w:tplc="0409000F">
      <w:start w:val="1"/>
      <w:numFmt w:val="decimal"/>
      <w:lvlText w:val="%4."/>
      <w:lvlJc w:val="left"/>
      <w:pPr>
        <w:ind w:left="8616" w:hanging="360"/>
      </w:pPr>
    </w:lvl>
    <w:lvl w:ilvl="4" w:tplc="04090019" w:tentative="1">
      <w:start w:val="1"/>
      <w:numFmt w:val="lowerLetter"/>
      <w:lvlText w:val="%5."/>
      <w:lvlJc w:val="left"/>
      <w:pPr>
        <w:ind w:left="9336" w:hanging="360"/>
      </w:pPr>
    </w:lvl>
    <w:lvl w:ilvl="5" w:tplc="0409001B" w:tentative="1">
      <w:start w:val="1"/>
      <w:numFmt w:val="lowerRoman"/>
      <w:lvlText w:val="%6."/>
      <w:lvlJc w:val="right"/>
      <w:pPr>
        <w:ind w:left="10056" w:hanging="180"/>
      </w:pPr>
    </w:lvl>
    <w:lvl w:ilvl="6" w:tplc="0409000F" w:tentative="1">
      <w:start w:val="1"/>
      <w:numFmt w:val="decimal"/>
      <w:lvlText w:val="%7."/>
      <w:lvlJc w:val="left"/>
      <w:pPr>
        <w:ind w:left="10776" w:hanging="360"/>
      </w:pPr>
    </w:lvl>
    <w:lvl w:ilvl="7" w:tplc="04090019" w:tentative="1">
      <w:start w:val="1"/>
      <w:numFmt w:val="lowerLetter"/>
      <w:lvlText w:val="%8."/>
      <w:lvlJc w:val="left"/>
      <w:pPr>
        <w:ind w:left="11496" w:hanging="360"/>
      </w:pPr>
    </w:lvl>
    <w:lvl w:ilvl="8" w:tplc="0409001B" w:tentative="1">
      <w:start w:val="1"/>
      <w:numFmt w:val="lowerRoman"/>
      <w:lvlText w:val="%9."/>
      <w:lvlJc w:val="right"/>
      <w:pPr>
        <w:ind w:left="12216" w:hanging="180"/>
      </w:pPr>
    </w:lvl>
  </w:abstractNum>
  <w:abstractNum w:abstractNumId="22">
    <w:nsid w:val="50DF3A93"/>
    <w:multiLevelType w:val="hybridMultilevel"/>
    <w:tmpl w:val="07DAB2CE"/>
    <w:lvl w:ilvl="0" w:tplc="11569516">
      <w:start w:val="27"/>
      <w:numFmt w:val="decimal"/>
      <w:lvlText w:val="%1."/>
      <w:lvlJc w:val="left"/>
      <w:pPr>
        <w:ind w:left="72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nsid w:val="553F1E88"/>
    <w:multiLevelType w:val="hybridMultilevel"/>
    <w:tmpl w:val="588E90F6"/>
    <w:lvl w:ilvl="0" w:tplc="1D906ACC">
      <w:start w:val="12"/>
      <w:numFmt w:val="decimal"/>
      <w:lvlText w:val="%1."/>
      <w:lvlJc w:val="left"/>
      <w:pPr>
        <w:ind w:left="72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nsid w:val="556B236A"/>
    <w:multiLevelType w:val="hybridMultilevel"/>
    <w:tmpl w:val="5BBE04D0"/>
    <w:lvl w:ilvl="0" w:tplc="E6D8A0FC">
      <w:start w:val="26"/>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nsid w:val="558B6EF5"/>
    <w:multiLevelType w:val="multilevel"/>
    <w:tmpl w:val="27A2CB76"/>
    <w:lvl w:ilvl="0">
      <w:start w:val="14"/>
      <w:numFmt w:val="decimal"/>
      <w:lvlText w:val="%1."/>
      <w:lvlJc w:val="left"/>
      <w:pPr>
        <w:ind w:left="1080" w:hanging="360"/>
      </w:pPr>
      <w:rPr>
        <w:rFonts w:hint="default"/>
        <w:b w:val="0"/>
        <w:i w:val="0"/>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5AF2472E"/>
    <w:multiLevelType w:val="hybridMultilevel"/>
    <w:tmpl w:val="FE5488D8"/>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nsid w:val="5C200DC5"/>
    <w:multiLevelType w:val="hybridMultilevel"/>
    <w:tmpl w:val="E3B8ADAE"/>
    <w:lvl w:ilvl="0" w:tplc="00AC13FA">
      <w:start w:val="16"/>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nsid w:val="642643B2"/>
    <w:multiLevelType w:val="hybridMultilevel"/>
    <w:tmpl w:val="3212422E"/>
    <w:lvl w:ilvl="0" w:tplc="1C80ABDA">
      <w:start w:val="18"/>
      <w:numFmt w:val="bullet"/>
      <w:lvlText w:val="-"/>
      <w:lvlJc w:val="left"/>
      <w:pPr>
        <w:ind w:left="1080" w:hanging="360"/>
      </w:pPr>
      <w:rPr>
        <w:rFonts w:ascii="Times New Roman" w:eastAsia="Calibri" w:hAnsi="Times New Roman" w:cs="Times New Roman" w:hint="default"/>
      </w:rPr>
    </w:lvl>
    <w:lvl w:ilvl="1" w:tplc="3BA6B030">
      <w:start w:val="1"/>
      <w:numFmt w:val="decimal"/>
      <w:lvlText w:val="%2."/>
      <w:lvlJc w:val="left"/>
      <w:pPr>
        <w:tabs>
          <w:tab w:val="num" w:pos="1440"/>
        </w:tabs>
        <w:ind w:left="1440" w:hanging="360"/>
      </w:pPr>
      <w:rPr>
        <w:rFonts w:hint="default"/>
        <w:color w:val="auto"/>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6B364109"/>
    <w:multiLevelType w:val="hybridMultilevel"/>
    <w:tmpl w:val="6F6CFA62"/>
    <w:lvl w:ilvl="0" w:tplc="B7F82394">
      <w:start w:val="1"/>
      <w:numFmt w:val="upperRoman"/>
      <w:lvlText w:val="%1."/>
      <w:lvlJc w:val="left"/>
      <w:pPr>
        <w:ind w:left="928" w:hanging="360"/>
      </w:pPr>
      <w:rPr>
        <w:rFonts w:ascii="Times New Roman" w:eastAsia="Times New Roman" w:hAnsi="Times New Roman" w:cs="Times New Roman"/>
        <w:b/>
        <w:i/>
      </w:rPr>
    </w:lvl>
    <w:lvl w:ilvl="1" w:tplc="DC4CD158">
      <w:start w:val="1"/>
      <w:numFmt w:val="decimal"/>
      <w:lvlText w:val="%2."/>
      <w:lvlJc w:val="left"/>
      <w:pPr>
        <w:tabs>
          <w:tab w:val="num" w:pos="1440"/>
        </w:tabs>
        <w:ind w:left="144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6EBC042B"/>
    <w:multiLevelType w:val="multilevel"/>
    <w:tmpl w:val="1A324522"/>
    <w:lvl w:ilvl="0">
      <w:start w:val="9"/>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7255677C"/>
    <w:multiLevelType w:val="hybridMultilevel"/>
    <w:tmpl w:val="7A128A22"/>
    <w:lvl w:ilvl="0" w:tplc="58B45FF2">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86E5E9F"/>
    <w:multiLevelType w:val="multilevel"/>
    <w:tmpl w:val="A168BFC0"/>
    <w:lvl w:ilvl="0">
      <w:start w:val="1"/>
      <w:numFmt w:val="decimal"/>
      <w:lvlText w:val="%1."/>
      <w:lvlJc w:val="left"/>
      <w:pPr>
        <w:ind w:left="1440" w:hanging="360"/>
      </w:pPr>
      <w:rPr>
        <w:rFonts w:ascii="Times New Roman" w:eastAsia="Calibri" w:hAnsi="Times New Roman" w:cs="Times New Roman"/>
        <w:b w:val="0"/>
        <w:i w:val="0"/>
      </w:rPr>
    </w:lvl>
    <w:lvl w:ilvl="1">
      <w:start w:val="1"/>
      <w:numFmt w:val="decimal"/>
      <w:isLgl/>
      <w:lvlText w:val="%1.%2."/>
      <w:lvlJc w:val="left"/>
      <w:pPr>
        <w:ind w:left="1260"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33">
    <w:nsid w:val="78C15587"/>
    <w:multiLevelType w:val="multilevel"/>
    <w:tmpl w:val="5C9E8DC0"/>
    <w:lvl w:ilvl="0">
      <w:start w:val="23"/>
      <w:numFmt w:val="decimal"/>
      <w:lvlText w:val="%1."/>
      <w:lvlJc w:val="left"/>
      <w:pPr>
        <w:ind w:left="720" w:hanging="360"/>
      </w:pPr>
      <w:rPr>
        <w:rFonts w:hint="default"/>
        <w:i w:val="0"/>
      </w:rPr>
    </w:lvl>
    <w:lvl w:ilvl="1">
      <w:start w:val="1"/>
      <w:numFmt w:val="decimal"/>
      <w:isLgl/>
      <w:lvlText w:val="%1.%2."/>
      <w:lvlJc w:val="left"/>
      <w:pPr>
        <w:ind w:left="840" w:hanging="48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nsid w:val="7BBA6BFC"/>
    <w:multiLevelType w:val="multilevel"/>
    <w:tmpl w:val="65865114"/>
    <w:lvl w:ilvl="0">
      <w:start w:val="36"/>
      <w:numFmt w:val="decimal"/>
      <w:lvlText w:val="%1."/>
      <w:lvlJc w:val="left"/>
      <w:pPr>
        <w:ind w:left="720" w:hanging="360"/>
      </w:pPr>
      <w:rPr>
        <w:rFonts w:hint="default"/>
        <w:i w:val="0"/>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9"/>
  </w:num>
  <w:num w:numId="2">
    <w:abstractNumId w:val="5"/>
  </w:num>
  <w:num w:numId="3">
    <w:abstractNumId w:val="31"/>
  </w:num>
  <w:num w:numId="4">
    <w:abstractNumId w:val="0"/>
  </w:num>
  <w:num w:numId="5">
    <w:abstractNumId w:val="18"/>
  </w:num>
  <w:num w:numId="6">
    <w:abstractNumId w:val="25"/>
  </w:num>
  <w:num w:numId="7">
    <w:abstractNumId w:val="30"/>
  </w:num>
  <w:num w:numId="8">
    <w:abstractNumId w:val="9"/>
  </w:num>
  <w:num w:numId="9">
    <w:abstractNumId w:val="16"/>
  </w:num>
  <w:num w:numId="10">
    <w:abstractNumId w:val="22"/>
  </w:num>
  <w:num w:numId="11">
    <w:abstractNumId w:val="17"/>
  </w:num>
  <w:num w:numId="12">
    <w:abstractNumId w:val="24"/>
  </w:num>
  <w:num w:numId="13">
    <w:abstractNumId w:val="23"/>
  </w:num>
  <w:num w:numId="14">
    <w:abstractNumId w:val="13"/>
  </w:num>
  <w:num w:numId="15">
    <w:abstractNumId w:val="14"/>
  </w:num>
  <w:num w:numId="16">
    <w:abstractNumId w:val="2"/>
  </w:num>
  <w:num w:numId="17">
    <w:abstractNumId w:val="34"/>
  </w:num>
  <w:num w:numId="18">
    <w:abstractNumId w:val="4"/>
  </w:num>
  <w:num w:numId="19">
    <w:abstractNumId w:val="10"/>
  </w:num>
  <w:num w:numId="20">
    <w:abstractNumId w:val="7"/>
  </w:num>
  <w:num w:numId="21">
    <w:abstractNumId w:val="28"/>
  </w:num>
  <w:num w:numId="22">
    <w:abstractNumId w:val="11"/>
  </w:num>
  <w:num w:numId="23">
    <w:abstractNumId w:val="15"/>
  </w:num>
  <w:num w:numId="24">
    <w:abstractNumId w:val="6"/>
  </w:num>
  <w:num w:numId="25">
    <w:abstractNumId w:val="12"/>
  </w:num>
  <w:num w:numId="26">
    <w:abstractNumId w:val="33"/>
  </w:num>
  <w:num w:numId="27">
    <w:abstractNumId w:val="20"/>
  </w:num>
  <w:num w:numId="28">
    <w:abstractNumId w:val="26"/>
  </w:num>
  <w:num w:numId="29">
    <w:abstractNumId w:val="8"/>
  </w:num>
  <w:num w:numId="30">
    <w:abstractNumId w:val="19"/>
  </w:num>
  <w:num w:numId="31">
    <w:abstractNumId w:val="3"/>
  </w:num>
  <w:num w:numId="32">
    <w:abstractNumId w:val="32"/>
  </w:num>
  <w:num w:numId="33">
    <w:abstractNumId w:val="27"/>
  </w:num>
  <w:num w:numId="34">
    <w:abstractNumId w:val="1"/>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activeWritingStyle w:appName="MSWord" w:lang="en-US" w:vendorID="64" w:dllVersion="6" w:nlCheck="1" w:checkStyle="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636"/>
    <w:rsid w:val="0000010C"/>
    <w:rsid w:val="00004E79"/>
    <w:rsid w:val="00007A6F"/>
    <w:rsid w:val="00007E4B"/>
    <w:rsid w:val="000101EE"/>
    <w:rsid w:val="00012B92"/>
    <w:rsid w:val="0001308D"/>
    <w:rsid w:val="00015C63"/>
    <w:rsid w:val="000170CD"/>
    <w:rsid w:val="000264B3"/>
    <w:rsid w:val="00027788"/>
    <w:rsid w:val="00031B9F"/>
    <w:rsid w:val="00034E77"/>
    <w:rsid w:val="00035A3C"/>
    <w:rsid w:val="00036BCF"/>
    <w:rsid w:val="000418AE"/>
    <w:rsid w:val="00047292"/>
    <w:rsid w:val="000509F4"/>
    <w:rsid w:val="00050BA9"/>
    <w:rsid w:val="00051882"/>
    <w:rsid w:val="00053E76"/>
    <w:rsid w:val="00056A2B"/>
    <w:rsid w:val="000679C2"/>
    <w:rsid w:val="00072125"/>
    <w:rsid w:val="0007432D"/>
    <w:rsid w:val="0007682F"/>
    <w:rsid w:val="00077D87"/>
    <w:rsid w:val="000831F5"/>
    <w:rsid w:val="00083F43"/>
    <w:rsid w:val="000842EC"/>
    <w:rsid w:val="00090781"/>
    <w:rsid w:val="00091926"/>
    <w:rsid w:val="000975A0"/>
    <w:rsid w:val="000A30B7"/>
    <w:rsid w:val="000A3FA5"/>
    <w:rsid w:val="000A4755"/>
    <w:rsid w:val="000A4E6A"/>
    <w:rsid w:val="000A7697"/>
    <w:rsid w:val="000B1084"/>
    <w:rsid w:val="000B1481"/>
    <w:rsid w:val="000B1700"/>
    <w:rsid w:val="000B200B"/>
    <w:rsid w:val="000B24C0"/>
    <w:rsid w:val="000B334A"/>
    <w:rsid w:val="000B63EF"/>
    <w:rsid w:val="000C2144"/>
    <w:rsid w:val="000C2994"/>
    <w:rsid w:val="000C6004"/>
    <w:rsid w:val="000C632B"/>
    <w:rsid w:val="000D28A4"/>
    <w:rsid w:val="000D2C71"/>
    <w:rsid w:val="000D3255"/>
    <w:rsid w:val="000E0046"/>
    <w:rsid w:val="000E0240"/>
    <w:rsid w:val="000E26AF"/>
    <w:rsid w:val="000E36A8"/>
    <w:rsid w:val="000F05CA"/>
    <w:rsid w:val="000F09D9"/>
    <w:rsid w:val="000F14C6"/>
    <w:rsid w:val="000F1BDD"/>
    <w:rsid w:val="000F22B6"/>
    <w:rsid w:val="000F32C4"/>
    <w:rsid w:val="000F7164"/>
    <w:rsid w:val="0010255E"/>
    <w:rsid w:val="00110368"/>
    <w:rsid w:val="00112BB2"/>
    <w:rsid w:val="00115460"/>
    <w:rsid w:val="00120D9A"/>
    <w:rsid w:val="00121FCB"/>
    <w:rsid w:val="001233FF"/>
    <w:rsid w:val="001245FD"/>
    <w:rsid w:val="0012472A"/>
    <w:rsid w:val="0012527F"/>
    <w:rsid w:val="00127C39"/>
    <w:rsid w:val="001338C7"/>
    <w:rsid w:val="001339F2"/>
    <w:rsid w:val="001445C4"/>
    <w:rsid w:val="00146376"/>
    <w:rsid w:val="00151129"/>
    <w:rsid w:val="00157001"/>
    <w:rsid w:val="001615FF"/>
    <w:rsid w:val="001629F4"/>
    <w:rsid w:val="00162E78"/>
    <w:rsid w:val="00162EA8"/>
    <w:rsid w:val="00163BB1"/>
    <w:rsid w:val="00170BE8"/>
    <w:rsid w:val="00172ED7"/>
    <w:rsid w:val="001756B1"/>
    <w:rsid w:val="00180F0E"/>
    <w:rsid w:val="00184816"/>
    <w:rsid w:val="001875E0"/>
    <w:rsid w:val="00192B2E"/>
    <w:rsid w:val="00195AF1"/>
    <w:rsid w:val="00195BC6"/>
    <w:rsid w:val="001A3ABE"/>
    <w:rsid w:val="001A7082"/>
    <w:rsid w:val="001B0594"/>
    <w:rsid w:val="001B6F25"/>
    <w:rsid w:val="001C0108"/>
    <w:rsid w:val="001C3DAB"/>
    <w:rsid w:val="001C6B9C"/>
    <w:rsid w:val="001C74A2"/>
    <w:rsid w:val="001D213E"/>
    <w:rsid w:val="001E07B3"/>
    <w:rsid w:val="001E21F3"/>
    <w:rsid w:val="001E4E02"/>
    <w:rsid w:val="001E6FF7"/>
    <w:rsid w:val="001E7AAD"/>
    <w:rsid w:val="001F032A"/>
    <w:rsid w:val="001F083B"/>
    <w:rsid w:val="001F159A"/>
    <w:rsid w:val="001F42ED"/>
    <w:rsid w:val="001F63DF"/>
    <w:rsid w:val="001F6BD7"/>
    <w:rsid w:val="0020063B"/>
    <w:rsid w:val="00202009"/>
    <w:rsid w:val="002031A7"/>
    <w:rsid w:val="002037A7"/>
    <w:rsid w:val="0020482D"/>
    <w:rsid w:val="0020532D"/>
    <w:rsid w:val="00205991"/>
    <w:rsid w:val="002170FB"/>
    <w:rsid w:val="00217F38"/>
    <w:rsid w:val="002221D8"/>
    <w:rsid w:val="0022260F"/>
    <w:rsid w:val="00222922"/>
    <w:rsid w:val="00222D3E"/>
    <w:rsid w:val="00226844"/>
    <w:rsid w:val="0023085E"/>
    <w:rsid w:val="00230B0B"/>
    <w:rsid w:val="00231218"/>
    <w:rsid w:val="002317FB"/>
    <w:rsid w:val="00231F87"/>
    <w:rsid w:val="00232E54"/>
    <w:rsid w:val="0024337C"/>
    <w:rsid w:val="002449D1"/>
    <w:rsid w:val="00247D63"/>
    <w:rsid w:val="00247D6E"/>
    <w:rsid w:val="0025128C"/>
    <w:rsid w:val="00251FCF"/>
    <w:rsid w:val="002544D9"/>
    <w:rsid w:val="00255F19"/>
    <w:rsid w:val="00263DF6"/>
    <w:rsid w:val="00266699"/>
    <w:rsid w:val="00266DAC"/>
    <w:rsid w:val="002703A6"/>
    <w:rsid w:val="00272DAE"/>
    <w:rsid w:val="0027305F"/>
    <w:rsid w:val="0027397B"/>
    <w:rsid w:val="0027400F"/>
    <w:rsid w:val="0027441B"/>
    <w:rsid w:val="00277FEE"/>
    <w:rsid w:val="00282846"/>
    <w:rsid w:val="002873E7"/>
    <w:rsid w:val="00287942"/>
    <w:rsid w:val="0029050D"/>
    <w:rsid w:val="00292DF5"/>
    <w:rsid w:val="0029354B"/>
    <w:rsid w:val="00294B24"/>
    <w:rsid w:val="00294E65"/>
    <w:rsid w:val="00295469"/>
    <w:rsid w:val="0029607F"/>
    <w:rsid w:val="00296DF1"/>
    <w:rsid w:val="002977AE"/>
    <w:rsid w:val="002A2558"/>
    <w:rsid w:val="002A3CB8"/>
    <w:rsid w:val="002A4747"/>
    <w:rsid w:val="002A5C49"/>
    <w:rsid w:val="002A6BC3"/>
    <w:rsid w:val="002B0BDF"/>
    <w:rsid w:val="002B31E2"/>
    <w:rsid w:val="002B35AA"/>
    <w:rsid w:val="002B3CF7"/>
    <w:rsid w:val="002B65BE"/>
    <w:rsid w:val="002C4CA9"/>
    <w:rsid w:val="002C5CF9"/>
    <w:rsid w:val="002D5A01"/>
    <w:rsid w:val="002D69FC"/>
    <w:rsid w:val="002E3AC5"/>
    <w:rsid w:val="002F25B1"/>
    <w:rsid w:val="002F2CE4"/>
    <w:rsid w:val="002F4AA3"/>
    <w:rsid w:val="002F509A"/>
    <w:rsid w:val="00302453"/>
    <w:rsid w:val="00303F25"/>
    <w:rsid w:val="00305B2D"/>
    <w:rsid w:val="00305C7B"/>
    <w:rsid w:val="00306478"/>
    <w:rsid w:val="00306C7B"/>
    <w:rsid w:val="00307326"/>
    <w:rsid w:val="003100AD"/>
    <w:rsid w:val="00310D21"/>
    <w:rsid w:val="00314589"/>
    <w:rsid w:val="00323ECA"/>
    <w:rsid w:val="0032650D"/>
    <w:rsid w:val="0033268F"/>
    <w:rsid w:val="003329E8"/>
    <w:rsid w:val="00333FAC"/>
    <w:rsid w:val="00336B05"/>
    <w:rsid w:val="00340163"/>
    <w:rsid w:val="003408DD"/>
    <w:rsid w:val="00342EFA"/>
    <w:rsid w:val="00347A84"/>
    <w:rsid w:val="00353186"/>
    <w:rsid w:val="00356C74"/>
    <w:rsid w:val="00366A93"/>
    <w:rsid w:val="00370223"/>
    <w:rsid w:val="00370F21"/>
    <w:rsid w:val="003726C9"/>
    <w:rsid w:val="003752B6"/>
    <w:rsid w:val="00377F25"/>
    <w:rsid w:val="003813BB"/>
    <w:rsid w:val="00382626"/>
    <w:rsid w:val="00383F83"/>
    <w:rsid w:val="003849CC"/>
    <w:rsid w:val="003911D2"/>
    <w:rsid w:val="00391E57"/>
    <w:rsid w:val="0039599F"/>
    <w:rsid w:val="00397B97"/>
    <w:rsid w:val="003A2989"/>
    <w:rsid w:val="003A318F"/>
    <w:rsid w:val="003A3628"/>
    <w:rsid w:val="003A60E9"/>
    <w:rsid w:val="003A76EC"/>
    <w:rsid w:val="003B05BB"/>
    <w:rsid w:val="003B0D23"/>
    <w:rsid w:val="003B183B"/>
    <w:rsid w:val="003B3173"/>
    <w:rsid w:val="003B4FDB"/>
    <w:rsid w:val="003B5A15"/>
    <w:rsid w:val="003B73AF"/>
    <w:rsid w:val="003C0F7F"/>
    <w:rsid w:val="003C399D"/>
    <w:rsid w:val="003D0172"/>
    <w:rsid w:val="003D1EBD"/>
    <w:rsid w:val="003D52B0"/>
    <w:rsid w:val="003D7016"/>
    <w:rsid w:val="003E0F90"/>
    <w:rsid w:val="003E3780"/>
    <w:rsid w:val="003E7AEF"/>
    <w:rsid w:val="003F1291"/>
    <w:rsid w:val="003F660D"/>
    <w:rsid w:val="00401512"/>
    <w:rsid w:val="004077FD"/>
    <w:rsid w:val="00411A39"/>
    <w:rsid w:val="00411DE1"/>
    <w:rsid w:val="00414B57"/>
    <w:rsid w:val="0041556F"/>
    <w:rsid w:val="0042354C"/>
    <w:rsid w:val="00424CB0"/>
    <w:rsid w:val="004307F4"/>
    <w:rsid w:val="004307FF"/>
    <w:rsid w:val="00431FC9"/>
    <w:rsid w:val="00432D42"/>
    <w:rsid w:val="00433134"/>
    <w:rsid w:val="00442EE9"/>
    <w:rsid w:val="00444266"/>
    <w:rsid w:val="0044585E"/>
    <w:rsid w:val="0044764B"/>
    <w:rsid w:val="004503D2"/>
    <w:rsid w:val="00450954"/>
    <w:rsid w:val="00452E1E"/>
    <w:rsid w:val="00455538"/>
    <w:rsid w:val="00455DFE"/>
    <w:rsid w:val="00460F98"/>
    <w:rsid w:val="004708CB"/>
    <w:rsid w:val="004730A4"/>
    <w:rsid w:val="00474A46"/>
    <w:rsid w:val="00480932"/>
    <w:rsid w:val="00480DDE"/>
    <w:rsid w:val="00495B57"/>
    <w:rsid w:val="004A36FE"/>
    <w:rsid w:val="004A6F45"/>
    <w:rsid w:val="004A6F6B"/>
    <w:rsid w:val="004B4076"/>
    <w:rsid w:val="004C26CB"/>
    <w:rsid w:val="004D15F2"/>
    <w:rsid w:val="004D2F9C"/>
    <w:rsid w:val="004D336A"/>
    <w:rsid w:val="004D5A02"/>
    <w:rsid w:val="004E47DA"/>
    <w:rsid w:val="004E76AB"/>
    <w:rsid w:val="004F18F6"/>
    <w:rsid w:val="004F4556"/>
    <w:rsid w:val="00500453"/>
    <w:rsid w:val="005007D6"/>
    <w:rsid w:val="005053D1"/>
    <w:rsid w:val="00506018"/>
    <w:rsid w:val="00511032"/>
    <w:rsid w:val="00511696"/>
    <w:rsid w:val="005116E6"/>
    <w:rsid w:val="00514121"/>
    <w:rsid w:val="0051688D"/>
    <w:rsid w:val="00523893"/>
    <w:rsid w:val="00524C13"/>
    <w:rsid w:val="00526EF5"/>
    <w:rsid w:val="00527172"/>
    <w:rsid w:val="005306F0"/>
    <w:rsid w:val="00532B84"/>
    <w:rsid w:val="005409A9"/>
    <w:rsid w:val="00541E56"/>
    <w:rsid w:val="005437BB"/>
    <w:rsid w:val="00545217"/>
    <w:rsid w:val="00546EBB"/>
    <w:rsid w:val="005606D7"/>
    <w:rsid w:val="005610CE"/>
    <w:rsid w:val="00562E4D"/>
    <w:rsid w:val="00563007"/>
    <w:rsid w:val="005635DB"/>
    <w:rsid w:val="0057011D"/>
    <w:rsid w:val="005746E3"/>
    <w:rsid w:val="00577C4D"/>
    <w:rsid w:val="005811A1"/>
    <w:rsid w:val="00582927"/>
    <w:rsid w:val="00585253"/>
    <w:rsid w:val="005873E9"/>
    <w:rsid w:val="0059015F"/>
    <w:rsid w:val="00590239"/>
    <w:rsid w:val="0059287D"/>
    <w:rsid w:val="00594BAA"/>
    <w:rsid w:val="005968B9"/>
    <w:rsid w:val="00597E73"/>
    <w:rsid w:val="005A19D1"/>
    <w:rsid w:val="005A3DC0"/>
    <w:rsid w:val="005A495F"/>
    <w:rsid w:val="005A5DB9"/>
    <w:rsid w:val="005A633E"/>
    <w:rsid w:val="005B114A"/>
    <w:rsid w:val="005B2E42"/>
    <w:rsid w:val="005B60B3"/>
    <w:rsid w:val="005C2659"/>
    <w:rsid w:val="005C530D"/>
    <w:rsid w:val="005D65BD"/>
    <w:rsid w:val="005D7B07"/>
    <w:rsid w:val="005E1C8C"/>
    <w:rsid w:val="005E3309"/>
    <w:rsid w:val="005E4F6C"/>
    <w:rsid w:val="005E7568"/>
    <w:rsid w:val="005F1326"/>
    <w:rsid w:val="006005B7"/>
    <w:rsid w:val="00601305"/>
    <w:rsid w:val="006023D5"/>
    <w:rsid w:val="00603AF0"/>
    <w:rsid w:val="00605424"/>
    <w:rsid w:val="00605AA0"/>
    <w:rsid w:val="00607AEA"/>
    <w:rsid w:val="006143E0"/>
    <w:rsid w:val="00614890"/>
    <w:rsid w:val="00615D4D"/>
    <w:rsid w:val="0061601D"/>
    <w:rsid w:val="006167F0"/>
    <w:rsid w:val="0061735A"/>
    <w:rsid w:val="0062027A"/>
    <w:rsid w:val="00624E3D"/>
    <w:rsid w:val="0063073A"/>
    <w:rsid w:val="0063211B"/>
    <w:rsid w:val="006329ED"/>
    <w:rsid w:val="00634AE2"/>
    <w:rsid w:val="0063720E"/>
    <w:rsid w:val="00644147"/>
    <w:rsid w:val="006458B6"/>
    <w:rsid w:val="0065122D"/>
    <w:rsid w:val="00661BA4"/>
    <w:rsid w:val="0066212A"/>
    <w:rsid w:val="00664205"/>
    <w:rsid w:val="00664D3C"/>
    <w:rsid w:val="00665A54"/>
    <w:rsid w:val="00665CDE"/>
    <w:rsid w:val="006678E5"/>
    <w:rsid w:val="00670949"/>
    <w:rsid w:val="006722BB"/>
    <w:rsid w:val="00673691"/>
    <w:rsid w:val="006752B4"/>
    <w:rsid w:val="0068055E"/>
    <w:rsid w:val="00681351"/>
    <w:rsid w:val="006828AC"/>
    <w:rsid w:val="006839AC"/>
    <w:rsid w:val="006841EA"/>
    <w:rsid w:val="00684D04"/>
    <w:rsid w:val="00686A3D"/>
    <w:rsid w:val="00691F14"/>
    <w:rsid w:val="00694237"/>
    <w:rsid w:val="006955AD"/>
    <w:rsid w:val="006971AA"/>
    <w:rsid w:val="006A349F"/>
    <w:rsid w:val="006A4E11"/>
    <w:rsid w:val="006B06A8"/>
    <w:rsid w:val="006B0E63"/>
    <w:rsid w:val="006B190F"/>
    <w:rsid w:val="006B25F9"/>
    <w:rsid w:val="006B42C1"/>
    <w:rsid w:val="006B647F"/>
    <w:rsid w:val="006B6B2C"/>
    <w:rsid w:val="006C0A9B"/>
    <w:rsid w:val="006C2FB9"/>
    <w:rsid w:val="006C30E1"/>
    <w:rsid w:val="006C594D"/>
    <w:rsid w:val="006C5A0D"/>
    <w:rsid w:val="006D0837"/>
    <w:rsid w:val="006D0847"/>
    <w:rsid w:val="006D5CF6"/>
    <w:rsid w:val="006D71D9"/>
    <w:rsid w:val="006D7A92"/>
    <w:rsid w:val="006E1D88"/>
    <w:rsid w:val="006E2E59"/>
    <w:rsid w:val="006E5F88"/>
    <w:rsid w:val="006E760C"/>
    <w:rsid w:val="006E7BAD"/>
    <w:rsid w:val="006F1DB7"/>
    <w:rsid w:val="006F4213"/>
    <w:rsid w:val="006F4E9B"/>
    <w:rsid w:val="006F60AC"/>
    <w:rsid w:val="0070140A"/>
    <w:rsid w:val="00703ECC"/>
    <w:rsid w:val="00704632"/>
    <w:rsid w:val="00705C2F"/>
    <w:rsid w:val="00705C4A"/>
    <w:rsid w:val="007113B4"/>
    <w:rsid w:val="00712D0B"/>
    <w:rsid w:val="0071353F"/>
    <w:rsid w:val="00714EA9"/>
    <w:rsid w:val="00715D71"/>
    <w:rsid w:val="00717D25"/>
    <w:rsid w:val="00721848"/>
    <w:rsid w:val="00723A1D"/>
    <w:rsid w:val="00731530"/>
    <w:rsid w:val="0074027D"/>
    <w:rsid w:val="0074797C"/>
    <w:rsid w:val="00747D96"/>
    <w:rsid w:val="00751B7A"/>
    <w:rsid w:val="00755509"/>
    <w:rsid w:val="00765A83"/>
    <w:rsid w:val="00766B89"/>
    <w:rsid w:val="00770461"/>
    <w:rsid w:val="007726AF"/>
    <w:rsid w:val="0077368C"/>
    <w:rsid w:val="007736C0"/>
    <w:rsid w:val="00774984"/>
    <w:rsid w:val="0077760D"/>
    <w:rsid w:val="00783B83"/>
    <w:rsid w:val="00784C2A"/>
    <w:rsid w:val="00786ABB"/>
    <w:rsid w:val="00786BF0"/>
    <w:rsid w:val="00790315"/>
    <w:rsid w:val="00793BC5"/>
    <w:rsid w:val="0079592F"/>
    <w:rsid w:val="007A23BE"/>
    <w:rsid w:val="007A254E"/>
    <w:rsid w:val="007A593D"/>
    <w:rsid w:val="007A71C8"/>
    <w:rsid w:val="007A7DAB"/>
    <w:rsid w:val="007B06BC"/>
    <w:rsid w:val="007B63A3"/>
    <w:rsid w:val="007B739D"/>
    <w:rsid w:val="007C4441"/>
    <w:rsid w:val="007C4795"/>
    <w:rsid w:val="007C59F8"/>
    <w:rsid w:val="007D12F9"/>
    <w:rsid w:val="007D14B5"/>
    <w:rsid w:val="007D165B"/>
    <w:rsid w:val="007D2222"/>
    <w:rsid w:val="007D2C3A"/>
    <w:rsid w:val="007D2F4D"/>
    <w:rsid w:val="007D46DD"/>
    <w:rsid w:val="007E03E3"/>
    <w:rsid w:val="007E3DBB"/>
    <w:rsid w:val="007E424C"/>
    <w:rsid w:val="007E6EE9"/>
    <w:rsid w:val="007E7E42"/>
    <w:rsid w:val="007F057D"/>
    <w:rsid w:val="007F269B"/>
    <w:rsid w:val="007F2F58"/>
    <w:rsid w:val="007F7E09"/>
    <w:rsid w:val="008025D8"/>
    <w:rsid w:val="00803447"/>
    <w:rsid w:val="0081320C"/>
    <w:rsid w:val="00813923"/>
    <w:rsid w:val="00826564"/>
    <w:rsid w:val="00827535"/>
    <w:rsid w:val="00835B22"/>
    <w:rsid w:val="00836466"/>
    <w:rsid w:val="00841F7F"/>
    <w:rsid w:val="008434E9"/>
    <w:rsid w:val="008450C9"/>
    <w:rsid w:val="00862F3F"/>
    <w:rsid w:val="00862FA0"/>
    <w:rsid w:val="008665D1"/>
    <w:rsid w:val="00866BE6"/>
    <w:rsid w:val="00866E7B"/>
    <w:rsid w:val="008676F4"/>
    <w:rsid w:val="0087147F"/>
    <w:rsid w:val="00871B46"/>
    <w:rsid w:val="00873F2A"/>
    <w:rsid w:val="00880054"/>
    <w:rsid w:val="008809D9"/>
    <w:rsid w:val="00881077"/>
    <w:rsid w:val="00884D66"/>
    <w:rsid w:val="008879C6"/>
    <w:rsid w:val="00891992"/>
    <w:rsid w:val="00894242"/>
    <w:rsid w:val="0089574D"/>
    <w:rsid w:val="008A37AD"/>
    <w:rsid w:val="008A4060"/>
    <w:rsid w:val="008A6334"/>
    <w:rsid w:val="008A7011"/>
    <w:rsid w:val="008B6E5E"/>
    <w:rsid w:val="008C135E"/>
    <w:rsid w:val="008C4D6C"/>
    <w:rsid w:val="008C66EB"/>
    <w:rsid w:val="008D041D"/>
    <w:rsid w:val="008D5C55"/>
    <w:rsid w:val="008E0FBC"/>
    <w:rsid w:val="008E297A"/>
    <w:rsid w:val="008E5312"/>
    <w:rsid w:val="008E635E"/>
    <w:rsid w:val="008E6ADD"/>
    <w:rsid w:val="008F10E2"/>
    <w:rsid w:val="008F12C2"/>
    <w:rsid w:val="008F59C5"/>
    <w:rsid w:val="008F7BFC"/>
    <w:rsid w:val="00902FE1"/>
    <w:rsid w:val="00905128"/>
    <w:rsid w:val="00911B13"/>
    <w:rsid w:val="00912E1F"/>
    <w:rsid w:val="00913AD5"/>
    <w:rsid w:val="009227A2"/>
    <w:rsid w:val="00924D02"/>
    <w:rsid w:val="00924D66"/>
    <w:rsid w:val="00926953"/>
    <w:rsid w:val="009376B5"/>
    <w:rsid w:val="00937F25"/>
    <w:rsid w:val="00940A24"/>
    <w:rsid w:val="00942F9C"/>
    <w:rsid w:val="00947A0C"/>
    <w:rsid w:val="00950E14"/>
    <w:rsid w:val="00957A34"/>
    <w:rsid w:val="00957AD5"/>
    <w:rsid w:val="00966955"/>
    <w:rsid w:val="00967E91"/>
    <w:rsid w:val="00975380"/>
    <w:rsid w:val="009763D7"/>
    <w:rsid w:val="00983547"/>
    <w:rsid w:val="009847C1"/>
    <w:rsid w:val="00984F35"/>
    <w:rsid w:val="009864EF"/>
    <w:rsid w:val="009914F4"/>
    <w:rsid w:val="00994C16"/>
    <w:rsid w:val="00995DBF"/>
    <w:rsid w:val="00996BEC"/>
    <w:rsid w:val="009A050A"/>
    <w:rsid w:val="009A1881"/>
    <w:rsid w:val="009A6F80"/>
    <w:rsid w:val="009B4CCB"/>
    <w:rsid w:val="009C07FB"/>
    <w:rsid w:val="009C2880"/>
    <w:rsid w:val="009C3415"/>
    <w:rsid w:val="009C4E4A"/>
    <w:rsid w:val="009C5E24"/>
    <w:rsid w:val="009C7C4A"/>
    <w:rsid w:val="009E0A1F"/>
    <w:rsid w:val="009E229C"/>
    <w:rsid w:val="009E7A5F"/>
    <w:rsid w:val="009F0A2A"/>
    <w:rsid w:val="009F1A44"/>
    <w:rsid w:val="009F3BBD"/>
    <w:rsid w:val="009F4C87"/>
    <w:rsid w:val="009F5A42"/>
    <w:rsid w:val="009F66CF"/>
    <w:rsid w:val="00A00E3C"/>
    <w:rsid w:val="00A0133C"/>
    <w:rsid w:val="00A02A3C"/>
    <w:rsid w:val="00A07487"/>
    <w:rsid w:val="00A11909"/>
    <w:rsid w:val="00A12273"/>
    <w:rsid w:val="00A2082D"/>
    <w:rsid w:val="00A258F4"/>
    <w:rsid w:val="00A27E7E"/>
    <w:rsid w:val="00A31DE4"/>
    <w:rsid w:val="00A34A72"/>
    <w:rsid w:val="00A501EF"/>
    <w:rsid w:val="00A5525B"/>
    <w:rsid w:val="00A55EFA"/>
    <w:rsid w:val="00A5637A"/>
    <w:rsid w:val="00A579BD"/>
    <w:rsid w:val="00A57D9B"/>
    <w:rsid w:val="00A60EA5"/>
    <w:rsid w:val="00A641A2"/>
    <w:rsid w:val="00A652DA"/>
    <w:rsid w:val="00A67491"/>
    <w:rsid w:val="00A677E8"/>
    <w:rsid w:val="00A701F1"/>
    <w:rsid w:val="00A73713"/>
    <w:rsid w:val="00A73FDD"/>
    <w:rsid w:val="00A745BA"/>
    <w:rsid w:val="00A76EB7"/>
    <w:rsid w:val="00A77663"/>
    <w:rsid w:val="00A777EF"/>
    <w:rsid w:val="00A7784B"/>
    <w:rsid w:val="00A808D6"/>
    <w:rsid w:val="00A80DD7"/>
    <w:rsid w:val="00A81E7E"/>
    <w:rsid w:val="00A85590"/>
    <w:rsid w:val="00A87D53"/>
    <w:rsid w:val="00A9177A"/>
    <w:rsid w:val="00A919E3"/>
    <w:rsid w:val="00A92906"/>
    <w:rsid w:val="00A9699A"/>
    <w:rsid w:val="00A97D83"/>
    <w:rsid w:val="00AA0F1B"/>
    <w:rsid w:val="00AA3368"/>
    <w:rsid w:val="00AA45B9"/>
    <w:rsid w:val="00AA5517"/>
    <w:rsid w:val="00AA6F77"/>
    <w:rsid w:val="00AB3AD9"/>
    <w:rsid w:val="00AC2E2D"/>
    <w:rsid w:val="00AC3216"/>
    <w:rsid w:val="00AC4629"/>
    <w:rsid w:val="00AC55F5"/>
    <w:rsid w:val="00AC583A"/>
    <w:rsid w:val="00AC714D"/>
    <w:rsid w:val="00AC7D7D"/>
    <w:rsid w:val="00AD1503"/>
    <w:rsid w:val="00AD71F3"/>
    <w:rsid w:val="00AE0698"/>
    <w:rsid w:val="00AE1C85"/>
    <w:rsid w:val="00AE2430"/>
    <w:rsid w:val="00AE3219"/>
    <w:rsid w:val="00AF0F4E"/>
    <w:rsid w:val="00AF22E9"/>
    <w:rsid w:val="00AF5AE4"/>
    <w:rsid w:val="00AF5B1E"/>
    <w:rsid w:val="00AF732C"/>
    <w:rsid w:val="00B07472"/>
    <w:rsid w:val="00B11E9D"/>
    <w:rsid w:val="00B137F5"/>
    <w:rsid w:val="00B211AE"/>
    <w:rsid w:val="00B22C12"/>
    <w:rsid w:val="00B24A1F"/>
    <w:rsid w:val="00B26FCC"/>
    <w:rsid w:val="00B34F8D"/>
    <w:rsid w:val="00B354F3"/>
    <w:rsid w:val="00B377E7"/>
    <w:rsid w:val="00B40D53"/>
    <w:rsid w:val="00B40F83"/>
    <w:rsid w:val="00B410F0"/>
    <w:rsid w:val="00B46EAF"/>
    <w:rsid w:val="00B51BB2"/>
    <w:rsid w:val="00B53A39"/>
    <w:rsid w:val="00B540F1"/>
    <w:rsid w:val="00B56047"/>
    <w:rsid w:val="00B60609"/>
    <w:rsid w:val="00B7008C"/>
    <w:rsid w:val="00B72DA8"/>
    <w:rsid w:val="00B73435"/>
    <w:rsid w:val="00B77C17"/>
    <w:rsid w:val="00B80586"/>
    <w:rsid w:val="00B8089B"/>
    <w:rsid w:val="00B81416"/>
    <w:rsid w:val="00B8619C"/>
    <w:rsid w:val="00B92D65"/>
    <w:rsid w:val="00B93B0C"/>
    <w:rsid w:val="00B93E3E"/>
    <w:rsid w:val="00B94F99"/>
    <w:rsid w:val="00B950BF"/>
    <w:rsid w:val="00B977DC"/>
    <w:rsid w:val="00BA0424"/>
    <w:rsid w:val="00BA05AB"/>
    <w:rsid w:val="00BA0A46"/>
    <w:rsid w:val="00BA13E1"/>
    <w:rsid w:val="00BA706F"/>
    <w:rsid w:val="00BB11AC"/>
    <w:rsid w:val="00BC19B1"/>
    <w:rsid w:val="00BD1636"/>
    <w:rsid w:val="00BD4E15"/>
    <w:rsid w:val="00BD53F8"/>
    <w:rsid w:val="00BE3511"/>
    <w:rsid w:val="00BE6AA7"/>
    <w:rsid w:val="00BF0AE7"/>
    <w:rsid w:val="00BF2C89"/>
    <w:rsid w:val="00BF7E38"/>
    <w:rsid w:val="00BF7E6F"/>
    <w:rsid w:val="00C01F67"/>
    <w:rsid w:val="00C03EEB"/>
    <w:rsid w:val="00C06379"/>
    <w:rsid w:val="00C110D9"/>
    <w:rsid w:val="00C1314D"/>
    <w:rsid w:val="00C143C8"/>
    <w:rsid w:val="00C16D46"/>
    <w:rsid w:val="00C20733"/>
    <w:rsid w:val="00C20865"/>
    <w:rsid w:val="00C26CBB"/>
    <w:rsid w:val="00C32137"/>
    <w:rsid w:val="00C32228"/>
    <w:rsid w:val="00C3340A"/>
    <w:rsid w:val="00C3385F"/>
    <w:rsid w:val="00C358A9"/>
    <w:rsid w:val="00C36C79"/>
    <w:rsid w:val="00C36DD0"/>
    <w:rsid w:val="00C3706D"/>
    <w:rsid w:val="00C406D3"/>
    <w:rsid w:val="00C41B83"/>
    <w:rsid w:val="00C42437"/>
    <w:rsid w:val="00C43B5F"/>
    <w:rsid w:val="00C4674B"/>
    <w:rsid w:val="00C50212"/>
    <w:rsid w:val="00C52346"/>
    <w:rsid w:val="00C541F9"/>
    <w:rsid w:val="00C547FF"/>
    <w:rsid w:val="00C54E62"/>
    <w:rsid w:val="00C60936"/>
    <w:rsid w:val="00C62B97"/>
    <w:rsid w:val="00C652C5"/>
    <w:rsid w:val="00C824B2"/>
    <w:rsid w:val="00C832AF"/>
    <w:rsid w:val="00C8367B"/>
    <w:rsid w:val="00C904C1"/>
    <w:rsid w:val="00C909E7"/>
    <w:rsid w:val="00C95300"/>
    <w:rsid w:val="00CA325F"/>
    <w:rsid w:val="00CA54F5"/>
    <w:rsid w:val="00CA5D84"/>
    <w:rsid w:val="00CA6B49"/>
    <w:rsid w:val="00CB24A4"/>
    <w:rsid w:val="00CB3B72"/>
    <w:rsid w:val="00CB5F6E"/>
    <w:rsid w:val="00CB62D9"/>
    <w:rsid w:val="00CC0B17"/>
    <w:rsid w:val="00CC0CD0"/>
    <w:rsid w:val="00CC1AAC"/>
    <w:rsid w:val="00CC3E10"/>
    <w:rsid w:val="00CC6125"/>
    <w:rsid w:val="00CC6A9E"/>
    <w:rsid w:val="00CC6C11"/>
    <w:rsid w:val="00CC7954"/>
    <w:rsid w:val="00CD33F8"/>
    <w:rsid w:val="00CD4AFD"/>
    <w:rsid w:val="00CD6A3D"/>
    <w:rsid w:val="00CE2A6A"/>
    <w:rsid w:val="00CE5C6B"/>
    <w:rsid w:val="00CE7920"/>
    <w:rsid w:val="00CF22C6"/>
    <w:rsid w:val="00CF3A51"/>
    <w:rsid w:val="00CF6FB0"/>
    <w:rsid w:val="00D0167B"/>
    <w:rsid w:val="00D02494"/>
    <w:rsid w:val="00D1049C"/>
    <w:rsid w:val="00D110A9"/>
    <w:rsid w:val="00D13E8C"/>
    <w:rsid w:val="00D15D98"/>
    <w:rsid w:val="00D30C92"/>
    <w:rsid w:val="00D33CDF"/>
    <w:rsid w:val="00D3598A"/>
    <w:rsid w:val="00D42753"/>
    <w:rsid w:val="00D451A2"/>
    <w:rsid w:val="00D457F3"/>
    <w:rsid w:val="00D468BE"/>
    <w:rsid w:val="00D468C7"/>
    <w:rsid w:val="00D46D3F"/>
    <w:rsid w:val="00D46D57"/>
    <w:rsid w:val="00D50207"/>
    <w:rsid w:val="00D50956"/>
    <w:rsid w:val="00D5774C"/>
    <w:rsid w:val="00D6106E"/>
    <w:rsid w:val="00D6165C"/>
    <w:rsid w:val="00D616F9"/>
    <w:rsid w:val="00D673C6"/>
    <w:rsid w:val="00D743BA"/>
    <w:rsid w:val="00D8074A"/>
    <w:rsid w:val="00D824DD"/>
    <w:rsid w:val="00D8299C"/>
    <w:rsid w:val="00D84977"/>
    <w:rsid w:val="00D84D1B"/>
    <w:rsid w:val="00D870D9"/>
    <w:rsid w:val="00D91A08"/>
    <w:rsid w:val="00D946FC"/>
    <w:rsid w:val="00D96607"/>
    <w:rsid w:val="00DA381A"/>
    <w:rsid w:val="00DB290A"/>
    <w:rsid w:val="00DB55B7"/>
    <w:rsid w:val="00DC0195"/>
    <w:rsid w:val="00DC283F"/>
    <w:rsid w:val="00DC3A8E"/>
    <w:rsid w:val="00DC4851"/>
    <w:rsid w:val="00DC4A4A"/>
    <w:rsid w:val="00DD2E2B"/>
    <w:rsid w:val="00DD7B7B"/>
    <w:rsid w:val="00DE1ADD"/>
    <w:rsid w:val="00DE3B28"/>
    <w:rsid w:val="00DE5952"/>
    <w:rsid w:val="00DF00E4"/>
    <w:rsid w:val="00DF360C"/>
    <w:rsid w:val="00DF79C4"/>
    <w:rsid w:val="00E00F48"/>
    <w:rsid w:val="00E013EA"/>
    <w:rsid w:val="00E04315"/>
    <w:rsid w:val="00E05FBF"/>
    <w:rsid w:val="00E07C6D"/>
    <w:rsid w:val="00E13F22"/>
    <w:rsid w:val="00E15241"/>
    <w:rsid w:val="00E211DC"/>
    <w:rsid w:val="00E254AA"/>
    <w:rsid w:val="00E2723E"/>
    <w:rsid w:val="00E3048B"/>
    <w:rsid w:val="00E3468E"/>
    <w:rsid w:val="00E35579"/>
    <w:rsid w:val="00E35D89"/>
    <w:rsid w:val="00E41B81"/>
    <w:rsid w:val="00E42338"/>
    <w:rsid w:val="00E429DF"/>
    <w:rsid w:val="00E43A8B"/>
    <w:rsid w:val="00E4452B"/>
    <w:rsid w:val="00E56D91"/>
    <w:rsid w:val="00E62CF4"/>
    <w:rsid w:val="00E63CB6"/>
    <w:rsid w:val="00E74429"/>
    <w:rsid w:val="00E74966"/>
    <w:rsid w:val="00E749E1"/>
    <w:rsid w:val="00E75BAA"/>
    <w:rsid w:val="00E75BAF"/>
    <w:rsid w:val="00E75FC1"/>
    <w:rsid w:val="00E77651"/>
    <w:rsid w:val="00E8569A"/>
    <w:rsid w:val="00E86929"/>
    <w:rsid w:val="00E86DA4"/>
    <w:rsid w:val="00E93D1C"/>
    <w:rsid w:val="00E953DA"/>
    <w:rsid w:val="00EA0636"/>
    <w:rsid w:val="00EA7E3C"/>
    <w:rsid w:val="00EB0564"/>
    <w:rsid w:val="00EB0CDF"/>
    <w:rsid w:val="00EB1502"/>
    <w:rsid w:val="00EB69CD"/>
    <w:rsid w:val="00EB797F"/>
    <w:rsid w:val="00EB7E9F"/>
    <w:rsid w:val="00EC1B81"/>
    <w:rsid w:val="00EC3595"/>
    <w:rsid w:val="00ED0D17"/>
    <w:rsid w:val="00ED1B04"/>
    <w:rsid w:val="00ED2D7C"/>
    <w:rsid w:val="00ED56B2"/>
    <w:rsid w:val="00ED78C0"/>
    <w:rsid w:val="00EE0E28"/>
    <w:rsid w:val="00EE1FD2"/>
    <w:rsid w:val="00EE2751"/>
    <w:rsid w:val="00EE29D4"/>
    <w:rsid w:val="00EE558A"/>
    <w:rsid w:val="00EE6869"/>
    <w:rsid w:val="00EE6DDD"/>
    <w:rsid w:val="00EF0126"/>
    <w:rsid w:val="00EF1277"/>
    <w:rsid w:val="00EF1A6D"/>
    <w:rsid w:val="00EF2EB9"/>
    <w:rsid w:val="00EF60A6"/>
    <w:rsid w:val="00F02374"/>
    <w:rsid w:val="00F02451"/>
    <w:rsid w:val="00F02A36"/>
    <w:rsid w:val="00F0564C"/>
    <w:rsid w:val="00F06228"/>
    <w:rsid w:val="00F0669A"/>
    <w:rsid w:val="00F1150D"/>
    <w:rsid w:val="00F12EE9"/>
    <w:rsid w:val="00F149ED"/>
    <w:rsid w:val="00F17471"/>
    <w:rsid w:val="00F21198"/>
    <w:rsid w:val="00F31734"/>
    <w:rsid w:val="00F31F69"/>
    <w:rsid w:val="00F33362"/>
    <w:rsid w:val="00F3570B"/>
    <w:rsid w:val="00F3603D"/>
    <w:rsid w:val="00F3628E"/>
    <w:rsid w:val="00F3651D"/>
    <w:rsid w:val="00F46003"/>
    <w:rsid w:val="00F46495"/>
    <w:rsid w:val="00F505E8"/>
    <w:rsid w:val="00F63009"/>
    <w:rsid w:val="00F65FCE"/>
    <w:rsid w:val="00F704AF"/>
    <w:rsid w:val="00F72951"/>
    <w:rsid w:val="00F7329A"/>
    <w:rsid w:val="00F753D0"/>
    <w:rsid w:val="00F81C19"/>
    <w:rsid w:val="00F83085"/>
    <w:rsid w:val="00F93842"/>
    <w:rsid w:val="00F97443"/>
    <w:rsid w:val="00FA0767"/>
    <w:rsid w:val="00FA24CD"/>
    <w:rsid w:val="00FA3932"/>
    <w:rsid w:val="00FA7F7A"/>
    <w:rsid w:val="00FB555E"/>
    <w:rsid w:val="00FB6799"/>
    <w:rsid w:val="00FC1168"/>
    <w:rsid w:val="00FD05DE"/>
    <w:rsid w:val="00FD37ED"/>
    <w:rsid w:val="00FD7854"/>
    <w:rsid w:val="00FE00E5"/>
    <w:rsid w:val="00FE1761"/>
    <w:rsid w:val="00FE209A"/>
    <w:rsid w:val="00FE48BE"/>
    <w:rsid w:val="00FF7F0B"/>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BC3D383"/>
  <w15:docId w15:val="{5D490002-B146-42C1-B7C9-779DA6089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1636"/>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BD1636"/>
    <w:rPr>
      <w:lang w:val="en-US"/>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BD1636"/>
    <w:pPr>
      <w:ind w:left="720"/>
      <w:contextualSpacing/>
    </w:pPr>
    <w:rPr>
      <w:lang w:val="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BD1636"/>
    <w:rPr>
      <w:lang w:val="en-US"/>
    </w:rPr>
  </w:style>
  <w:style w:type="paragraph" w:styleId="Footer">
    <w:name w:val="footer"/>
    <w:basedOn w:val="Normal"/>
    <w:link w:val="FooterChar"/>
    <w:uiPriority w:val="99"/>
    <w:unhideWhenUsed/>
    <w:rsid w:val="00BD1636"/>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BD1636"/>
    <w:rPr>
      <w:lang w:val="en-US"/>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Char Char, Char Char"/>
    <w:basedOn w:val="Normal"/>
    <w:link w:val="FootnoteTextChar"/>
    <w:uiPriority w:val="99"/>
    <w:unhideWhenUsed/>
    <w:rsid w:val="00BD1636"/>
    <w:pPr>
      <w:spacing w:after="200" w:line="276" w:lineRule="auto"/>
    </w:pPr>
    <w:rPr>
      <w:rFonts w:ascii="Calibri" w:eastAsia="Calibri" w:hAnsi="Calibri" w:cs="Times New Roman"/>
      <w:noProof/>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Char Char Char"/>
    <w:basedOn w:val="DefaultParagraphFont"/>
    <w:link w:val="FootnoteText"/>
    <w:uiPriority w:val="99"/>
    <w:rsid w:val="00BD1636"/>
    <w:rPr>
      <w:rFonts w:ascii="Calibri" w:eastAsia="Calibri" w:hAnsi="Calibri" w:cs="Times New Roman"/>
      <w:noProof/>
      <w:sz w:val="20"/>
      <w:szCs w:val="20"/>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
    <w:basedOn w:val="DefaultParagraphFont"/>
    <w:link w:val="Char2"/>
    <w:uiPriority w:val="99"/>
    <w:unhideWhenUsed/>
    <w:qFormat/>
    <w:rsid w:val="00BD1636"/>
    <w:rPr>
      <w:vertAlign w:val="superscript"/>
    </w:rPr>
  </w:style>
  <w:style w:type="paragraph" w:customStyle="1" w:styleId="Char2">
    <w:name w:val="Char2"/>
    <w:basedOn w:val="Normal"/>
    <w:link w:val="FootnoteReference"/>
    <w:uiPriority w:val="99"/>
    <w:rsid w:val="00BD1636"/>
    <w:pPr>
      <w:spacing w:line="240" w:lineRule="exact"/>
    </w:pPr>
    <w:rPr>
      <w:vertAlign w:val="superscript"/>
    </w:rPr>
  </w:style>
  <w:style w:type="character" w:styleId="CommentReference">
    <w:name w:val="annotation reference"/>
    <w:basedOn w:val="DefaultParagraphFont"/>
    <w:uiPriority w:val="99"/>
    <w:semiHidden/>
    <w:unhideWhenUsed/>
    <w:rsid w:val="00BD1636"/>
    <w:rPr>
      <w:sz w:val="16"/>
      <w:szCs w:val="16"/>
    </w:rPr>
  </w:style>
  <w:style w:type="paragraph" w:styleId="CommentText">
    <w:name w:val="annotation text"/>
    <w:basedOn w:val="Normal"/>
    <w:link w:val="CommentTextChar"/>
    <w:uiPriority w:val="99"/>
    <w:semiHidden/>
    <w:unhideWhenUsed/>
    <w:rsid w:val="00BD1636"/>
    <w:pPr>
      <w:spacing w:line="240" w:lineRule="auto"/>
    </w:pPr>
    <w:rPr>
      <w:sz w:val="20"/>
      <w:szCs w:val="20"/>
      <w:lang w:val="en-US"/>
    </w:rPr>
  </w:style>
  <w:style w:type="character" w:customStyle="1" w:styleId="CommentTextChar">
    <w:name w:val="Comment Text Char"/>
    <w:basedOn w:val="DefaultParagraphFont"/>
    <w:link w:val="CommentText"/>
    <w:uiPriority w:val="99"/>
    <w:semiHidden/>
    <w:rsid w:val="00BD1636"/>
    <w:rPr>
      <w:sz w:val="20"/>
      <w:szCs w:val="20"/>
      <w:lang w:val="en-US"/>
    </w:rPr>
  </w:style>
  <w:style w:type="paragraph" w:styleId="CommentSubject">
    <w:name w:val="annotation subject"/>
    <w:basedOn w:val="CommentText"/>
    <w:next w:val="CommentText"/>
    <w:link w:val="CommentSubjectChar"/>
    <w:uiPriority w:val="99"/>
    <w:semiHidden/>
    <w:unhideWhenUsed/>
    <w:rsid w:val="00BD1636"/>
    <w:rPr>
      <w:b/>
      <w:bCs/>
    </w:rPr>
  </w:style>
  <w:style w:type="character" w:customStyle="1" w:styleId="CommentSubjectChar">
    <w:name w:val="Comment Subject Char"/>
    <w:basedOn w:val="CommentTextChar"/>
    <w:link w:val="CommentSubject"/>
    <w:uiPriority w:val="99"/>
    <w:semiHidden/>
    <w:rsid w:val="00BD1636"/>
    <w:rPr>
      <w:b/>
      <w:bCs/>
      <w:sz w:val="20"/>
      <w:szCs w:val="20"/>
      <w:lang w:val="en-US"/>
    </w:rPr>
  </w:style>
  <w:style w:type="paragraph" w:styleId="BalloonText">
    <w:name w:val="Balloon Text"/>
    <w:basedOn w:val="Normal"/>
    <w:link w:val="BalloonTextChar"/>
    <w:uiPriority w:val="99"/>
    <w:semiHidden/>
    <w:unhideWhenUsed/>
    <w:rsid w:val="00BD1636"/>
    <w:pPr>
      <w:spacing w:after="0"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BD1636"/>
    <w:rPr>
      <w:rFonts w:ascii="Segoe UI" w:hAnsi="Segoe UI" w:cs="Segoe UI"/>
      <w:sz w:val="18"/>
      <w:szCs w:val="18"/>
      <w:lang w:val="en-US"/>
    </w:rPr>
  </w:style>
  <w:style w:type="character" w:customStyle="1" w:styleId="markedcontent">
    <w:name w:val="markedcontent"/>
    <w:basedOn w:val="DefaultParagraphFont"/>
    <w:rsid w:val="00BD1636"/>
  </w:style>
  <w:style w:type="character" w:customStyle="1" w:styleId="s6b621b36">
    <w:name w:val="s6b621b36"/>
    <w:basedOn w:val="DefaultParagraphFont"/>
    <w:rsid w:val="00BD1636"/>
  </w:style>
  <w:style w:type="character" w:customStyle="1" w:styleId="hps">
    <w:name w:val="hps"/>
    <w:basedOn w:val="DefaultParagraphFont"/>
    <w:rsid w:val="00BD1636"/>
  </w:style>
  <w:style w:type="character" w:customStyle="1" w:styleId="s68f5eaef">
    <w:name w:val="s68f5eaef"/>
    <w:basedOn w:val="DefaultParagraphFont"/>
    <w:rsid w:val="00BD1636"/>
  </w:style>
  <w:style w:type="paragraph" w:styleId="HTMLPreformatted">
    <w:name w:val="HTML Preformatted"/>
    <w:basedOn w:val="Normal"/>
    <w:link w:val="HTMLPreformattedChar"/>
    <w:uiPriority w:val="99"/>
    <w:semiHidden/>
    <w:unhideWhenUsed/>
    <w:rsid w:val="00BD1636"/>
    <w:pPr>
      <w:spacing w:after="0" w:line="240" w:lineRule="auto"/>
    </w:pPr>
    <w:rPr>
      <w:rFonts w:ascii="Consolas" w:hAnsi="Consolas"/>
      <w:sz w:val="20"/>
      <w:szCs w:val="20"/>
      <w:lang w:val="en-US"/>
    </w:rPr>
  </w:style>
  <w:style w:type="character" w:customStyle="1" w:styleId="HTMLPreformattedChar">
    <w:name w:val="HTML Preformatted Char"/>
    <w:basedOn w:val="DefaultParagraphFont"/>
    <w:link w:val="HTMLPreformatted"/>
    <w:uiPriority w:val="99"/>
    <w:semiHidden/>
    <w:rsid w:val="00BD1636"/>
    <w:rPr>
      <w:rFonts w:ascii="Consolas" w:hAnsi="Consolas"/>
      <w:sz w:val="20"/>
      <w:szCs w:val="20"/>
      <w:lang w:val="en-US"/>
    </w:rPr>
  </w:style>
  <w:style w:type="character" w:customStyle="1" w:styleId="highlight">
    <w:name w:val="highlight"/>
    <w:basedOn w:val="DefaultParagraphFont"/>
    <w:rsid w:val="00BD1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401A3FD9A9A4607A781AB6D782FF54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Nr_x002e__x0020_akti>
    <Data_x0020_e_x0020_Krijimit xmlns="0e656187-b300-4fb0-8bf4-3a50f872073c">2022-11-14T12:51:34Z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2022-11-13T23:00:00Z</Date_x0020_protokolli>
    <Titulli xmlns="0e656187-b300-4fb0-8bf4-3a50f872073c">Shfuqizimi i vendimeve nr. 00-2021-1820, datë 15.11.2021 të Kolegjit Administrativ të Gjykatës së Lartë; nr. 3866, datë 21.09.2017 të Gjykatës Administrative të Apelit, si të papajtueshme me Kushtetutën e Republikës së Shqipërisë</Titulli>
    <Modifikuesi xmlns="0e656187-b300-4fb0-8bf4-3a50f872073c">ermira.bukaci</Modifikuesi>
    <Nr_x002e__x0020_prot_x0020_QBZ xmlns="0e656187-b300-4fb0-8bf4-3a50f872073c">1657/1</Nr_x002e__x0020_prot_x0020_QBZ>
    <Data_x0020_e_x0020_Modifikimit xmlns="0e656187-b300-4fb0-8bf4-3a50f872073c">2022-11-15T08:27:39Z</Data_x0020_e_x0020_Modifikimit>
    <Dekretuar xmlns="0e656187-b300-4fb0-8bf4-3a50f872073c">false</Dekretuar>
    <Data xmlns="0e656187-b300-4fb0-8bf4-3a50f872073c">2022-10-10T22:00:00Z</Data>
    <Nr_x002e__x0020_protokolli_x0020_i_x0020_aktit xmlns="0e656187-b300-4fb0-8bf4-3a50f872073c">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F401A3FD9A9A4607A781AB6D782FF54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7E8C0D-33CA-4E57-907A-CE27E25ACE94}">
  <ds:schemaRefs>
    <ds:schemaRef ds:uri="http://schemas.microsoft.com/sharepoint/v3/contenttype/forms"/>
  </ds:schemaRefs>
</ds:datastoreItem>
</file>

<file path=customXml/itemProps2.xml><?xml version="1.0" encoding="utf-8"?>
<ds:datastoreItem xmlns:ds="http://schemas.openxmlformats.org/officeDocument/2006/customXml" ds:itemID="{C323CDEF-2D29-4A89-A6E9-CC1960CFEE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097CFA6-32C2-4B85-B3C8-75E306AF1FC0}">
  <ds:schemaRefs>
    <ds:schemaRef ds:uri="http://purl.org/dc/elements/1.1/"/>
    <ds:schemaRef ds:uri="http://purl.org/dc/terms/"/>
    <ds:schemaRef ds:uri="http://www.w3.org/XML/1998/namespace"/>
    <ds:schemaRef ds:uri="0e656187-b300-4fb0-8bf4-3a50f872073c"/>
    <ds:schemaRef ds:uri="http://schemas.microsoft.com/office/2006/documentManagement/types"/>
    <ds:schemaRef ds:uri="http://purl.org/dc/dcmitype/"/>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EA7ED0D9-0891-4F94-A8C5-BBA3E7AEE1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F4BB6E1-902B-45E6-AF2F-C797B35E8B6F}">
  <ds:schemaRefs>
    <ds:schemaRef ds:uri="http://schemas.microsoft.com/sharepoint/v3/contenttype/forms"/>
  </ds:schemaRefs>
</ds:datastoreItem>
</file>

<file path=customXml/itemProps6.xml><?xml version="1.0" encoding="utf-8"?>
<ds:datastoreItem xmlns:ds="http://schemas.openxmlformats.org/officeDocument/2006/customXml" ds:itemID="{ACBC0F13-75B3-484E-846C-0A9426F92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Pages>
  <Words>5494</Words>
  <Characters>31318</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Jonida Kondili, Këshilltare Ligjore</dc:creator>
  <cp:lastModifiedBy>Jorina Kryeziu</cp:lastModifiedBy>
  <cp:revision>26</cp:revision>
  <cp:lastPrinted>2022-11-09T10:55:00Z</cp:lastPrinted>
  <dcterms:created xsi:type="dcterms:W3CDTF">2022-11-15T08:25:00Z</dcterms:created>
  <dcterms:modified xsi:type="dcterms:W3CDTF">2022-11-15T10:21:00Z</dcterms:modified>
</cp:coreProperties>
</file>