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9DB635" w14:textId="7761B317" w:rsidR="001B2D9B" w:rsidRDefault="001B2D9B" w:rsidP="001B2D9B">
      <w:pPr>
        <w:spacing w:line="240" w:lineRule="auto"/>
        <w:ind w:firstLine="284"/>
        <w:jc w:val="center"/>
        <w:rPr>
          <w:rFonts w:ascii="Garamond" w:hAnsi="Garamond"/>
          <w:b/>
          <w:bCs/>
        </w:rPr>
      </w:pPr>
      <w:r>
        <w:rPr>
          <w:rFonts w:ascii="Garamond" w:hAnsi="Garamond"/>
          <w:b/>
          <w:bCs/>
        </w:rPr>
        <w:t>VENDI</w:t>
      </w:r>
      <w:r w:rsidRPr="001B2D9B">
        <w:rPr>
          <w:rFonts w:ascii="Garamond" w:hAnsi="Garamond"/>
          <w:b/>
          <w:bCs/>
        </w:rPr>
        <w:t>M</w:t>
      </w:r>
    </w:p>
    <w:p w14:paraId="7A207C41" w14:textId="5A01AB6F" w:rsidR="001B2D9B" w:rsidRDefault="001B2D9B" w:rsidP="001B2D9B">
      <w:pPr>
        <w:spacing w:line="240" w:lineRule="auto"/>
        <w:ind w:firstLine="284"/>
        <w:jc w:val="center"/>
        <w:rPr>
          <w:rFonts w:ascii="Garamond" w:hAnsi="Garamond"/>
          <w:b/>
          <w:bCs/>
        </w:rPr>
      </w:pPr>
      <w:r>
        <w:rPr>
          <w:rFonts w:ascii="Garamond" w:hAnsi="Garamond"/>
          <w:b/>
          <w:bCs/>
        </w:rPr>
        <w:t>Nr. 4, datë 8.2.2023</w:t>
      </w:r>
    </w:p>
    <w:p w14:paraId="353554C4" w14:textId="77777777" w:rsidR="001B2D9B" w:rsidRPr="001B2D9B" w:rsidRDefault="001B2D9B" w:rsidP="001B2D9B">
      <w:pPr>
        <w:spacing w:line="240" w:lineRule="auto"/>
        <w:ind w:firstLine="284"/>
        <w:jc w:val="center"/>
        <w:rPr>
          <w:rFonts w:ascii="Garamond" w:hAnsi="Garamond"/>
          <w:b/>
          <w:bCs/>
        </w:rPr>
      </w:pPr>
    </w:p>
    <w:p w14:paraId="0F64195A" w14:textId="61A8E474" w:rsidR="001B2D9B" w:rsidRPr="001B2D9B" w:rsidRDefault="001B2D9B" w:rsidP="001B2D9B">
      <w:pPr>
        <w:spacing w:line="240" w:lineRule="auto"/>
        <w:ind w:firstLine="284"/>
        <w:jc w:val="center"/>
        <w:rPr>
          <w:rFonts w:ascii="Garamond" w:hAnsi="Garamond"/>
          <w:b/>
          <w:bCs/>
        </w:rPr>
      </w:pPr>
      <w:r w:rsidRPr="001B2D9B">
        <w:rPr>
          <w:rFonts w:ascii="Garamond" w:hAnsi="Garamond"/>
          <w:b/>
          <w:bCs/>
        </w:rPr>
        <w:t>NË E</w:t>
      </w:r>
      <w:r>
        <w:rPr>
          <w:rFonts w:ascii="Garamond" w:hAnsi="Garamond"/>
          <w:b/>
          <w:bCs/>
        </w:rPr>
        <w:t>MËR TË REPUBLIKËS SË SHQIPËRISË</w:t>
      </w:r>
    </w:p>
    <w:p w14:paraId="0E2D3C2F" w14:textId="77777777" w:rsidR="001B2D9B" w:rsidRPr="001B2D9B" w:rsidRDefault="001B2D9B" w:rsidP="001B2D9B">
      <w:pPr>
        <w:spacing w:line="240" w:lineRule="auto"/>
        <w:ind w:firstLine="284"/>
        <w:jc w:val="center"/>
        <w:rPr>
          <w:rFonts w:ascii="Garamond" w:hAnsi="Garamond"/>
          <w:b/>
          <w:bCs/>
        </w:rPr>
      </w:pPr>
    </w:p>
    <w:p w14:paraId="786A8A2C" w14:textId="77777777" w:rsidR="001B2D9B" w:rsidRPr="001B2D9B" w:rsidRDefault="001B2D9B" w:rsidP="001B2D9B">
      <w:pPr>
        <w:spacing w:line="240" w:lineRule="auto"/>
        <w:ind w:firstLine="284"/>
        <w:jc w:val="both"/>
        <w:rPr>
          <w:rFonts w:ascii="Garamond" w:hAnsi="Garamond"/>
        </w:rPr>
      </w:pPr>
      <w:r w:rsidRPr="001B2D9B">
        <w:rPr>
          <w:rFonts w:ascii="Garamond" w:hAnsi="Garamond"/>
        </w:rPr>
        <w:t>Gjykata Kushtetuese e Republikës së Shqipërisë, e përbërë nga:</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1276"/>
      </w:tblGrid>
      <w:tr w:rsidR="001B2D9B" w14:paraId="327D837F" w14:textId="77777777" w:rsidTr="00F022FE">
        <w:tc>
          <w:tcPr>
            <w:tcW w:w="2093" w:type="dxa"/>
          </w:tcPr>
          <w:p w14:paraId="4D15E803" w14:textId="74EF21EB" w:rsidR="001B2D9B" w:rsidRDefault="001B2D9B" w:rsidP="001B2D9B">
            <w:pPr>
              <w:jc w:val="both"/>
              <w:rPr>
                <w:rFonts w:ascii="Garamond" w:hAnsi="Garamond"/>
              </w:rPr>
            </w:pPr>
            <w:proofErr w:type="spellStart"/>
            <w:r w:rsidRPr="001B2D9B">
              <w:rPr>
                <w:rFonts w:ascii="Garamond" w:hAnsi="Garamond"/>
              </w:rPr>
              <w:t>Marsida</w:t>
            </w:r>
            <w:proofErr w:type="spellEnd"/>
            <w:r w:rsidRPr="001B2D9B">
              <w:rPr>
                <w:rFonts w:ascii="Garamond" w:hAnsi="Garamond"/>
              </w:rPr>
              <w:t xml:space="preserve"> </w:t>
            </w:r>
            <w:proofErr w:type="spellStart"/>
            <w:r w:rsidRPr="001B2D9B">
              <w:rPr>
                <w:rFonts w:ascii="Garamond" w:hAnsi="Garamond"/>
              </w:rPr>
              <w:t>Xhaferllari</w:t>
            </w:r>
            <w:proofErr w:type="spellEnd"/>
            <w:r w:rsidRPr="001B2D9B">
              <w:rPr>
                <w:rFonts w:ascii="Garamond" w:hAnsi="Garamond"/>
              </w:rPr>
              <w:t>,</w:t>
            </w:r>
          </w:p>
        </w:tc>
        <w:tc>
          <w:tcPr>
            <w:tcW w:w="1276" w:type="dxa"/>
          </w:tcPr>
          <w:p w14:paraId="5C7292FB" w14:textId="17898BC2" w:rsidR="001B2D9B" w:rsidRDefault="00F022FE" w:rsidP="001B2D9B">
            <w:pPr>
              <w:jc w:val="both"/>
              <w:rPr>
                <w:rFonts w:ascii="Garamond" w:hAnsi="Garamond"/>
              </w:rPr>
            </w:pPr>
            <w:r w:rsidRPr="001B2D9B">
              <w:rPr>
                <w:rFonts w:ascii="Garamond" w:hAnsi="Garamond"/>
              </w:rPr>
              <w:t>kryesuese</w:t>
            </w:r>
            <w:r>
              <w:rPr>
                <w:rFonts w:ascii="Garamond" w:hAnsi="Garamond"/>
              </w:rPr>
              <w:t>;</w:t>
            </w:r>
          </w:p>
        </w:tc>
      </w:tr>
      <w:tr w:rsidR="001B2D9B" w14:paraId="6C35C768" w14:textId="77777777" w:rsidTr="00F022FE">
        <w:tc>
          <w:tcPr>
            <w:tcW w:w="2093" w:type="dxa"/>
          </w:tcPr>
          <w:p w14:paraId="142A7096" w14:textId="62444E6D" w:rsidR="001B2D9B" w:rsidRDefault="001B2D9B" w:rsidP="001B2D9B">
            <w:pPr>
              <w:jc w:val="both"/>
              <w:rPr>
                <w:rFonts w:ascii="Garamond" w:hAnsi="Garamond"/>
              </w:rPr>
            </w:pPr>
            <w:proofErr w:type="spellStart"/>
            <w:r w:rsidRPr="001B2D9B">
              <w:rPr>
                <w:rFonts w:ascii="Garamond" w:hAnsi="Garamond"/>
              </w:rPr>
              <w:t>Fiona</w:t>
            </w:r>
            <w:proofErr w:type="spellEnd"/>
            <w:r w:rsidRPr="001B2D9B">
              <w:rPr>
                <w:rFonts w:ascii="Garamond" w:hAnsi="Garamond"/>
              </w:rPr>
              <w:t xml:space="preserve"> </w:t>
            </w:r>
            <w:proofErr w:type="spellStart"/>
            <w:r w:rsidRPr="001B2D9B">
              <w:rPr>
                <w:rFonts w:ascii="Garamond" w:hAnsi="Garamond"/>
              </w:rPr>
              <w:t>Papajorgji</w:t>
            </w:r>
            <w:proofErr w:type="spellEnd"/>
            <w:r w:rsidRPr="001B2D9B">
              <w:rPr>
                <w:rFonts w:ascii="Garamond" w:hAnsi="Garamond"/>
              </w:rPr>
              <w:t>,</w:t>
            </w:r>
          </w:p>
        </w:tc>
        <w:tc>
          <w:tcPr>
            <w:tcW w:w="1276" w:type="dxa"/>
          </w:tcPr>
          <w:p w14:paraId="3B2DEEFA" w14:textId="463C9243" w:rsidR="001B2D9B" w:rsidRDefault="00F022FE" w:rsidP="001B2D9B">
            <w:pPr>
              <w:jc w:val="both"/>
              <w:rPr>
                <w:rFonts w:ascii="Garamond" w:hAnsi="Garamond"/>
              </w:rPr>
            </w:pPr>
            <w:r w:rsidRPr="001B2D9B">
              <w:rPr>
                <w:rFonts w:ascii="Garamond" w:hAnsi="Garamond"/>
              </w:rPr>
              <w:t>anëtare</w:t>
            </w:r>
            <w:r>
              <w:rPr>
                <w:rFonts w:ascii="Garamond" w:hAnsi="Garamond"/>
              </w:rPr>
              <w:t>;</w:t>
            </w:r>
          </w:p>
        </w:tc>
      </w:tr>
      <w:tr w:rsidR="001B2D9B" w14:paraId="40B446EE" w14:textId="77777777" w:rsidTr="00F022FE">
        <w:tc>
          <w:tcPr>
            <w:tcW w:w="2093" w:type="dxa"/>
          </w:tcPr>
          <w:p w14:paraId="662FD1C5" w14:textId="312DAB0E" w:rsidR="001B2D9B" w:rsidRDefault="001B2D9B" w:rsidP="001B2D9B">
            <w:pPr>
              <w:pStyle w:val="Heading3"/>
              <w:ind w:left="0" w:firstLine="0"/>
              <w:outlineLvl w:val="2"/>
              <w:rPr>
                <w:rFonts w:ascii="Garamond" w:hAnsi="Garamond"/>
              </w:rPr>
            </w:pPr>
            <w:proofErr w:type="spellStart"/>
            <w:r w:rsidRPr="001B2D9B">
              <w:rPr>
                <w:rFonts w:ascii="Garamond" w:hAnsi="Garamond"/>
                <w:u w:val="none"/>
              </w:rPr>
              <w:t>Elsa</w:t>
            </w:r>
            <w:proofErr w:type="spellEnd"/>
            <w:r w:rsidRPr="001B2D9B">
              <w:rPr>
                <w:rFonts w:ascii="Garamond" w:hAnsi="Garamond"/>
                <w:u w:val="none"/>
              </w:rPr>
              <w:t xml:space="preserve"> Toska,</w:t>
            </w:r>
            <w:r>
              <w:rPr>
                <w:rFonts w:ascii="Garamond" w:hAnsi="Garamond"/>
                <w:u w:val="none"/>
              </w:rPr>
              <w:t xml:space="preserve"> </w:t>
            </w:r>
          </w:p>
        </w:tc>
        <w:tc>
          <w:tcPr>
            <w:tcW w:w="1276" w:type="dxa"/>
          </w:tcPr>
          <w:p w14:paraId="538F6F79" w14:textId="1A023733" w:rsidR="001B2D9B" w:rsidRDefault="00F022FE" w:rsidP="001B2D9B">
            <w:pPr>
              <w:jc w:val="both"/>
              <w:rPr>
                <w:rFonts w:ascii="Garamond" w:hAnsi="Garamond"/>
              </w:rPr>
            </w:pPr>
            <w:r w:rsidRPr="001B2D9B">
              <w:rPr>
                <w:rFonts w:ascii="Garamond" w:hAnsi="Garamond"/>
              </w:rPr>
              <w:t>anëtare</w:t>
            </w:r>
            <w:r>
              <w:rPr>
                <w:rFonts w:ascii="Garamond" w:hAnsi="Garamond"/>
              </w:rPr>
              <w:t>;</w:t>
            </w:r>
          </w:p>
        </w:tc>
      </w:tr>
      <w:tr w:rsidR="001B2D9B" w14:paraId="1F19404C" w14:textId="77777777" w:rsidTr="00F022FE">
        <w:tc>
          <w:tcPr>
            <w:tcW w:w="2093" w:type="dxa"/>
          </w:tcPr>
          <w:p w14:paraId="5F11E75C" w14:textId="0C2F561E" w:rsidR="001B2D9B" w:rsidRDefault="001B2D9B" w:rsidP="001B2D9B">
            <w:pPr>
              <w:jc w:val="both"/>
              <w:rPr>
                <w:rFonts w:ascii="Garamond" w:hAnsi="Garamond"/>
              </w:rPr>
            </w:pPr>
            <w:proofErr w:type="spellStart"/>
            <w:r w:rsidRPr="001B2D9B">
              <w:rPr>
                <w:rFonts w:ascii="Garamond" w:hAnsi="Garamond"/>
              </w:rPr>
              <w:t>Sandër</w:t>
            </w:r>
            <w:proofErr w:type="spellEnd"/>
            <w:r w:rsidRPr="001B2D9B">
              <w:rPr>
                <w:rFonts w:ascii="Garamond" w:hAnsi="Garamond"/>
              </w:rPr>
              <w:t xml:space="preserve"> Beci,</w:t>
            </w:r>
            <w:r>
              <w:rPr>
                <w:rFonts w:ascii="Garamond" w:hAnsi="Garamond"/>
              </w:rPr>
              <w:t xml:space="preserve"> </w:t>
            </w:r>
          </w:p>
        </w:tc>
        <w:tc>
          <w:tcPr>
            <w:tcW w:w="1276" w:type="dxa"/>
          </w:tcPr>
          <w:p w14:paraId="4CE59887" w14:textId="78408929" w:rsidR="001B2D9B" w:rsidRDefault="00F022FE" w:rsidP="001B2D9B">
            <w:pPr>
              <w:jc w:val="both"/>
              <w:rPr>
                <w:rFonts w:ascii="Garamond" w:hAnsi="Garamond"/>
              </w:rPr>
            </w:pPr>
            <w:r w:rsidRPr="001B2D9B">
              <w:rPr>
                <w:rFonts w:ascii="Garamond" w:hAnsi="Garamond"/>
              </w:rPr>
              <w:t>anëtar</w:t>
            </w:r>
            <w:r>
              <w:rPr>
                <w:rFonts w:ascii="Garamond" w:hAnsi="Garamond"/>
              </w:rPr>
              <w:t>;</w:t>
            </w:r>
          </w:p>
        </w:tc>
      </w:tr>
      <w:tr w:rsidR="001B2D9B" w14:paraId="01EDA9F4" w14:textId="77777777" w:rsidTr="00F022FE">
        <w:tc>
          <w:tcPr>
            <w:tcW w:w="2093" w:type="dxa"/>
          </w:tcPr>
          <w:p w14:paraId="26C46181" w14:textId="650D5BAF" w:rsidR="001B2D9B" w:rsidRDefault="001B2D9B" w:rsidP="001B2D9B">
            <w:pPr>
              <w:jc w:val="both"/>
              <w:rPr>
                <w:rFonts w:ascii="Garamond" w:hAnsi="Garamond"/>
              </w:rPr>
            </w:pPr>
            <w:r w:rsidRPr="001B2D9B">
              <w:rPr>
                <w:rFonts w:ascii="Garamond" w:hAnsi="Garamond"/>
              </w:rPr>
              <w:t>Genti Ibrahimi,</w:t>
            </w:r>
          </w:p>
        </w:tc>
        <w:tc>
          <w:tcPr>
            <w:tcW w:w="1276" w:type="dxa"/>
          </w:tcPr>
          <w:p w14:paraId="56DD46B0" w14:textId="0764B8F3" w:rsidR="001B2D9B" w:rsidRDefault="00F022FE" w:rsidP="001B2D9B">
            <w:pPr>
              <w:jc w:val="both"/>
              <w:rPr>
                <w:rFonts w:ascii="Garamond" w:hAnsi="Garamond"/>
              </w:rPr>
            </w:pPr>
            <w:r w:rsidRPr="001B2D9B">
              <w:rPr>
                <w:rFonts w:ascii="Garamond" w:hAnsi="Garamond"/>
              </w:rPr>
              <w:t>anëtar</w:t>
            </w:r>
            <w:r>
              <w:rPr>
                <w:rFonts w:ascii="Garamond" w:hAnsi="Garamond"/>
              </w:rPr>
              <w:t>;</w:t>
            </w:r>
          </w:p>
        </w:tc>
      </w:tr>
      <w:tr w:rsidR="001B2D9B" w14:paraId="078F2760" w14:textId="77777777" w:rsidTr="00F022FE">
        <w:tc>
          <w:tcPr>
            <w:tcW w:w="2093" w:type="dxa"/>
          </w:tcPr>
          <w:p w14:paraId="159DAB38" w14:textId="4C83233D" w:rsidR="001B2D9B" w:rsidRDefault="001B2D9B" w:rsidP="001B2D9B">
            <w:pPr>
              <w:jc w:val="both"/>
              <w:rPr>
                <w:rFonts w:ascii="Garamond" w:hAnsi="Garamond"/>
              </w:rPr>
            </w:pPr>
            <w:proofErr w:type="spellStart"/>
            <w:r w:rsidRPr="001B2D9B">
              <w:rPr>
                <w:rFonts w:ascii="Garamond" w:hAnsi="Garamond"/>
              </w:rPr>
              <w:t>Marjana</w:t>
            </w:r>
            <w:proofErr w:type="spellEnd"/>
            <w:r w:rsidRPr="001B2D9B">
              <w:rPr>
                <w:rFonts w:ascii="Garamond" w:hAnsi="Garamond"/>
              </w:rPr>
              <w:t xml:space="preserve"> </w:t>
            </w:r>
            <w:proofErr w:type="spellStart"/>
            <w:r w:rsidRPr="001B2D9B">
              <w:rPr>
                <w:rFonts w:ascii="Garamond" w:hAnsi="Garamond"/>
              </w:rPr>
              <w:t>Semini</w:t>
            </w:r>
            <w:proofErr w:type="spellEnd"/>
            <w:r w:rsidRPr="001B2D9B">
              <w:rPr>
                <w:rFonts w:ascii="Garamond" w:hAnsi="Garamond"/>
              </w:rPr>
              <w:t>,</w:t>
            </w:r>
          </w:p>
        </w:tc>
        <w:tc>
          <w:tcPr>
            <w:tcW w:w="1276" w:type="dxa"/>
          </w:tcPr>
          <w:p w14:paraId="5CBE31F3" w14:textId="1E424071" w:rsidR="001B2D9B" w:rsidRDefault="00F022FE" w:rsidP="001B2D9B">
            <w:pPr>
              <w:jc w:val="both"/>
              <w:rPr>
                <w:rFonts w:ascii="Garamond" w:hAnsi="Garamond"/>
              </w:rPr>
            </w:pPr>
            <w:r w:rsidRPr="001B2D9B">
              <w:rPr>
                <w:rFonts w:ascii="Garamond" w:hAnsi="Garamond"/>
              </w:rPr>
              <w:t>anëtare</w:t>
            </w:r>
            <w:r>
              <w:rPr>
                <w:rFonts w:ascii="Garamond" w:hAnsi="Garamond"/>
              </w:rPr>
              <w:t>;</w:t>
            </w:r>
          </w:p>
        </w:tc>
      </w:tr>
      <w:tr w:rsidR="001B2D9B" w14:paraId="189B0D69" w14:textId="77777777" w:rsidTr="00F022FE">
        <w:tc>
          <w:tcPr>
            <w:tcW w:w="2093" w:type="dxa"/>
          </w:tcPr>
          <w:p w14:paraId="19E6372A" w14:textId="29555CBC" w:rsidR="001B2D9B" w:rsidRDefault="001B2D9B" w:rsidP="001B2D9B">
            <w:pPr>
              <w:jc w:val="both"/>
              <w:rPr>
                <w:rFonts w:ascii="Garamond" w:hAnsi="Garamond"/>
              </w:rPr>
            </w:pPr>
            <w:proofErr w:type="spellStart"/>
            <w:r w:rsidRPr="001B2D9B">
              <w:rPr>
                <w:rFonts w:ascii="Garamond" w:hAnsi="Garamond"/>
              </w:rPr>
              <w:t>Holta</w:t>
            </w:r>
            <w:proofErr w:type="spellEnd"/>
            <w:r w:rsidRPr="001B2D9B">
              <w:rPr>
                <w:rFonts w:ascii="Garamond" w:hAnsi="Garamond"/>
              </w:rPr>
              <w:t xml:space="preserve"> </w:t>
            </w:r>
            <w:proofErr w:type="spellStart"/>
            <w:r w:rsidRPr="001B2D9B">
              <w:rPr>
                <w:rFonts w:ascii="Garamond" w:hAnsi="Garamond"/>
              </w:rPr>
              <w:t>Zaçaj</w:t>
            </w:r>
            <w:proofErr w:type="spellEnd"/>
            <w:r w:rsidRPr="001B2D9B">
              <w:rPr>
                <w:rFonts w:ascii="Garamond" w:hAnsi="Garamond"/>
              </w:rPr>
              <w:t>,</w:t>
            </w:r>
            <w:r>
              <w:rPr>
                <w:rFonts w:ascii="Garamond" w:hAnsi="Garamond"/>
              </w:rPr>
              <w:t xml:space="preserve"> </w:t>
            </w:r>
          </w:p>
        </w:tc>
        <w:tc>
          <w:tcPr>
            <w:tcW w:w="1276" w:type="dxa"/>
          </w:tcPr>
          <w:p w14:paraId="2FDEFCF5" w14:textId="6279BB2C" w:rsidR="001B2D9B" w:rsidRDefault="00F022FE" w:rsidP="001B2D9B">
            <w:pPr>
              <w:jc w:val="both"/>
              <w:rPr>
                <w:rFonts w:ascii="Garamond" w:hAnsi="Garamond"/>
              </w:rPr>
            </w:pPr>
            <w:r w:rsidRPr="001B2D9B">
              <w:rPr>
                <w:rFonts w:ascii="Garamond" w:hAnsi="Garamond"/>
              </w:rPr>
              <w:t>anëtare</w:t>
            </w:r>
            <w:r>
              <w:rPr>
                <w:rFonts w:ascii="Garamond" w:hAnsi="Garamond"/>
              </w:rPr>
              <w:t>;</w:t>
            </w:r>
          </w:p>
        </w:tc>
      </w:tr>
      <w:tr w:rsidR="001B2D9B" w14:paraId="3E5D020D" w14:textId="77777777" w:rsidTr="00F022FE">
        <w:tc>
          <w:tcPr>
            <w:tcW w:w="2093" w:type="dxa"/>
          </w:tcPr>
          <w:p w14:paraId="0F5E36C9" w14:textId="354F60E6" w:rsidR="001B2D9B" w:rsidRDefault="001B2D9B" w:rsidP="001B2D9B">
            <w:pPr>
              <w:jc w:val="both"/>
              <w:rPr>
                <w:rFonts w:ascii="Garamond" w:hAnsi="Garamond"/>
              </w:rPr>
            </w:pPr>
            <w:proofErr w:type="spellStart"/>
            <w:r w:rsidRPr="001B2D9B">
              <w:rPr>
                <w:rFonts w:ascii="Garamond" w:hAnsi="Garamond"/>
              </w:rPr>
              <w:t>Sonila</w:t>
            </w:r>
            <w:proofErr w:type="spellEnd"/>
            <w:r w:rsidRPr="001B2D9B">
              <w:rPr>
                <w:rFonts w:ascii="Garamond" w:hAnsi="Garamond"/>
              </w:rPr>
              <w:t xml:space="preserve"> Bejtja,</w:t>
            </w:r>
          </w:p>
        </w:tc>
        <w:tc>
          <w:tcPr>
            <w:tcW w:w="1276" w:type="dxa"/>
          </w:tcPr>
          <w:p w14:paraId="2C6874FE" w14:textId="76FD3FB9" w:rsidR="001B2D9B" w:rsidRDefault="00F022FE" w:rsidP="001B2D9B">
            <w:pPr>
              <w:jc w:val="both"/>
              <w:rPr>
                <w:rFonts w:ascii="Garamond" w:hAnsi="Garamond"/>
              </w:rPr>
            </w:pPr>
            <w:r w:rsidRPr="001B2D9B">
              <w:rPr>
                <w:rFonts w:ascii="Garamond" w:hAnsi="Garamond"/>
              </w:rPr>
              <w:t>anëtare</w:t>
            </w:r>
            <w:r>
              <w:rPr>
                <w:rFonts w:ascii="Garamond" w:hAnsi="Garamond"/>
              </w:rPr>
              <w:t>,</w:t>
            </w:r>
          </w:p>
        </w:tc>
      </w:tr>
    </w:tbl>
    <w:p w14:paraId="1B41363E" w14:textId="0BB5A6A9" w:rsidR="001B2D9B" w:rsidRPr="001B2D9B" w:rsidRDefault="001B2D9B" w:rsidP="001B2D9B">
      <w:pPr>
        <w:spacing w:line="240" w:lineRule="auto"/>
        <w:ind w:firstLine="284"/>
        <w:jc w:val="both"/>
        <w:rPr>
          <w:rFonts w:ascii="Garamond" w:hAnsi="Garamond"/>
          <w:b/>
          <w:bCs/>
          <w:color w:val="FF0000"/>
        </w:rPr>
      </w:pPr>
      <w:r w:rsidRPr="001B2D9B">
        <w:rPr>
          <w:rFonts w:ascii="Garamond" w:hAnsi="Garamond"/>
        </w:rPr>
        <w:t xml:space="preserve">me sekretare </w:t>
      </w:r>
      <w:proofErr w:type="spellStart"/>
      <w:r w:rsidRPr="001B2D9B">
        <w:rPr>
          <w:rFonts w:ascii="Garamond" w:hAnsi="Garamond"/>
        </w:rPr>
        <w:t>Belma</w:t>
      </w:r>
      <w:proofErr w:type="spellEnd"/>
      <w:r w:rsidRPr="001B2D9B">
        <w:rPr>
          <w:rFonts w:ascii="Garamond" w:hAnsi="Garamond"/>
        </w:rPr>
        <w:t xml:space="preserve"> L</w:t>
      </w:r>
      <w:r w:rsidR="00B405B3">
        <w:rPr>
          <w:rFonts w:ascii="Garamond" w:hAnsi="Garamond"/>
        </w:rPr>
        <w:t>leshi, në datat 17.11.2022 dhe 8.</w:t>
      </w:r>
      <w:r w:rsidRPr="001B2D9B">
        <w:rPr>
          <w:rFonts w:ascii="Garamond" w:hAnsi="Garamond"/>
        </w:rPr>
        <w:t>2.2023 mori në shqyrtim në seancë plenare mbi bazë të dokumenteve çështjen nr. 2 (K) 2022 të Regjistrit Themeltar, që u përket:</w:t>
      </w:r>
    </w:p>
    <w:p w14:paraId="0CF764D8" w14:textId="410B3C72" w:rsidR="001B2D9B" w:rsidRPr="001B2D9B" w:rsidRDefault="001B2D9B" w:rsidP="001B2D9B">
      <w:pPr>
        <w:spacing w:line="240" w:lineRule="auto"/>
        <w:ind w:firstLine="284"/>
        <w:jc w:val="both"/>
        <w:rPr>
          <w:rFonts w:ascii="Garamond" w:hAnsi="Garamond"/>
          <w:bCs/>
        </w:rPr>
      </w:pPr>
      <w:r w:rsidRPr="001B2D9B">
        <w:rPr>
          <w:rFonts w:ascii="Garamond" w:hAnsi="Garamond"/>
          <w:bCs/>
        </w:rPr>
        <w:t>KËRKUESE:</w:t>
      </w:r>
      <w:r>
        <w:rPr>
          <w:rFonts w:ascii="Garamond" w:hAnsi="Garamond"/>
          <w:b/>
          <w:bCs/>
        </w:rPr>
        <w:t xml:space="preserve"> </w:t>
      </w:r>
      <w:proofErr w:type="spellStart"/>
      <w:r w:rsidRPr="001B2D9B">
        <w:rPr>
          <w:rFonts w:ascii="Garamond" w:hAnsi="Garamond"/>
          <w:bCs/>
        </w:rPr>
        <w:t>Klodiana</w:t>
      </w:r>
      <w:proofErr w:type="spellEnd"/>
      <w:r w:rsidRPr="001B2D9B">
        <w:rPr>
          <w:rFonts w:ascii="Garamond" w:hAnsi="Garamond"/>
          <w:bCs/>
        </w:rPr>
        <w:t xml:space="preserve"> </w:t>
      </w:r>
      <w:proofErr w:type="spellStart"/>
      <w:r w:rsidRPr="001B2D9B">
        <w:rPr>
          <w:rFonts w:ascii="Garamond" w:hAnsi="Garamond"/>
          <w:bCs/>
        </w:rPr>
        <w:t>Gjyzari</w:t>
      </w:r>
      <w:proofErr w:type="spellEnd"/>
    </w:p>
    <w:p w14:paraId="1C3E6E89" w14:textId="77777777" w:rsidR="001B2D9B" w:rsidRPr="001B2D9B" w:rsidRDefault="001B2D9B" w:rsidP="001B2D9B">
      <w:pPr>
        <w:spacing w:line="240" w:lineRule="auto"/>
        <w:ind w:firstLine="284"/>
        <w:jc w:val="both"/>
        <w:rPr>
          <w:rFonts w:ascii="Garamond" w:hAnsi="Garamond"/>
          <w:bCs/>
        </w:rPr>
      </w:pPr>
      <w:r w:rsidRPr="001B2D9B">
        <w:rPr>
          <w:rFonts w:ascii="Garamond" w:hAnsi="Garamond"/>
          <w:bCs/>
        </w:rPr>
        <w:t xml:space="preserve">SUBJEKT I INTERESUAR: </w:t>
      </w:r>
    </w:p>
    <w:p w14:paraId="2223318C" w14:textId="101EFB3F" w:rsidR="001B2D9B" w:rsidRPr="001B2D9B" w:rsidRDefault="001B2D9B" w:rsidP="001B2D9B">
      <w:pPr>
        <w:spacing w:line="240" w:lineRule="auto"/>
        <w:ind w:firstLine="284"/>
        <w:jc w:val="both"/>
        <w:rPr>
          <w:rFonts w:ascii="Garamond" w:hAnsi="Garamond"/>
          <w:bCs/>
        </w:rPr>
      </w:pPr>
      <w:r w:rsidRPr="001B2D9B">
        <w:rPr>
          <w:rFonts w:ascii="Garamond" w:hAnsi="Garamond"/>
          <w:bCs/>
        </w:rPr>
        <w:t xml:space="preserve">Këshilli </w:t>
      </w:r>
      <w:r>
        <w:rPr>
          <w:rFonts w:ascii="Garamond" w:hAnsi="Garamond"/>
          <w:bCs/>
        </w:rPr>
        <w:t>i</w:t>
      </w:r>
      <w:r w:rsidRPr="001B2D9B">
        <w:rPr>
          <w:rFonts w:ascii="Garamond" w:hAnsi="Garamond"/>
          <w:bCs/>
        </w:rPr>
        <w:t xml:space="preserve"> Lartë Gjyqësor</w:t>
      </w:r>
    </w:p>
    <w:p w14:paraId="50EC61E7" w14:textId="0C9F158A" w:rsidR="001B2D9B" w:rsidRPr="001B2D9B" w:rsidRDefault="001B2D9B" w:rsidP="001B2D9B">
      <w:pPr>
        <w:pStyle w:val="BodyTextIndent2"/>
        <w:spacing w:line="240" w:lineRule="auto"/>
        <w:ind w:left="0" w:firstLine="284"/>
        <w:rPr>
          <w:rFonts w:ascii="Garamond" w:hAnsi="Garamond"/>
          <w:b w:val="0"/>
        </w:rPr>
      </w:pPr>
      <w:r w:rsidRPr="001B2D9B">
        <w:rPr>
          <w:rFonts w:ascii="Garamond" w:hAnsi="Garamond"/>
          <w:b w:val="0"/>
        </w:rPr>
        <w:t>OBJEKTI:</w:t>
      </w:r>
      <w:r>
        <w:rPr>
          <w:rFonts w:ascii="Garamond" w:hAnsi="Garamond"/>
          <w:b w:val="0"/>
        </w:rPr>
        <w:t xml:space="preserve"> </w:t>
      </w:r>
      <w:r w:rsidRPr="001B2D9B">
        <w:rPr>
          <w:rFonts w:ascii="Garamond" w:hAnsi="Garamond"/>
          <w:b w:val="0"/>
        </w:rPr>
        <w:t>Shfuq</w:t>
      </w:r>
      <w:r w:rsidR="00B405B3">
        <w:rPr>
          <w:rFonts w:ascii="Garamond" w:hAnsi="Garamond"/>
          <w:b w:val="0"/>
        </w:rPr>
        <w:t>izimi i vendimeve nr. 78, datë 4.</w:t>
      </w:r>
      <w:r w:rsidRPr="001B2D9B">
        <w:rPr>
          <w:rFonts w:ascii="Garamond" w:hAnsi="Garamond"/>
          <w:b w:val="0"/>
        </w:rPr>
        <w:t>3.2021</w:t>
      </w:r>
      <w:r w:rsidR="0071197C">
        <w:rPr>
          <w:rFonts w:ascii="Garamond" w:hAnsi="Garamond"/>
          <w:b w:val="0"/>
        </w:rPr>
        <w:t>,</w:t>
      </w:r>
      <w:r w:rsidRPr="001B2D9B">
        <w:rPr>
          <w:rFonts w:ascii="Garamond" w:hAnsi="Garamond"/>
          <w:b w:val="0"/>
        </w:rPr>
        <w:t xml:space="preserve"> të Këshillit të L</w:t>
      </w:r>
      <w:r w:rsidR="007B139B">
        <w:rPr>
          <w:rFonts w:ascii="Garamond" w:hAnsi="Garamond"/>
          <w:b w:val="0"/>
        </w:rPr>
        <w:t>artë Gjyqësor; nr. 55, datë 29.</w:t>
      </w:r>
      <w:r w:rsidRPr="001B2D9B">
        <w:rPr>
          <w:rFonts w:ascii="Garamond" w:hAnsi="Garamond"/>
          <w:b w:val="0"/>
        </w:rPr>
        <w:t>7.2021</w:t>
      </w:r>
      <w:r w:rsidR="008E14DF">
        <w:rPr>
          <w:rFonts w:ascii="Garamond" w:hAnsi="Garamond"/>
          <w:b w:val="0"/>
        </w:rPr>
        <w:t>,</w:t>
      </w:r>
      <w:r w:rsidRPr="001B2D9B">
        <w:rPr>
          <w:rFonts w:ascii="Garamond" w:hAnsi="Garamond"/>
          <w:b w:val="0"/>
        </w:rPr>
        <w:t xml:space="preserve"> të Gjykatës Administrative të Apelit dhe nr. 00-2021-1923, da</w:t>
      </w:r>
      <w:r w:rsidR="00B405B3">
        <w:rPr>
          <w:rFonts w:ascii="Garamond" w:hAnsi="Garamond"/>
          <w:b w:val="0"/>
        </w:rPr>
        <w:t xml:space="preserve">të </w:t>
      </w:r>
      <w:r w:rsidRPr="001B2D9B">
        <w:rPr>
          <w:rFonts w:ascii="Garamond" w:hAnsi="Garamond"/>
          <w:b w:val="0"/>
        </w:rPr>
        <w:t>2.12.2021</w:t>
      </w:r>
      <w:r w:rsidR="008E14DF">
        <w:rPr>
          <w:rFonts w:ascii="Garamond" w:hAnsi="Garamond"/>
          <w:b w:val="0"/>
        </w:rPr>
        <w:t>,</w:t>
      </w:r>
      <w:r w:rsidRPr="001B2D9B">
        <w:rPr>
          <w:rFonts w:ascii="Garamond" w:hAnsi="Garamond"/>
          <w:b w:val="0"/>
        </w:rPr>
        <w:t xml:space="preserve"> të Kolegjit Administrativ të Gjykatës së Lartë, si të papajtueshme me Kushtetutën e Republikës së Shqipërisë. Shfuqizimi i pikës 7, seksioni B, kreu </w:t>
      </w:r>
      <w:r w:rsidR="00B405B3">
        <w:rPr>
          <w:rFonts w:ascii="Garamond" w:hAnsi="Garamond"/>
          <w:b w:val="0"/>
        </w:rPr>
        <w:t>X, të vendimit nr. 75, datë 23.</w:t>
      </w:r>
      <w:r w:rsidRPr="001B2D9B">
        <w:rPr>
          <w:rFonts w:ascii="Garamond" w:hAnsi="Garamond"/>
          <w:b w:val="0"/>
        </w:rPr>
        <w:t>5.2019</w:t>
      </w:r>
      <w:r w:rsidR="00B405B3">
        <w:rPr>
          <w:rFonts w:ascii="Garamond" w:hAnsi="Garamond"/>
          <w:b w:val="0"/>
        </w:rPr>
        <w:t>,</w:t>
      </w:r>
      <w:r w:rsidRPr="001B2D9B">
        <w:rPr>
          <w:rFonts w:ascii="Garamond" w:hAnsi="Garamond"/>
          <w:b w:val="0"/>
        </w:rPr>
        <w:t xml:space="preserve"> të Këshillit të Lartë Gjyqësor</w:t>
      </w:r>
      <w:r w:rsidR="00B405B3">
        <w:rPr>
          <w:rFonts w:ascii="Garamond" w:hAnsi="Garamond"/>
          <w:b w:val="0"/>
        </w:rPr>
        <w:t>,</w:t>
      </w:r>
      <w:r w:rsidRPr="001B2D9B">
        <w:rPr>
          <w:rFonts w:ascii="Garamond" w:hAnsi="Garamond"/>
          <w:b w:val="0"/>
        </w:rPr>
        <w:t xml:space="preserve"> “Për procedurën e verifikimit të kushteve dhe kritereve ligjore për rekrutimin e kandidatëve për gjyqtarë, për zhvillimin e karrierës së gjyqtarëve dhe për emërimin e gjyqtarëve të Gjykatës së Lartë”, si e papajtueshme me Kushtetutën e Republikës së Shqipërisë.</w:t>
      </w:r>
    </w:p>
    <w:p w14:paraId="71C3399B" w14:textId="22A9B3DE" w:rsidR="001B2D9B" w:rsidRPr="001B2D9B" w:rsidRDefault="001B2D9B" w:rsidP="001B2D9B">
      <w:pPr>
        <w:spacing w:line="240" w:lineRule="auto"/>
        <w:ind w:firstLine="284"/>
        <w:jc w:val="both"/>
        <w:rPr>
          <w:rFonts w:ascii="Garamond" w:hAnsi="Garamond"/>
        </w:rPr>
      </w:pPr>
      <w:r w:rsidRPr="001B2D9B">
        <w:rPr>
          <w:rFonts w:ascii="Garamond" w:hAnsi="Garamond"/>
          <w:bCs/>
        </w:rPr>
        <w:t>BAZA LIGJORE</w:t>
      </w:r>
      <w:r w:rsidRPr="009F0EE5">
        <w:rPr>
          <w:rFonts w:ascii="Garamond" w:hAnsi="Garamond"/>
        </w:rPr>
        <w:t>:</w:t>
      </w:r>
      <w:r>
        <w:rPr>
          <w:rFonts w:ascii="Garamond" w:hAnsi="Garamond"/>
          <w:b/>
          <w:bCs/>
        </w:rPr>
        <w:t xml:space="preserve"> </w:t>
      </w:r>
      <w:r w:rsidRPr="001B2D9B">
        <w:rPr>
          <w:rFonts w:ascii="Garamond" w:hAnsi="Garamond"/>
        </w:rPr>
        <w:t>Nenet 42, 49, pika 1, 118, pikat 1 dhe 2, 131, pika 1, shkronja “f” dhe 134, pika 1, shkronja “i”, të Kushtetutës së Republikës së Shqipërisë; neni 6 i Konventës Evropiane për të Drejtat e Njeriut; nenet 27 dhe 71</w:t>
      </w:r>
      <w:r w:rsidR="00085D73">
        <w:rPr>
          <w:rFonts w:ascii="Garamond" w:hAnsi="Garamond"/>
        </w:rPr>
        <w:t>/a të ligjit nr. 8577, datë 10.</w:t>
      </w:r>
      <w:r w:rsidRPr="001B2D9B">
        <w:rPr>
          <w:rFonts w:ascii="Garamond" w:hAnsi="Garamond"/>
        </w:rPr>
        <w:t>2.2000</w:t>
      </w:r>
      <w:r w:rsidR="00085D73">
        <w:rPr>
          <w:rFonts w:ascii="Garamond" w:hAnsi="Garamond"/>
        </w:rPr>
        <w:t>,</w:t>
      </w:r>
      <w:r w:rsidRPr="001B2D9B">
        <w:rPr>
          <w:rFonts w:ascii="Garamond" w:hAnsi="Garamond"/>
        </w:rPr>
        <w:t xml:space="preserve"> “Për organizimin dhe funksionimin e Gjykatës Kushtetuese të Republikës së Shqipërisë”, të ndryshuar </w:t>
      </w:r>
      <w:r w:rsidRPr="001B2D9B">
        <w:rPr>
          <w:rFonts w:ascii="Garamond" w:hAnsi="Garamond"/>
          <w:i/>
          <w:iCs/>
        </w:rPr>
        <w:t>(ligji nr. 8577/2000)</w:t>
      </w:r>
      <w:r w:rsidRPr="001B2D9B">
        <w:rPr>
          <w:rFonts w:ascii="Garamond" w:hAnsi="Garamond"/>
        </w:rPr>
        <w:t>.</w:t>
      </w:r>
    </w:p>
    <w:p w14:paraId="6985DBF4" w14:textId="77777777" w:rsidR="001B2D9B" w:rsidRPr="001B2D9B" w:rsidRDefault="001B2D9B" w:rsidP="001B2D9B">
      <w:pPr>
        <w:spacing w:line="240" w:lineRule="auto"/>
        <w:ind w:firstLine="284"/>
        <w:jc w:val="both"/>
        <w:rPr>
          <w:rFonts w:ascii="Garamond" w:hAnsi="Garamond"/>
        </w:rPr>
      </w:pPr>
    </w:p>
    <w:p w14:paraId="4F54082A" w14:textId="77777777" w:rsidR="001B2D9B" w:rsidRDefault="001B2D9B" w:rsidP="001B2D9B">
      <w:pPr>
        <w:spacing w:line="240" w:lineRule="auto"/>
        <w:ind w:firstLine="284"/>
        <w:jc w:val="center"/>
        <w:rPr>
          <w:rFonts w:ascii="Garamond" w:hAnsi="Garamond"/>
          <w:bCs/>
        </w:rPr>
      </w:pPr>
      <w:r w:rsidRPr="001B2D9B">
        <w:rPr>
          <w:rFonts w:ascii="Garamond" w:hAnsi="Garamond"/>
          <w:bCs/>
        </w:rPr>
        <w:t>GJYKATA KUSHTETUESE,</w:t>
      </w:r>
    </w:p>
    <w:p w14:paraId="5734E107" w14:textId="77777777" w:rsidR="00085D73" w:rsidRPr="001B2D9B" w:rsidRDefault="00085D73" w:rsidP="001B2D9B">
      <w:pPr>
        <w:spacing w:line="240" w:lineRule="auto"/>
        <w:ind w:firstLine="284"/>
        <w:jc w:val="center"/>
        <w:rPr>
          <w:rFonts w:ascii="Garamond" w:hAnsi="Garamond"/>
          <w:bCs/>
        </w:rPr>
      </w:pPr>
    </w:p>
    <w:p w14:paraId="65CA1C01" w14:textId="77777777" w:rsidR="001B2D9B" w:rsidRPr="001B2D9B" w:rsidRDefault="001B2D9B" w:rsidP="001B2D9B">
      <w:pPr>
        <w:spacing w:line="240" w:lineRule="auto"/>
        <w:ind w:firstLine="284"/>
        <w:jc w:val="both"/>
        <w:rPr>
          <w:rFonts w:ascii="Garamond" w:hAnsi="Garamond"/>
        </w:rPr>
      </w:pPr>
      <w:r w:rsidRPr="001B2D9B">
        <w:rPr>
          <w:rFonts w:ascii="Garamond" w:hAnsi="Garamond"/>
        </w:rPr>
        <w:t xml:space="preserve">pasi dëgjoi </w:t>
      </w:r>
      <w:proofErr w:type="spellStart"/>
      <w:r w:rsidRPr="001B2D9B">
        <w:rPr>
          <w:rFonts w:ascii="Garamond" w:hAnsi="Garamond"/>
        </w:rPr>
        <w:t>relatoren</w:t>
      </w:r>
      <w:proofErr w:type="spellEnd"/>
      <w:r w:rsidRPr="001B2D9B">
        <w:rPr>
          <w:rFonts w:ascii="Garamond" w:hAnsi="Garamond"/>
        </w:rPr>
        <w:t xml:space="preserve"> e çështjes </w:t>
      </w:r>
      <w:proofErr w:type="spellStart"/>
      <w:r w:rsidRPr="001B2D9B">
        <w:rPr>
          <w:rFonts w:ascii="Garamond" w:hAnsi="Garamond"/>
        </w:rPr>
        <w:t>Sonila</w:t>
      </w:r>
      <w:proofErr w:type="spellEnd"/>
      <w:r w:rsidRPr="001B2D9B">
        <w:rPr>
          <w:rFonts w:ascii="Garamond" w:hAnsi="Garamond"/>
        </w:rPr>
        <w:t xml:space="preserve"> Bejtja, shqyrtoi parashtrimet e kërkueses </w:t>
      </w:r>
      <w:proofErr w:type="spellStart"/>
      <w:r w:rsidRPr="001B2D9B">
        <w:rPr>
          <w:rFonts w:ascii="Garamond" w:hAnsi="Garamond"/>
        </w:rPr>
        <w:t>Klodiana</w:t>
      </w:r>
      <w:proofErr w:type="spellEnd"/>
      <w:r w:rsidRPr="001B2D9B">
        <w:rPr>
          <w:rFonts w:ascii="Garamond" w:hAnsi="Garamond"/>
        </w:rPr>
        <w:t xml:space="preserve"> </w:t>
      </w:r>
      <w:proofErr w:type="spellStart"/>
      <w:r w:rsidRPr="001B2D9B">
        <w:rPr>
          <w:rFonts w:ascii="Garamond" w:hAnsi="Garamond"/>
        </w:rPr>
        <w:t>Gjyzari</w:t>
      </w:r>
      <w:proofErr w:type="spellEnd"/>
      <w:r w:rsidRPr="001B2D9B">
        <w:rPr>
          <w:rFonts w:ascii="Garamond" w:hAnsi="Garamond"/>
        </w:rPr>
        <w:t xml:space="preserve"> </w:t>
      </w:r>
      <w:r w:rsidRPr="001B2D9B">
        <w:rPr>
          <w:rFonts w:ascii="Garamond" w:hAnsi="Garamond"/>
          <w:i/>
          <w:iCs/>
        </w:rPr>
        <w:t>(kërkuesja)</w:t>
      </w:r>
      <w:r w:rsidRPr="001B2D9B">
        <w:rPr>
          <w:rFonts w:ascii="Garamond" w:hAnsi="Garamond"/>
        </w:rPr>
        <w:t xml:space="preserve">, e cila ka kërkuar pranimin e kërkesës, prapësimet e subjektit të interesuar, Këshillit të Lartë Gjyqësor </w:t>
      </w:r>
      <w:r w:rsidRPr="001B2D9B">
        <w:rPr>
          <w:rFonts w:ascii="Garamond" w:hAnsi="Garamond"/>
          <w:i/>
          <w:iCs/>
        </w:rPr>
        <w:t>(</w:t>
      </w:r>
      <w:proofErr w:type="spellStart"/>
      <w:r w:rsidRPr="001B2D9B">
        <w:rPr>
          <w:rFonts w:ascii="Garamond" w:hAnsi="Garamond"/>
          <w:i/>
          <w:iCs/>
        </w:rPr>
        <w:t>KLGJ</w:t>
      </w:r>
      <w:proofErr w:type="spellEnd"/>
      <w:r w:rsidRPr="001B2D9B">
        <w:rPr>
          <w:rFonts w:ascii="Garamond" w:hAnsi="Garamond"/>
          <w:i/>
          <w:iCs/>
        </w:rPr>
        <w:t>)</w:t>
      </w:r>
      <w:r w:rsidRPr="001B2D9B">
        <w:rPr>
          <w:rFonts w:ascii="Garamond" w:hAnsi="Garamond"/>
        </w:rPr>
        <w:t>, që ka kërkuar rrëzimin e kërkesës, si dhe diskutoi çështjen në tërësi,</w:t>
      </w:r>
    </w:p>
    <w:p w14:paraId="15A15005" w14:textId="77777777" w:rsidR="001B2D9B" w:rsidRPr="001B2D9B" w:rsidRDefault="001B2D9B" w:rsidP="001B2D9B">
      <w:pPr>
        <w:spacing w:line="240" w:lineRule="auto"/>
        <w:ind w:firstLine="284"/>
        <w:jc w:val="both"/>
        <w:rPr>
          <w:rFonts w:ascii="Garamond" w:hAnsi="Garamond"/>
        </w:rPr>
      </w:pPr>
    </w:p>
    <w:p w14:paraId="68879ABE" w14:textId="21A1C012" w:rsidR="001B2D9B" w:rsidRPr="001B2D9B" w:rsidRDefault="001B2D9B" w:rsidP="001B2D9B">
      <w:pPr>
        <w:spacing w:line="240" w:lineRule="auto"/>
        <w:ind w:firstLine="284"/>
        <w:jc w:val="center"/>
        <w:rPr>
          <w:rFonts w:ascii="Garamond" w:hAnsi="Garamond"/>
          <w:bCs/>
        </w:rPr>
      </w:pPr>
      <w:r w:rsidRPr="001B2D9B">
        <w:rPr>
          <w:rFonts w:ascii="Garamond" w:hAnsi="Garamond"/>
          <w:bCs/>
        </w:rPr>
        <w:t>VËREN:</w:t>
      </w:r>
    </w:p>
    <w:p w14:paraId="35485D71" w14:textId="77777777" w:rsidR="001B2D9B" w:rsidRPr="001B2D9B" w:rsidRDefault="001B2D9B" w:rsidP="001B2D9B">
      <w:pPr>
        <w:keepNext/>
        <w:spacing w:line="240" w:lineRule="auto"/>
        <w:ind w:firstLine="284"/>
        <w:jc w:val="center"/>
        <w:rPr>
          <w:rFonts w:ascii="Garamond" w:hAnsi="Garamond"/>
          <w:bCs/>
        </w:rPr>
      </w:pPr>
      <w:r w:rsidRPr="001B2D9B">
        <w:rPr>
          <w:rFonts w:ascii="Garamond" w:hAnsi="Garamond"/>
          <w:bCs/>
        </w:rPr>
        <w:t>I</w:t>
      </w:r>
    </w:p>
    <w:p w14:paraId="3435798A" w14:textId="77777777" w:rsidR="001B2D9B" w:rsidRDefault="001B2D9B" w:rsidP="001B2D9B">
      <w:pPr>
        <w:spacing w:line="240" w:lineRule="auto"/>
        <w:ind w:firstLine="284"/>
        <w:jc w:val="center"/>
        <w:rPr>
          <w:rFonts w:ascii="Garamond" w:hAnsi="Garamond"/>
          <w:b/>
          <w:bCs/>
        </w:rPr>
      </w:pPr>
      <w:r w:rsidRPr="001B2D9B">
        <w:rPr>
          <w:rFonts w:ascii="Garamond" w:hAnsi="Garamond"/>
          <w:b/>
          <w:bCs/>
        </w:rPr>
        <w:t>Rrethanat e çështjes</w:t>
      </w:r>
    </w:p>
    <w:p w14:paraId="66B8BBC6" w14:textId="77777777" w:rsidR="009F0EE5" w:rsidRPr="001B2D9B" w:rsidRDefault="009F0EE5" w:rsidP="001B2D9B">
      <w:pPr>
        <w:spacing w:line="240" w:lineRule="auto"/>
        <w:ind w:firstLine="284"/>
        <w:jc w:val="center"/>
        <w:rPr>
          <w:rFonts w:ascii="Garamond" w:hAnsi="Garamond"/>
          <w:b/>
          <w:bCs/>
        </w:rPr>
      </w:pPr>
    </w:p>
    <w:p w14:paraId="02847389" w14:textId="55E71418" w:rsidR="001B2D9B" w:rsidRPr="001B2D9B" w:rsidRDefault="001B2D9B" w:rsidP="001B2D9B">
      <w:pPr>
        <w:pStyle w:val="ListParagraph"/>
        <w:tabs>
          <w:tab w:val="left" w:pos="1080"/>
        </w:tabs>
        <w:spacing w:line="240" w:lineRule="auto"/>
        <w:ind w:left="0" w:firstLine="284"/>
        <w:jc w:val="both"/>
        <w:rPr>
          <w:rFonts w:ascii="Garamond" w:hAnsi="Garamond"/>
        </w:rPr>
      </w:pPr>
      <w:r w:rsidRPr="001B2D9B">
        <w:rPr>
          <w:rFonts w:ascii="Garamond" w:hAnsi="Garamond"/>
        </w:rPr>
        <w:t>1.</w:t>
      </w:r>
      <w:r>
        <w:rPr>
          <w:rFonts w:ascii="Garamond" w:hAnsi="Garamond"/>
        </w:rPr>
        <w:t xml:space="preserve"> </w:t>
      </w:r>
      <w:r w:rsidRPr="001B2D9B">
        <w:rPr>
          <w:rFonts w:ascii="Garamond" w:hAnsi="Garamond"/>
        </w:rPr>
        <w:t>Pas përfundimit të studimeve në Shkollën e Magjistraturës në profilin gjyqtar, kërkuesja</w:t>
      </w:r>
      <w:r w:rsidRPr="001B2D9B">
        <w:rPr>
          <w:rFonts w:ascii="Garamond" w:hAnsi="Garamond"/>
          <w:i/>
          <w:iCs/>
        </w:rPr>
        <w:t xml:space="preserve"> </w:t>
      </w:r>
      <w:r w:rsidRPr="001B2D9B">
        <w:rPr>
          <w:rFonts w:ascii="Garamond" w:hAnsi="Garamond"/>
        </w:rPr>
        <w:t>ka ushtruar funksionin e gjyqtares fillimisht në Gjykatën e Rrethit Gjyqësor Vlorë e më pas në Gjykatën e Apelit Vlorë.</w:t>
      </w:r>
    </w:p>
    <w:p w14:paraId="2E50FE6D" w14:textId="07A356CA" w:rsidR="001B2D9B" w:rsidRPr="001B2D9B" w:rsidRDefault="001B2D9B" w:rsidP="008E14DF">
      <w:pPr>
        <w:pStyle w:val="ListParagraph"/>
        <w:tabs>
          <w:tab w:val="left" w:pos="1080"/>
        </w:tabs>
        <w:spacing w:line="240" w:lineRule="auto"/>
        <w:ind w:left="0" w:firstLine="284"/>
        <w:jc w:val="both"/>
        <w:rPr>
          <w:rFonts w:ascii="Garamond" w:hAnsi="Garamond"/>
        </w:rPr>
      </w:pPr>
      <w:r w:rsidRPr="001B2D9B">
        <w:rPr>
          <w:rFonts w:ascii="Garamond" w:hAnsi="Garamond"/>
        </w:rPr>
        <w:t>2.</w:t>
      </w:r>
      <w:r>
        <w:rPr>
          <w:rFonts w:ascii="Garamond" w:hAnsi="Garamond"/>
        </w:rPr>
        <w:t xml:space="preserve"> </w:t>
      </w:r>
      <w:r w:rsidRPr="001B2D9B">
        <w:rPr>
          <w:rFonts w:ascii="Garamond" w:hAnsi="Garamond"/>
        </w:rPr>
        <w:t xml:space="preserve">Me vendimet nr. 87, datë 26.2.2020 dhe nr. 243, datë 9.7.2020, </w:t>
      </w:r>
      <w:proofErr w:type="spellStart"/>
      <w:r w:rsidRPr="001B2D9B">
        <w:rPr>
          <w:rFonts w:ascii="Garamond" w:hAnsi="Garamond"/>
        </w:rPr>
        <w:t>KLGJ</w:t>
      </w:r>
      <w:proofErr w:type="spellEnd"/>
      <w:r w:rsidRPr="001B2D9B">
        <w:rPr>
          <w:rFonts w:ascii="Garamond" w:hAnsi="Garamond"/>
        </w:rPr>
        <w:t xml:space="preserve">-ja ka vendosur hapjen e procedurave për ngritjen në detyrë në Gjykatën e Lartë, nga radhët e gjyqtarëve, për dy pozicione të lira në fushën e së drejtës civile dhe penale, për të cilat kërkuesja ka </w:t>
      </w:r>
      <w:proofErr w:type="spellStart"/>
      <w:r w:rsidRPr="001B2D9B">
        <w:rPr>
          <w:rFonts w:ascii="Garamond" w:hAnsi="Garamond"/>
        </w:rPr>
        <w:t>kandiduar</w:t>
      </w:r>
      <w:proofErr w:type="spellEnd"/>
      <w:r w:rsidRPr="001B2D9B">
        <w:rPr>
          <w:rFonts w:ascii="Garamond" w:hAnsi="Garamond"/>
        </w:rPr>
        <w:t>.</w:t>
      </w:r>
    </w:p>
    <w:p w14:paraId="743D6327" w14:textId="599B365C" w:rsidR="001B2D9B" w:rsidRPr="001B2D9B" w:rsidRDefault="001B2D9B" w:rsidP="008E14DF">
      <w:pPr>
        <w:pStyle w:val="ListParagraph"/>
        <w:tabs>
          <w:tab w:val="left" w:pos="1080"/>
        </w:tabs>
        <w:spacing w:line="240" w:lineRule="auto"/>
        <w:ind w:left="0" w:firstLine="284"/>
        <w:jc w:val="both"/>
        <w:rPr>
          <w:rFonts w:ascii="Garamond" w:hAnsi="Garamond"/>
        </w:rPr>
      </w:pPr>
      <w:r w:rsidRPr="001B2D9B">
        <w:rPr>
          <w:rFonts w:ascii="Garamond" w:hAnsi="Garamond"/>
        </w:rPr>
        <w:t>3.</w:t>
      </w:r>
      <w:r>
        <w:rPr>
          <w:rFonts w:ascii="Garamond" w:hAnsi="Garamond"/>
        </w:rPr>
        <w:t xml:space="preserve"> </w:t>
      </w:r>
      <w:r w:rsidRPr="001B2D9B">
        <w:rPr>
          <w:rFonts w:ascii="Garamond" w:hAnsi="Garamond"/>
        </w:rPr>
        <w:t xml:space="preserve">Me vendimin nr. 268, datë 7.8.2020, </w:t>
      </w:r>
      <w:proofErr w:type="spellStart"/>
      <w:r w:rsidRPr="001B2D9B">
        <w:rPr>
          <w:rFonts w:ascii="Garamond" w:hAnsi="Garamond"/>
        </w:rPr>
        <w:t>KLGJ</w:t>
      </w:r>
      <w:proofErr w:type="spellEnd"/>
      <w:r w:rsidRPr="001B2D9B">
        <w:rPr>
          <w:rFonts w:ascii="Garamond" w:hAnsi="Garamond"/>
        </w:rPr>
        <w:t xml:space="preserve">-ja ka vendosur fillimin e procedurës së verifikimit të kritereve ligjore të </w:t>
      </w:r>
      <w:proofErr w:type="spellStart"/>
      <w:r w:rsidRPr="001B2D9B">
        <w:rPr>
          <w:rFonts w:ascii="Garamond" w:hAnsi="Garamond"/>
        </w:rPr>
        <w:t>kandidimit</w:t>
      </w:r>
      <w:proofErr w:type="spellEnd"/>
      <w:r w:rsidRPr="001B2D9B">
        <w:rPr>
          <w:rFonts w:ascii="Garamond" w:hAnsi="Garamond"/>
        </w:rPr>
        <w:t xml:space="preserve"> për gjyqtar në Gjykatën e Lartë për kandidatët nga radhët e gjyqtarëve që kanë aplikuar për pozicionet e lira të shpallura me vendimet nr. 87, datë 26.2.2020 dhe nr. 243, datë 9.7.2020 të </w:t>
      </w:r>
      <w:proofErr w:type="spellStart"/>
      <w:r w:rsidRPr="001B2D9B">
        <w:rPr>
          <w:rFonts w:ascii="Garamond" w:hAnsi="Garamond"/>
        </w:rPr>
        <w:t>KLGJ</w:t>
      </w:r>
      <w:proofErr w:type="spellEnd"/>
      <w:r w:rsidRPr="001B2D9B">
        <w:rPr>
          <w:rFonts w:ascii="Garamond" w:hAnsi="Garamond"/>
        </w:rPr>
        <w:t>-së.</w:t>
      </w:r>
    </w:p>
    <w:p w14:paraId="7211D1EA" w14:textId="63661BD2" w:rsidR="001B2D9B" w:rsidRPr="001B2D9B" w:rsidRDefault="001B2D9B" w:rsidP="00085D73">
      <w:pPr>
        <w:pStyle w:val="ListParagraph"/>
        <w:tabs>
          <w:tab w:val="left" w:pos="1080"/>
        </w:tabs>
        <w:spacing w:line="240" w:lineRule="auto"/>
        <w:ind w:left="0" w:firstLine="284"/>
        <w:jc w:val="both"/>
        <w:rPr>
          <w:rFonts w:ascii="Garamond" w:hAnsi="Garamond"/>
        </w:rPr>
      </w:pPr>
      <w:r w:rsidRPr="001B2D9B">
        <w:rPr>
          <w:rFonts w:ascii="Garamond" w:hAnsi="Garamond"/>
        </w:rPr>
        <w:lastRenderedPageBreak/>
        <w:t>4.</w:t>
      </w:r>
      <w:r>
        <w:rPr>
          <w:rFonts w:ascii="Garamond" w:hAnsi="Garamond"/>
        </w:rPr>
        <w:t xml:space="preserve"> </w:t>
      </w:r>
      <w:r w:rsidRPr="001B2D9B">
        <w:rPr>
          <w:rFonts w:ascii="Garamond" w:hAnsi="Garamond"/>
        </w:rPr>
        <w:t xml:space="preserve">Në përfundim të verifikimit paraprak të kritereve formale të </w:t>
      </w:r>
      <w:proofErr w:type="spellStart"/>
      <w:r w:rsidRPr="001B2D9B">
        <w:rPr>
          <w:rFonts w:ascii="Garamond" w:hAnsi="Garamond"/>
        </w:rPr>
        <w:t>kandidimit</w:t>
      </w:r>
      <w:proofErr w:type="spellEnd"/>
      <w:r w:rsidRPr="001B2D9B">
        <w:rPr>
          <w:rFonts w:ascii="Garamond" w:hAnsi="Garamond"/>
        </w:rPr>
        <w:t xml:space="preserve">, me vendimin nr. 329, datë 17.9.2020, </w:t>
      </w:r>
      <w:proofErr w:type="spellStart"/>
      <w:r w:rsidRPr="001B2D9B">
        <w:rPr>
          <w:rFonts w:ascii="Garamond" w:hAnsi="Garamond"/>
        </w:rPr>
        <w:t>KLGJ</w:t>
      </w:r>
      <w:proofErr w:type="spellEnd"/>
      <w:r w:rsidRPr="001B2D9B">
        <w:rPr>
          <w:rFonts w:ascii="Garamond" w:hAnsi="Garamond"/>
        </w:rPr>
        <w:t xml:space="preserve">-ja ka vlerësuar se kërkuesja plotësonte kriteret e përvojës profesionale minimale, mospasjes së masës disiplinore në fuqi dhe mosqenies në situatën e papajtueshmërisë </w:t>
      </w:r>
      <w:proofErr w:type="spellStart"/>
      <w:r w:rsidRPr="001B2D9B">
        <w:rPr>
          <w:rFonts w:ascii="Garamond" w:hAnsi="Garamond"/>
        </w:rPr>
        <w:t>ambientale</w:t>
      </w:r>
      <w:proofErr w:type="spellEnd"/>
      <w:r w:rsidRPr="001B2D9B">
        <w:rPr>
          <w:rFonts w:ascii="Garamond" w:hAnsi="Garamond"/>
        </w:rPr>
        <w:t xml:space="preserve">, si dhe ka lejuar vijimin e procedurës së verifikimit të saj për kriteret e tjera ligjore të </w:t>
      </w:r>
      <w:proofErr w:type="spellStart"/>
      <w:r w:rsidRPr="001B2D9B">
        <w:rPr>
          <w:rFonts w:ascii="Garamond" w:hAnsi="Garamond"/>
        </w:rPr>
        <w:t>kandidimit</w:t>
      </w:r>
      <w:proofErr w:type="spellEnd"/>
      <w:r w:rsidRPr="001B2D9B">
        <w:rPr>
          <w:rFonts w:ascii="Garamond" w:hAnsi="Garamond"/>
        </w:rPr>
        <w:t>, konkretisht të pasurisë dhe figurës.</w:t>
      </w:r>
    </w:p>
    <w:p w14:paraId="30AEFCDD" w14:textId="13F89D30" w:rsidR="001B2D9B" w:rsidRPr="001B2D9B" w:rsidRDefault="001B2D9B" w:rsidP="00085D73">
      <w:pPr>
        <w:pStyle w:val="ListParagraph"/>
        <w:tabs>
          <w:tab w:val="left" w:pos="1080"/>
        </w:tabs>
        <w:spacing w:line="240" w:lineRule="auto"/>
        <w:ind w:left="0" w:firstLine="284"/>
        <w:jc w:val="both"/>
        <w:rPr>
          <w:rFonts w:ascii="Garamond" w:hAnsi="Garamond"/>
        </w:rPr>
      </w:pPr>
      <w:r w:rsidRPr="001B2D9B">
        <w:rPr>
          <w:rFonts w:ascii="Garamond" w:hAnsi="Garamond"/>
        </w:rPr>
        <w:t>5.</w:t>
      </w:r>
      <w:r>
        <w:rPr>
          <w:rFonts w:ascii="Garamond" w:hAnsi="Garamond"/>
        </w:rPr>
        <w:t xml:space="preserve"> </w:t>
      </w:r>
      <w:r w:rsidRPr="001B2D9B">
        <w:rPr>
          <w:rFonts w:ascii="Garamond" w:hAnsi="Garamond"/>
        </w:rPr>
        <w:t xml:space="preserve">Me shkresën nr. 3870 </w:t>
      </w:r>
      <w:proofErr w:type="spellStart"/>
      <w:r w:rsidRPr="001B2D9B">
        <w:rPr>
          <w:rFonts w:ascii="Garamond" w:hAnsi="Garamond"/>
        </w:rPr>
        <w:t>prot</w:t>
      </w:r>
      <w:proofErr w:type="spellEnd"/>
      <w:r w:rsidRPr="001B2D9B">
        <w:rPr>
          <w:rFonts w:ascii="Garamond" w:hAnsi="Garamond"/>
        </w:rPr>
        <w:t xml:space="preserve">., datë 11.8.2020, </w:t>
      </w:r>
      <w:proofErr w:type="spellStart"/>
      <w:r w:rsidRPr="001B2D9B">
        <w:rPr>
          <w:rFonts w:ascii="Garamond" w:hAnsi="Garamond"/>
        </w:rPr>
        <w:t>KLGJ</w:t>
      </w:r>
      <w:proofErr w:type="spellEnd"/>
      <w:r w:rsidRPr="001B2D9B">
        <w:rPr>
          <w:rFonts w:ascii="Garamond" w:hAnsi="Garamond"/>
        </w:rPr>
        <w:t xml:space="preserve">-ja i ka kërkuar Komisionit të Pavarur të Kualifikimit </w:t>
      </w:r>
      <w:r w:rsidRPr="001B2D9B">
        <w:rPr>
          <w:rFonts w:ascii="Garamond" w:hAnsi="Garamond"/>
          <w:i/>
          <w:iCs/>
        </w:rPr>
        <w:t>(</w:t>
      </w:r>
      <w:proofErr w:type="spellStart"/>
      <w:r w:rsidRPr="001B2D9B">
        <w:rPr>
          <w:rFonts w:ascii="Garamond" w:hAnsi="Garamond"/>
          <w:i/>
          <w:iCs/>
        </w:rPr>
        <w:t>KPK</w:t>
      </w:r>
      <w:proofErr w:type="spellEnd"/>
      <w:r w:rsidRPr="001B2D9B">
        <w:rPr>
          <w:rFonts w:ascii="Garamond" w:hAnsi="Garamond"/>
          <w:i/>
          <w:iCs/>
        </w:rPr>
        <w:t xml:space="preserve">) </w:t>
      </w:r>
      <w:r w:rsidRPr="001B2D9B">
        <w:rPr>
          <w:rFonts w:ascii="Garamond" w:hAnsi="Garamond"/>
        </w:rPr>
        <w:t>trajtimin me përparësi të</w:t>
      </w:r>
      <w:r w:rsidRPr="001B2D9B">
        <w:rPr>
          <w:rFonts w:ascii="Garamond" w:hAnsi="Garamond"/>
          <w:i/>
          <w:iCs/>
        </w:rPr>
        <w:t xml:space="preserve"> </w:t>
      </w:r>
      <w:r w:rsidRPr="001B2D9B">
        <w:rPr>
          <w:rFonts w:ascii="Garamond" w:hAnsi="Garamond"/>
        </w:rPr>
        <w:t xml:space="preserve">procedurës së rivlerësimit të kërkueses, si subjekt rivlerësimi </w:t>
      </w:r>
      <w:proofErr w:type="spellStart"/>
      <w:r w:rsidRPr="001B2D9B">
        <w:rPr>
          <w:rFonts w:ascii="Garamond" w:hAnsi="Garamond"/>
          <w:i/>
          <w:iCs/>
        </w:rPr>
        <w:t>ex</w:t>
      </w:r>
      <w:proofErr w:type="spellEnd"/>
      <w:r w:rsidRPr="001B2D9B">
        <w:rPr>
          <w:rFonts w:ascii="Garamond" w:hAnsi="Garamond"/>
          <w:i/>
          <w:iCs/>
        </w:rPr>
        <w:t xml:space="preserve"> </w:t>
      </w:r>
      <w:proofErr w:type="spellStart"/>
      <w:r w:rsidRPr="001B2D9B">
        <w:rPr>
          <w:rFonts w:ascii="Garamond" w:hAnsi="Garamond"/>
          <w:i/>
          <w:iCs/>
        </w:rPr>
        <w:t>officio</w:t>
      </w:r>
      <w:proofErr w:type="spellEnd"/>
      <w:r w:rsidRPr="001B2D9B">
        <w:rPr>
          <w:rFonts w:ascii="Garamond" w:hAnsi="Garamond"/>
        </w:rPr>
        <w:t>, sipas nenit 179/b të Kushtetutës dhe ligjit nr. 84/2016, datë 30.8.2016</w:t>
      </w:r>
      <w:r w:rsidR="00085D73">
        <w:rPr>
          <w:rFonts w:ascii="Garamond" w:hAnsi="Garamond"/>
        </w:rPr>
        <w:t>,</w:t>
      </w:r>
      <w:r w:rsidRPr="001B2D9B">
        <w:rPr>
          <w:rFonts w:ascii="Garamond" w:hAnsi="Garamond"/>
        </w:rPr>
        <w:t xml:space="preserve"> “Për rivlerësimin kalimtar të gjyqtarëve dhe prokurorëve në Republikën e Shqipërisë”. Në përfundim të procesit të rivlerësimit, me vendimin nr. 340, datë 1.2.2021, </w:t>
      </w:r>
      <w:proofErr w:type="spellStart"/>
      <w:r w:rsidRPr="001B2D9B">
        <w:rPr>
          <w:rFonts w:ascii="Garamond" w:hAnsi="Garamond"/>
        </w:rPr>
        <w:t>KPK</w:t>
      </w:r>
      <w:proofErr w:type="spellEnd"/>
      <w:r w:rsidRPr="001B2D9B">
        <w:rPr>
          <w:rFonts w:ascii="Garamond" w:hAnsi="Garamond"/>
        </w:rPr>
        <w:t xml:space="preserve">-ja ka vendosur shkarkimin nga detyra të kërkueses, gjyqtare në Gjykatën e Apelit Vlorë. Ky vendim i është njoftuar </w:t>
      </w:r>
      <w:proofErr w:type="spellStart"/>
      <w:r w:rsidRPr="001B2D9B">
        <w:rPr>
          <w:rFonts w:ascii="Garamond" w:hAnsi="Garamond"/>
        </w:rPr>
        <w:t>KLGJ</w:t>
      </w:r>
      <w:proofErr w:type="spellEnd"/>
      <w:r w:rsidRPr="001B2D9B">
        <w:rPr>
          <w:rFonts w:ascii="Garamond" w:hAnsi="Garamond"/>
        </w:rPr>
        <w:t xml:space="preserve">-së me shkresën nr. 1204 </w:t>
      </w:r>
      <w:proofErr w:type="spellStart"/>
      <w:r w:rsidRPr="001B2D9B">
        <w:rPr>
          <w:rFonts w:ascii="Garamond" w:hAnsi="Garamond"/>
        </w:rPr>
        <w:t>prot</w:t>
      </w:r>
      <w:proofErr w:type="spellEnd"/>
      <w:r w:rsidRPr="001B2D9B">
        <w:rPr>
          <w:rFonts w:ascii="Garamond" w:hAnsi="Garamond"/>
        </w:rPr>
        <w:t xml:space="preserve">., datë 3.2.2021. Në datën 21.5.2021 kërkuesja ka </w:t>
      </w:r>
      <w:proofErr w:type="spellStart"/>
      <w:r w:rsidRPr="001B2D9B">
        <w:rPr>
          <w:rFonts w:ascii="Garamond" w:hAnsi="Garamond"/>
        </w:rPr>
        <w:t>ankimuar</w:t>
      </w:r>
      <w:proofErr w:type="spellEnd"/>
      <w:r w:rsidRPr="001B2D9B">
        <w:rPr>
          <w:rFonts w:ascii="Garamond" w:hAnsi="Garamond"/>
        </w:rPr>
        <w:t xml:space="preserve"> vendimin e </w:t>
      </w:r>
      <w:proofErr w:type="spellStart"/>
      <w:r w:rsidRPr="001B2D9B">
        <w:rPr>
          <w:rFonts w:ascii="Garamond" w:hAnsi="Garamond"/>
        </w:rPr>
        <w:t>KPK</w:t>
      </w:r>
      <w:proofErr w:type="spellEnd"/>
      <w:r w:rsidRPr="001B2D9B">
        <w:rPr>
          <w:rFonts w:ascii="Garamond" w:hAnsi="Garamond"/>
        </w:rPr>
        <w:t xml:space="preserve">-së në Kolegjin e Posaçëm të Apelimit </w:t>
      </w:r>
      <w:r w:rsidRPr="001B2D9B">
        <w:rPr>
          <w:rFonts w:ascii="Garamond" w:hAnsi="Garamond"/>
          <w:i/>
          <w:iCs/>
        </w:rPr>
        <w:t>(</w:t>
      </w:r>
      <w:proofErr w:type="spellStart"/>
      <w:r w:rsidRPr="001B2D9B">
        <w:rPr>
          <w:rFonts w:ascii="Garamond" w:hAnsi="Garamond"/>
          <w:i/>
          <w:iCs/>
        </w:rPr>
        <w:t>KPA</w:t>
      </w:r>
      <w:proofErr w:type="spellEnd"/>
      <w:r w:rsidRPr="001B2D9B">
        <w:rPr>
          <w:rFonts w:ascii="Garamond" w:hAnsi="Garamond"/>
          <w:i/>
          <w:iCs/>
        </w:rPr>
        <w:t>)</w:t>
      </w:r>
      <w:r w:rsidRPr="001B2D9B">
        <w:rPr>
          <w:rFonts w:ascii="Garamond" w:hAnsi="Garamond"/>
        </w:rPr>
        <w:t>, nga faqja zyrtare e të cilit nuk rezulton të ketë ende një vendimmarrje.</w:t>
      </w:r>
    </w:p>
    <w:p w14:paraId="442771B1" w14:textId="66781BF5" w:rsidR="001B2D9B" w:rsidRPr="001B2D9B" w:rsidRDefault="001B2D9B" w:rsidP="008E14DF">
      <w:pPr>
        <w:pStyle w:val="ListParagraph"/>
        <w:tabs>
          <w:tab w:val="left" w:pos="1080"/>
        </w:tabs>
        <w:spacing w:line="240" w:lineRule="auto"/>
        <w:ind w:left="0" w:firstLine="284"/>
        <w:jc w:val="both"/>
        <w:rPr>
          <w:rFonts w:ascii="Garamond" w:hAnsi="Garamond"/>
        </w:rPr>
      </w:pPr>
      <w:r w:rsidRPr="001B2D9B">
        <w:rPr>
          <w:rFonts w:ascii="Garamond" w:hAnsi="Garamond"/>
        </w:rPr>
        <w:t>6.</w:t>
      </w:r>
      <w:r>
        <w:rPr>
          <w:rFonts w:ascii="Garamond" w:hAnsi="Garamond"/>
        </w:rPr>
        <w:t xml:space="preserve"> </w:t>
      </w:r>
      <w:r w:rsidRPr="001B2D9B">
        <w:rPr>
          <w:rFonts w:ascii="Garamond" w:hAnsi="Garamond"/>
        </w:rPr>
        <w:t xml:space="preserve">Pas marrjes dijeni për vendimin e </w:t>
      </w:r>
      <w:proofErr w:type="spellStart"/>
      <w:r w:rsidRPr="001B2D9B">
        <w:rPr>
          <w:rFonts w:ascii="Garamond" w:hAnsi="Garamond"/>
        </w:rPr>
        <w:t>KPK</w:t>
      </w:r>
      <w:proofErr w:type="spellEnd"/>
      <w:r w:rsidRPr="001B2D9B">
        <w:rPr>
          <w:rFonts w:ascii="Garamond" w:hAnsi="Garamond"/>
        </w:rPr>
        <w:t xml:space="preserve">-së dhe shqyrtimit të dosjes së </w:t>
      </w:r>
      <w:proofErr w:type="spellStart"/>
      <w:r w:rsidRPr="001B2D9B">
        <w:rPr>
          <w:rFonts w:ascii="Garamond" w:hAnsi="Garamond"/>
        </w:rPr>
        <w:t>kandidimit</w:t>
      </w:r>
      <w:proofErr w:type="spellEnd"/>
      <w:r w:rsidRPr="001B2D9B">
        <w:rPr>
          <w:rFonts w:ascii="Garamond" w:hAnsi="Garamond"/>
        </w:rPr>
        <w:t xml:space="preserve">, kërkuesja është njoftuar në rrugë elektronike nga </w:t>
      </w:r>
      <w:proofErr w:type="spellStart"/>
      <w:r w:rsidRPr="001B2D9B">
        <w:rPr>
          <w:rFonts w:ascii="Garamond" w:hAnsi="Garamond"/>
        </w:rPr>
        <w:t>KLGJ</w:t>
      </w:r>
      <w:proofErr w:type="spellEnd"/>
      <w:r w:rsidRPr="001B2D9B">
        <w:rPr>
          <w:rFonts w:ascii="Garamond" w:hAnsi="Garamond"/>
        </w:rPr>
        <w:t xml:space="preserve">-ja për gjetjet në lidhje me një nga kriteret e procedurës së verifikimit, konkretisht atë të pasjes së masës disiplinore në fuqi, si dhe për të drejtën e saj për të paraqitur shpjegime, të cilat i ka dërguar </w:t>
      </w:r>
      <w:proofErr w:type="spellStart"/>
      <w:r w:rsidRPr="001B2D9B">
        <w:rPr>
          <w:rFonts w:ascii="Garamond" w:hAnsi="Garamond"/>
        </w:rPr>
        <w:t>elektronikisht</w:t>
      </w:r>
      <w:proofErr w:type="spellEnd"/>
      <w:r w:rsidRPr="001B2D9B">
        <w:rPr>
          <w:rFonts w:ascii="Garamond" w:hAnsi="Garamond"/>
        </w:rPr>
        <w:t xml:space="preserve"> në datën 1.3.2021.</w:t>
      </w:r>
    </w:p>
    <w:p w14:paraId="3841711D" w14:textId="43B2F136" w:rsidR="001B2D9B" w:rsidRPr="001B2D9B" w:rsidRDefault="001B2D9B" w:rsidP="00085D73">
      <w:pPr>
        <w:pStyle w:val="ListParagraph"/>
        <w:tabs>
          <w:tab w:val="left" w:pos="1080"/>
        </w:tabs>
        <w:spacing w:line="240" w:lineRule="auto"/>
        <w:ind w:left="0" w:firstLine="284"/>
        <w:jc w:val="both"/>
        <w:rPr>
          <w:rFonts w:ascii="Garamond" w:hAnsi="Garamond"/>
        </w:rPr>
      </w:pPr>
      <w:r w:rsidRPr="001B2D9B">
        <w:rPr>
          <w:rFonts w:ascii="Garamond" w:hAnsi="Garamond"/>
        </w:rPr>
        <w:t>7.</w:t>
      </w:r>
      <w:r>
        <w:rPr>
          <w:rFonts w:ascii="Garamond" w:hAnsi="Garamond"/>
        </w:rPr>
        <w:t xml:space="preserve"> </w:t>
      </w:r>
      <w:r w:rsidRPr="001B2D9B">
        <w:rPr>
          <w:rFonts w:ascii="Garamond" w:hAnsi="Garamond"/>
        </w:rPr>
        <w:t xml:space="preserve">Me vendimin nr. 78, datë 4.3.2021 </w:t>
      </w:r>
      <w:r w:rsidRPr="001B2D9B">
        <w:rPr>
          <w:rFonts w:ascii="Garamond" w:hAnsi="Garamond"/>
          <w:i/>
          <w:iCs/>
        </w:rPr>
        <w:t>(vendimi nr. 78/2021)</w:t>
      </w:r>
      <w:r w:rsidRPr="001B2D9B">
        <w:rPr>
          <w:rFonts w:ascii="Garamond" w:hAnsi="Garamond"/>
        </w:rPr>
        <w:t xml:space="preserve">, </w:t>
      </w:r>
      <w:proofErr w:type="spellStart"/>
      <w:r w:rsidRPr="001B2D9B">
        <w:rPr>
          <w:rFonts w:ascii="Garamond" w:hAnsi="Garamond"/>
        </w:rPr>
        <w:t>KLGJ</w:t>
      </w:r>
      <w:proofErr w:type="spellEnd"/>
      <w:r w:rsidRPr="001B2D9B">
        <w:rPr>
          <w:rFonts w:ascii="Garamond" w:hAnsi="Garamond"/>
        </w:rPr>
        <w:t xml:space="preserve">-ja, bazuar në pikën 7, seksioni B, kreu X, të vendimit nr. 75, datë 23.5.2019 të </w:t>
      </w:r>
      <w:proofErr w:type="spellStart"/>
      <w:r w:rsidRPr="001B2D9B">
        <w:rPr>
          <w:rFonts w:ascii="Garamond" w:hAnsi="Garamond"/>
        </w:rPr>
        <w:t>KLGJ</w:t>
      </w:r>
      <w:proofErr w:type="spellEnd"/>
      <w:r w:rsidRPr="001B2D9B">
        <w:rPr>
          <w:rFonts w:ascii="Garamond" w:hAnsi="Garamond"/>
        </w:rPr>
        <w:t>-së</w:t>
      </w:r>
      <w:r w:rsidR="00085D73">
        <w:rPr>
          <w:rFonts w:ascii="Garamond" w:hAnsi="Garamond"/>
        </w:rPr>
        <w:t>,</w:t>
      </w:r>
      <w:r w:rsidRPr="001B2D9B">
        <w:rPr>
          <w:rFonts w:ascii="Garamond" w:hAnsi="Garamond"/>
        </w:rPr>
        <w:t xml:space="preserve"> “Për procedurën e verifikimit të kushteve dhe kritereve për rekrutimin e kandidatëve për gjyqtarë, për zhvillimin e karrierës së gjyqtarëve dhe për emërimin e gjyqtarëve të Gjykatës së Lartë” </w:t>
      </w:r>
      <w:r w:rsidRPr="001B2D9B">
        <w:rPr>
          <w:rFonts w:ascii="Garamond" w:hAnsi="Garamond"/>
          <w:i/>
          <w:iCs/>
        </w:rPr>
        <w:t>(vendimi nr. 75/2019)</w:t>
      </w:r>
      <w:r w:rsidRPr="001B2D9B">
        <w:rPr>
          <w:rFonts w:ascii="Garamond" w:hAnsi="Garamond"/>
        </w:rPr>
        <w:t>,</w:t>
      </w:r>
      <w:r w:rsidRPr="001B2D9B">
        <w:rPr>
          <w:rFonts w:ascii="Garamond" w:hAnsi="Garamond"/>
          <w:i/>
          <w:iCs/>
        </w:rPr>
        <w:t xml:space="preserve"> </w:t>
      </w:r>
      <w:r w:rsidRPr="001B2D9B">
        <w:rPr>
          <w:rFonts w:ascii="Garamond" w:hAnsi="Garamond"/>
        </w:rPr>
        <w:t xml:space="preserve">ka vendosur, ndër të tjera, </w:t>
      </w:r>
      <w:proofErr w:type="spellStart"/>
      <w:r w:rsidRPr="001B2D9B">
        <w:rPr>
          <w:rFonts w:ascii="Garamond" w:hAnsi="Garamond"/>
        </w:rPr>
        <w:t>skualifikimin</w:t>
      </w:r>
      <w:proofErr w:type="spellEnd"/>
      <w:r w:rsidRPr="001B2D9B">
        <w:rPr>
          <w:rFonts w:ascii="Garamond" w:hAnsi="Garamond"/>
        </w:rPr>
        <w:t xml:space="preserve"> e kërkueses dhe përjashtimin e saj nga procedurat për emërimin në dy pozicionet e lira në Gjykatën e Lartë.</w:t>
      </w:r>
    </w:p>
    <w:p w14:paraId="419D28E5" w14:textId="094A8B3B" w:rsidR="001B2D9B" w:rsidRPr="001B2D9B" w:rsidRDefault="001B2D9B" w:rsidP="008E14DF">
      <w:pPr>
        <w:pStyle w:val="ListParagraph"/>
        <w:tabs>
          <w:tab w:val="left" w:pos="1080"/>
        </w:tabs>
        <w:spacing w:line="240" w:lineRule="auto"/>
        <w:ind w:left="0" w:firstLine="284"/>
        <w:jc w:val="both"/>
        <w:rPr>
          <w:rFonts w:ascii="Garamond" w:hAnsi="Garamond"/>
        </w:rPr>
      </w:pPr>
      <w:r w:rsidRPr="001B2D9B">
        <w:rPr>
          <w:rFonts w:ascii="Garamond" w:hAnsi="Garamond"/>
        </w:rPr>
        <w:t>8.</w:t>
      </w:r>
      <w:r>
        <w:rPr>
          <w:rFonts w:ascii="Garamond" w:hAnsi="Garamond"/>
        </w:rPr>
        <w:t xml:space="preserve"> </w:t>
      </w:r>
      <w:r w:rsidRPr="001B2D9B">
        <w:rPr>
          <w:rFonts w:ascii="Garamond" w:hAnsi="Garamond"/>
        </w:rPr>
        <w:t xml:space="preserve">Në vijim, kërkuesja i është drejtuar Gjykatës Administrative të Apelit me kërkesëpadi, duke kërkuar shfuqizimin e vendimit nr. 78/2021 të </w:t>
      </w:r>
      <w:proofErr w:type="spellStart"/>
      <w:r w:rsidRPr="001B2D9B">
        <w:rPr>
          <w:rFonts w:ascii="Garamond" w:hAnsi="Garamond"/>
        </w:rPr>
        <w:t>KLGJ</w:t>
      </w:r>
      <w:proofErr w:type="spellEnd"/>
      <w:r w:rsidRPr="001B2D9B">
        <w:rPr>
          <w:rFonts w:ascii="Garamond" w:hAnsi="Garamond"/>
        </w:rPr>
        <w:t>-së, për të cilën ajo gjykatë, me vendimin nr. 55, datë 29.7.2021, ka vendosur rrëzimin e saj.</w:t>
      </w:r>
    </w:p>
    <w:p w14:paraId="4536BE58" w14:textId="0BCC0B7D" w:rsidR="001B2D9B" w:rsidRPr="001B2D9B" w:rsidRDefault="001B2D9B" w:rsidP="008E14DF">
      <w:pPr>
        <w:pStyle w:val="ListParagraph"/>
        <w:tabs>
          <w:tab w:val="left" w:pos="1080"/>
        </w:tabs>
        <w:spacing w:line="240" w:lineRule="auto"/>
        <w:ind w:left="0" w:firstLine="284"/>
        <w:jc w:val="both"/>
        <w:rPr>
          <w:rFonts w:ascii="Garamond" w:hAnsi="Garamond"/>
        </w:rPr>
      </w:pPr>
      <w:r w:rsidRPr="001B2D9B">
        <w:rPr>
          <w:rFonts w:ascii="Garamond" w:hAnsi="Garamond"/>
        </w:rPr>
        <w:t>9.</w:t>
      </w:r>
      <w:r>
        <w:rPr>
          <w:rFonts w:ascii="Garamond" w:hAnsi="Garamond"/>
        </w:rPr>
        <w:t xml:space="preserve"> </w:t>
      </w:r>
      <w:r w:rsidRPr="001B2D9B">
        <w:rPr>
          <w:rFonts w:ascii="Garamond" w:hAnsi="Garamond"/>
        </w:rPr>
        <w:t>Për rekursin e paraqitur nga kërkuesja, Kolegji Administrativ i Gjykatës së Lartë, me vendimin nr. 00-2021-1923, datë 2.12.2021, ka vendosur mospranimin.</w:t>
      </w:r>
    </w:p>
    <w:p w14:paraId="6031180C" w14:textId="39F70985" w:rsidR="001B2D9B" w:rsidRPr="001B2D9B" w:rsidRDefault="001B2D9B" w:rsidP="008E14DF">
      <w:pPr>
        <w:pStyle w:val="ListParagraph"/>
        <w:tabs>
          <w:tab w:val="left" w:pos="1080"/>
        </w:tabs>
        <w:spacing w:line="240" w:lineRule="auto"/>
        <w:ind w:left="0" w:firstLine="284"/>
        <w:jc w:val="both"/>
        <w:rPr>
          <w:rFonts w:ascii="Garamond" w:hAnsi="Garamond"/>
        </w:rPr>
      </w:pPr>
      <w:r w:rsidRPr="001B2D9B">
        <w:rPr>
          <w:rFonts w:ascii="Garamond" w:hAnsi="Garamond"/>
        </w:rPr>
        <w:t>10.</w:t>
      </w:r>
      <w:r>
        <w:rPr>
          <w:rFonts w:ascii="Garamond" w:hAnsi="Garamond"/>
        </w:rPr>
        <w:t xml:space="preserve"> </w:t>
      </w:r>
      <w:r w:rsidRPr="001B2D9B">
        <w:rPr>
          <w:rFonts w:ascii="Garamond" w:hAnsi="Garamond"/>
        </w:rPr>
        <w:t xml:space="preserve">Kërkuesja i është drejtuar Gjykatës Kushtetuese </w:t>
      </w:r>
      <w:r w:rsidRPr="001B2D9B">
        <w:rPr>
          <w:rFonts w:ascii="Garamond" w:hAnsi="Garamond"/>
          <w:i/>
          <w:iCs/>
        </w:rPr>
        <w:t xml:space="preserve">(Gjykata) </w:t>
      </w:r>
      <w:r w:rsidRPr="001B2D9B">
        <w:rPr>
          <w:rFonts w:ascii="Garamond" w:hAnsi="Garamond"/>
        </w:rPr>
        <w:t xml:space="preserve">në datën 2.4.2022, duke kërkuar shfuqizimin si antikushtetuese të vendimeve të dhëna për </w:t>
      </w:r>
      <w:proofErr w:type="spellStart"/>
      <w:r w:rsidRPr="001B2D9B">
        <w:rPr>
          <w:rFonts w:ascii="Garamond" w:hAnsi="Garamond"/>
        </w:rPr>
        <w:t>skualifikimin</w:t>
      </w:r>
      <w:proofErr w:type="spellEnd"/>
      <w:r w:rsidRPr="001B2D9B">
        <w:rPr>
          <w:rFonts w:ascii="Garamond" w:hAnsi="Garamond"/>
        </w:rPr>
        <w:t xml:space="preserve"> e saj nga </w:t>
      </w:r>
      <w:proofErr w:type="spellStart"/>
      <w:r w:rsidRPr="001B2D9B">
        <w:rPr>
          <w:rFonts w:ascii="Garamond" w:hAnsi="Garamond"/>
        </w:rPr>
        <w:t>kandidimi</w:t>
      </w:r>
      <w:proofErr w:type="spellEnd"/>
      <w:r w:rsidRPr="001B2D9B">
        <w:rPr>
          <w:rFonts w:ascii="Garamond" w:hAnsi="Garamond"/>
        </w:rPr>
        <w:t xml:space="preserve"> në procedurat e ngritjes në detyrë në Gjykatën e Lartë për pozicionet e lira në fushën e së drejtës civile dhe penale, si dhe të pikës 7, seksioni B, kreu X, të vendimit nr. 75/2019 të </w:t>
      </w:r>
      <w:proofErr w:type="spellStart"/>
      <w:r w:rsidRPr="001B2D9B">
        <w:rPr>
          <w:rFonts w:ascii="Garamond" w:hAnsi="Garamond"/>
        </w:rPr>
        <w:t>KLGJ</w:t>
      </w:r>
      <w:proofErr w:type="spellEnd"/>
      <w:r w:rsidRPr="001B2D9B">
        <w:rPr>
          <w:rFonts w:ascii="Garamond" w:hAnsi="Garamond"/>
        </w:rPr>
        <w:t xml:space="preserve">-së. </w:t>
      </w:r>
    </w:p>
    <w:p w14:paraId="56747BA5" w14:textId="058E1352" w:rsidR="001B2D9B" w:rsidRPr="001B2D9B" w:rsidRDefault="001B2D9B" w:rsidP="008E14DF">
      <w:pPr>
        <w:pStyle w:val="ListParagraph"/>
        <w:tabs>
          <w:tab w:val="left" w:pos="1080"/>
        </w:tabs>
        <w:spacing w:line="240" w:lineRule="auto"/>
        <w:ind w:left="0" w:firstLine="284"/>
        <w:jc w:val="both"/>
        <w:rPr>
          <w:rFonts w:ascii="Garamond" w:hAnsi="Garamond"/>
        </w:rPr>
      </w:pPr>
      <w:r w:rsidRPr="001B2D9B">
        <w:rPr>
          <w:rFonts w:ascii="Garamond" w:hAnsi="Garamond"/>
        </w:rPr>
        <w:t>11.</w:t>
      </w:r>
      <w:r>
        <w:rPr>
          <w:rFonts w:ascii="Garamond" w:hAnsi="Garamond"/>
        </w:rPr>
        <w:t xml:space="preserve"> </w:t>
      </w:r>
      <w:r w:rsidRPr="001B2D9B">
        <w:rPr>
          <w:rFonts w:ascii="Garamond" w:hAnsi="Garamond"/>
        </w:rPr>
        <w:t xml:space="preserve">Në datën 9.6.2022 Kolegji i Gjykatës ka vendosur kalimin e çështjes për shqyrtim paraprak në Mbledhjen e Gjyqtarëve. Kjo e fundit, në datën 5.7.2022 ka vendosur kalimin e çështjes për shqyrtim në seancë plenare mbi bazë të dokumenteve. </w:t>
      </w:r>
    </w:p>
    <w:p w14:paraId="4DB84960" w14:textId="0C0C0B84" w:rsidR="001B2D9B" w:rsidRPr="001B2D9B" w:rsidRDefault="001B2D9B" w:rsidP="001B2D9B">
      <w:pPr>
        <w:pStyle w:val="ListParagraph"/>
        <w:tabs>
          <w:tab w:val="left" w:pos="1080"/>
        </w:tabs>
        <w:spacing w:line="240" w:lineRule="auto"/>
        <w:ind w:left="0" w:firstLine="284"/>
        <w:jc w:val="both"/>
        <w:rPr>
          <w:rFonts w:ascii="Garamond" w:hAnsi="Garamond"/>
        </w:rPr>
      </w:pPr>
      <w:r w:rsidRPr="001B2D9B">
        <w:rPr>
          <w:rFonts w:ascii="Garamond" w:hAnsi="Garamond"/>
        </w:rPr>
        <w:t>12.</w:t>
      </w:r>
      <w:r>
        <w:rPr>
          <w:rFonts w:ascii="Garamond" w:hAnsi="Garamond"/>
        </w:rPr>
        <w:t xml:space="preserve"> </w:t>
      </w:r>
      <w:r w:rsidRPr="001B2D9B">
        <w:rPr>
          <w:rFonts w:ascii="Garamond" w:hAnsi="Garamond"/>
        </w:rPr>
        <w:t>Në shtator të vitit 2022 është emëruar një gjyqtar i ri kushtetues, i cili në datën 17.10.2022, bazuar në nenin 36 të ligjit nr. 8577/2000 dhe nenin 18 të Rregullores për Procedurat Gjyqësore të Gjykatës Kushtetuese, i është drejtuar Kryetares së Gjykatës me kërkesë për heqjen dorë nga shqyrtimi i çështjes. Me vendimin nr. 19, datë 19.10.2022, Mbledhja e Gjyqtarëve ka vendosur pranimin e saj.</w:t>
      </w:r>
    </w:p>
    <w:p w14:paraId="31E3B8F3" w14:textId="18A2BB7A" w:rsidR="001B2D9B" w:rsidRPr="001B2D9B" w:rsidRDefault="001B2D9B" w:rsidP="008E14DF">
      <w:pPr>
        <w:pStyle w:val="ListParagraph"/>
        <w:tabs>
          <w:tab w:val="left" w:pos="1080"/>
        </w:tabs>
        <w:spacing w:line="240" w:lineRule="auto"/>
        <w:ind w:left="0" w:firstLine="284"/>
        <w:jc w:val="both"/>
        <w:rPr>
          <w:rFonts w:ascii="Garamond" w:hAnsi="Garamond"/>
        </w:rPr>
      </w:pPr>
      <w:r w:rsidRPr="001B2D9B">
        <w:rPr>
          <w:rFonts w:ascii="Garamond" w:hAnsi="Garamond"/>
        </w:rPr>
        <w:t>13.</w:t>
      </w:r>
      <w:r>
        <w:rPr>
          <w:rFonts w:ascii="Garamond" w:hAnsi="Garamond"/>
        </w:rPr>
        <w:t xml:space="preserve"> </w:t>
      </w:r>
      <w:r w:rsidRPr="001B2D9B">
        <w:rPr>
          <w:rFonts w:ascii="Garamond" w:hAnsi="Garamond"/>
        </w:rPr>
        <w:t xml:space="preserve">Duke pasur parasysh se përbërja e trupit gjykues të Gjykatës ka ndryshuar, si rrjedhojë e emërimit të një gjyqtari të ri dhe zëvendësimit të dy gjyqtarëve kushtetues, të cilëve u kishte mbaruar mandati, me dy gjyqtarë të rinj, bazuar në nenet 32, pika 1 dhe 73, pika 3, të ligjit nr. 8577/2000, Gjykata ka vendosur </w:t>
      </w:r>
      <w:proofErr w:type="spellStart"/>
      <w:r w:rsidRPr="001B2D9B">
        <w:rPr>
          <w:rFonts w:ascii="Garamond" w:hAnsi="Garamond"/>
        </w:rPr>
        <w:t>riçeljen</w:t>
      </w:r>
      <w:proofErr w:type="spellEnd"/>
      <w:r w:rsidRPr="001B2D9B">
        <w:rPr>
          <w:rFonts w:ascii="Garamond" w:hAnsi="Garamond"/>
        </w:rPr>
        <w:t xml:space="preserve"> e seancës plenare në datën 8.2.2023 dhe fillimin e shqyrtimit të çështjes nga e para.</w:t>
      </w:r>
    </w:p>
    <w:p w14:paraId="083B0A4A" w14:textId="77777777" w:rsidR="001B2D9B" w:rsidRPr="001B2D9B" w:rsidRDefault="001B2D9B" w:rsidP="001B2D9B">
      <w:pPr>
        <w:tabs>
          <w:tab w:val="left" w:pos="1080"/>
        </w:tabs>
        <w:spacing w:line="240" w:lineRule="auto"/>
        <w:ind w:firstLine="284"/>
        <w:jc w:val="both"/>
        <w:rPr>
          <w:rFonts w:ascii="Garamond" w:hAnsi="Garamond"/>
        </w:rPr>
      </w:pPr>
    </w:p>
    <w:p w14:paraId="5C065B59" w14:textId="77777777" w:rsidR="001B2D9B" w:rsidRPr="001B2D9B" w:rsidRDefault="001B2D9B" w:rsidP="001B2D9B">
      <w:pPr>
        <w:pStyle w:val="Heading1"/>
        <w:tabs>
          <w:tab w:val="left" w:pos="1080"/>
        </w:tabs>
        <w:spacing w:line="240" w:lineRule="auto"/>
        <w:ind w:firstLine="284"/>
        <w:rPr>
          <w:rFonts w:ascii="Garamond" w:hAnsi="Garamond"/>
          <w:b w:val="0"/>
        </w:rPr>
      </w:pPr>
      <w:proofErr w:type="spellStart"/>
      <w:r w:rsidRPr="001B2D9B">
        <w:rPr>
          <w:rFonts w:ascii="Garamond" w:hAnsi="Garamond"/>
          <w:b w:val="0"/>
        </w:rPr>
        <w:t>II</w:t>
      </w:r>
      <w:proofErr w:type="spellEnd"/>
    </w:p>
    <w:p w14:paraId="7AEB5473" w14:textId="77777777" w:rsidR="001B2D9B" w:rsidRDefault="001B2D9B" w:rsidP="001B2D9B">
      <w:pPr>
        <w:tabs>
          <w:tab w:val="left" w:pos="1080"/>
        </w:tabs>
        <w:spacing w:line="240" w:lineRule="auto"/>
        <w:ind w:firstLine="284"/>
        <w:jc w:val="center"/>
        <w:rPr>
          <w:rFonts w:ascii="Garamond" w:hAnsi="Garamond"/>
          <w:b/>
          <w:bCs/>
        </w:rPr>
      </w:pPr>
      <w:r w:rsidRPr="001B2D9B">
        <w:rPr>
          <w:rFonts w:ascii="Garamond" w:hAnsi="Garamond"/>
          <w:b/>
          <w:bCs/>
        </w:rPr>
        <w:t>Pretendimet në Gjykatën Kushtetuese</w:t>
      </w:r>
    </w:p>
    <w:p w14:paraId="4AD34EB2" w14:textId="77777777" w:rsidR="001B2D9B" w:rsidRPr="001B2D9B" w:rsidRDefault="001B2D9B" w:rsidP="001B2D9B">
      <w:pPr>
        <w:tabs>
          <w:tab w:val="left" w:pos="1080"/>
        </w:tabs>
        <w:spacing w:line="240" w:lineRule="auto"/>
        <w:ind w:firstLine="284"/>
        <w:jc w:val="center"/>
        <w:rPr>
          <w:rFonts w:ascii="Garamond" w:hAnsi="Garamond"/>
          <w:b/>
          <w:bCs/>
        </w:rPr>
      </w:pPr>
    </w:p>
    <w:p w14:paraId="3113A7EE" w14:textId="2724D1CB" w:rsidR="001B2D9B" w:rsidRPr="001B2D9B" w:rsidRDefault="001B2D9B" w:rsidP="001B2D9B">
      <w:pPr>
        <w:pStyle w:val="ListParagraph"/>
        <w:tabs>
          <w:tab w:val="left" w:pos="1080"/>
        </w:tabs>
        <w:spacing w:line="240" w:lineRule="auto"/>
        <w:ind w:left="0" w:firstLine="284"/>
        <w:jc w:val="both"/>
        <w:rPr>
          <w:rFonts w:ascii="Garamond" w:hAnsi="Garamond"/>
        </w:rPr>
      </w:pPr>
      <w:r w:rsidRPr="001B2D9B">
        <w:rPr>
          <w:rFonts w:ascii="Garamond" w:hAnsi="Garamond"/>
          <w:b/>
          <w:bCs/>
          <w:i/>
          <w:iCs/>
        </w:rPr>
        <w:lastRenderedPageBreak/>
        <w:t>14.</w:t>
      </w:r>
      <w:r>
        <w:rPr>
          <w:rFonts w:ascii="Garamond" w:hAnsi="Garamond"/>
          <w:b/>
          <w:bCs/>
          <w:i/>
          <w:iCs/>
        </w:rPr>
        <w:t xml:space="preserve"> </w:t>
      </w:r>
      <w:r w:rsidRPr="001B2D9B">
        <w:rPr>
          <w:rFonts w:ascii="Garamond" w:hAnsi="Garamond"/>
          <w:b/>
          <w:bCs/>
          <w:i/>
          <w:iCs/>
        </w:rPr>
        <w:t>Kërkuesja</w:t>
      </w:r>
      <w:r w:rsidRPr="001B2D9B">
        <w:rPr>
          <w:rFonts w:ascii="Garamond" w:hAnsi="Garamond"/>
        </w:rPr>
        <w:t>, në mënyrë të përmbledhur, ka pretenduar se vendimet gjyqësore dhe</w:t>
      </w:r>
      <w:r w:rsidR="009F0EE5">
        <w:rPr>
          <w:rFonts w:ascii="Garamond" w:hAnsi="Garamond"/>
        </w:rPr>
        <w:t xml:space="preserve"> </w:t>
      </w:r>
      <w:r w:rsidRPr="001B2D9B">
        <w:rPr>
          <w:rFonts w:ascii="Garamond" w:hAnsi="Garamond"/>
        </w:rPr>
        <w:t xml:space="preserve">pika 7, seksioni B, kreu X, e vendimit nr. 75/2019 të </w:t>
      </w:r>
      <w:proofErr w:type="spellStart"/>
      <w:r w:rsidRPr="001B2D9B">
        <w:rPr>
          <w:rFonts w:ascii="Garamond" w:hAnsi="Garamond"/>
        </w:rPr>
        <w:t>KLGJ</w:t>
      </w:r>
      <w:proofErr w:type="spellEnd"/>
      <w:r w:rsidRPr="001B2D9B">
        <w:rPr>
          <w:rFonts w:ascii="Garamond" w:hAnsi="Garamond"/>
        </w:rPr>
        <w:t xml:space="preserve">-së kanë cenuar këto të drejta kushtetuese: </w:t>
      </w:r>
    </w:p>
    <w:p w14:paraId="5A1E1B85" w14:textId="77777777" w:rsidR="001B2D9B" w:rsidRPr="001B2D9B" w:rsidRDefault="001B2D9B" w:rsidP="001B2D9B">
      <w:pPr>
        <w:pStyle w:val="ListParagraph"/>
        <w:tabs>
          <w:tab w:val="left" w:pos="1080"/>
        </w:tabs>
        <w:spacing w:line="240" w:lineRule="auto"/>
        <w:ind w:left="0" w:firstLine="284"/>
        <w:jc w:val="both"/>
        <w:rPr>
          <w:rFonts w:ascii="Garamond" w:hAnsi="Garamond"/>
        </w:rPr>
      </w:pPr>
      <w:r w:rsidRPr="001B2D9B">
        <w:rPr>
          <w:rFonts w:ascii="Garamond" w:hAnsi="Garamond"/>
          <w:i/>
          <w:iCs/>
        </w:rPr>
        <w:t>Për procesin gjyqësor:</w:t>
      </w:r>
    </w:p>
    <w:p w14:paraId="501290C9" w14:textId="587A0F78" w:rsidR="001B2D9B" w:rsidRPr="001B2D9B" w:rsidRDefault="009F0EE5" w:rsidP="001B2D9B">
      <w:pPr>
        <w:pStyle w:val="ListParagraph"/>
        <w:tabs>
          <w:tab w:val="left" w:pos="1260"/>
        </w:tabs>
        <w:spacing w:line="240" w:lineRule="auto"/>
        <w:ind w:left="0" w:firstLine="284"/>
        <w:jc w:val="both"/>
        <w:rPr>
          <w:rFonts w:ascii="Garamond" w:hAnsi="Garamond"/>
        </w:rPr>
      </w:pPr>
      <w:r>
        <w:rPr>
          <w:rFonts w:ascii="Garamond" w:hAnsi="Garamond"/>
          <w:i/>
          <w:iCs/>
        </w:rPr>
        <w:t>14.1</w:t>
      </w:r>
      <w:r w:rsidR="001B2D9B">
        <w:rPr>
          <w:rFonts w:ascii="Garamond" w:hAnsi="Garamond"/>
          <w:i/>
          <w:iCs/>
        </w:rPr>
        <w:t xml:space="preserve"> </w:t>
      </w:r>
      <w:r w:rsidR="001B2D9B" w:rsidRPr="001B2D9B">
        <w:rPr>
          <w:rFonts w:ascii="Garamond" w:hAnsi="Garamond"/>
          <w:i/>
          <w:iCs/>
        </w:rPr>
        <w:t>Të drejtën për proces të rregullt ligjor</w:t>
      </w:r>
      <w:r w:rsidR="001B2D9B" w:rsidRPr="001B2D9B">
        <w:rPr>
          <w:rFonts w:ascii="Garamond" w:hAnsi="Garamond"/>
        </w:rPr>
        <w:t xml:space="preserve"> në aspektet e mëposhtme: </w:t>
      </w:r>
    </w:p>
    <w:p w14:paraId="73495631" w14:textId="5010EDE6" w:rsidR="001B2D9B" w:rsidRPr="001B2D9B" w:rsidRDefault="009F0EE5" w:rsidP="001B2D9B">
      <w:pPr>
        <w:pStyle w:val="ListParagraph"/>
        <w:tabs>
          <w:tab w:val="left" w:pos="1620"/>
        </w:tabs>
        <w:spacing w:line="240" w:lineRule="auto"/>
        <w:ind w:left="0" w:firstLine="284"/>
        <w:jc w:val="both"/>
        <w:rPr>
          <w:rFonts w:ascii="Garamond" w:hAnsi="Garamond"/>
        </w:rPr>
      </w:pPr>
      <w:r>
        <w:rPr>
          <w:rFonts w:ascii="Garamond" w:hAnsi="Garamond"/>
        </w:rPr>
        <w:t>14.1.1</w:t>
      </w:r>
      <w:r w:rsidR="001B2D9B">
        <w:rPr>
          <w:rFonts w:ascii="Garamond" w:hAnsi="Garamond"/>
        </w:rPr>
        <w:t xml:space="preserve"> </w:t>
      </w:r>
      <w:r w:rsidR="001B2D9B" w:rsidRPr="001B2D9B">
        <w:rPr>
          <w:rFonts w:ascii="Garamond" w:hAnsi="Garamond"/>
          <w:i/>
          <w:iCs/>
        </w:rPr>
        <w:t>Parimit të gjykatës së caktuar me ligj</w:t>
      </w:r>
      <w:r w:rsidR="001B2D9B" w:rsidRPr="001B2D9B">
        <w:rPr>
          <w:rFonts w:ascii="Garamond" w:hAnsi="Garamond"/>
        </w:rPr>
        <w:t xml:space="preserve">, pasi Gjykata Administrative e Apelit dhe Gjykata e Lartë duhet ta kishin shqyrtuar çështjen me trup gjykues të përbërë nga 5 gjyqtarë, duke qenë se objekt gjykimi ka qenë një akt normativ nënligjor. </w:t>
      </w:r>
    </w:p>
    <w:p w14:paraId="5F7C9A92" w14:textId="323083DF" w:rsidR="001B2D9B" w:rsidRPr="001B2D9B" w:rsidRDefault="009F0EE5" w:rsidP="001B2D9B">
      <w:pPr>
        <w:pStyle w:val="ListParagraph"/>
        <w:tabs>
          <w:tab w:val="left" w:pos="1620"/>
        </w:tabs>
        <w:spacing w:line="240" w:lineRule="auto"/>
        <w:ind w:left="0" w:firstLine="284"/>
        <w:jc w:val="both"/>
        <w:rPr>
          <w:rFonts w:ascii="Garamond" w:hAnsi="Garamond"/>
        </w:rPr>
      </w:pPr>
      <w:r>
        <w:rPr>
          <w:rFonts w:ascii="Garamond" w:hAnsi="Garamond"/>
        </w:rPr>
        <w:t>14.1.2</w:t>
      </w:r>
      <w:r w:rsidR="001B2D9B">
        <w:rPr>
          <w:rFonts w:ascii="Garamond" w:hAnsi="Garamond"/>
        </w:rPr>
        <w:t xml:space="preserve"> </w:t>
      </w:r>
      <w:r w:rsidR="001B2D9B" w:rsidRPr="001B2D9B">
        <w:rPr>
          <w:rFonts w:ascii="Garamond" w:hAnsi="Garamond"/>
          <w:i/>
          <w:iCs/>
        </w:rPr>
        <w:t>Së drejtës për t’u gjykuar nga një gjykatë e paanshme</w:t>
      </w:r>
      <w:r w:rsidR="001B2D9B" w:rsidRPr="001B2D9B">
        <w:rPr>
          <w:rFonts w:ascii="Garamond" w:hAnsi="Garamond"/>
        </w:rPr>
        <w:t xml:space="preserve">, pasi gjyqtarët </w:t>
      </w:r>
      <w:proofErr w:type="spellStart"/>
      <w:r w:rsidR="001B2D9B" w:rsidRPr="001B2D9B">
        <w:rPr>
          <w:rFonts w:ascii="Garamond" w:hAnsi="Garamond"/>
        </w:rPr>
        <w:t>A.G</w:t>
      </w:r>
      <w:proofErr w:type="spellEnd"/>
      <w:r w:rsidR="001B2D9B" w:rsidRPr="001B2D9B">
        <w:rPr>
          <w:rFonts w:ascii="Garamond" w:hAnsi="Garamond"/>
        </w:rPr>
        <w:t xml:space="preserve">. dhe </w:t>
      </w:r>
      <w:proofErr w:type="spellStart"/>
      <w:r w:rsidR="001B2D9B" w:rsidRPr="001B2D9B">
        <w:rPr>
          <w:rFonts w:ascii="Garamond" w:hAnsi="Garamond"/>
        </w:rPr>
        <w:t>A.D</w:t>
      </w:r>
      <w:proofErr w:type="spellEnd"/>
      <w:r w:rsidR="001B2D9B" w:rsidRPr="001B2D9B">
        <w:rPr>
          <w:rFonts w:ascii="Garamond" w:hAnsi="Garamond"/>
        </w:rPr>
        <w:t xml:space="preserve">., në përbërje të trupit gjykues të Gjykatës Administrative të Apelit, dhe gjyqtari </w:t>
      </w:r>
      <w:proofErr w:type="spellStart"/>
      <w:r w:rsidR="001B2D9B" w:rsidRPr="001B2D9B">
        <w:rPr>
          <w:rFonts w:ascii="Garamond" w:hAnsi="Garamond"/>
        </w:rPr>
        <w:t>A.K</w:t>
      </w:r>
      <w:proofErr w:type="spellEnd"/>
      <w:r w:rsidR="001B2D9B" w:rsidRPr="001B2D9B">
        <w:rPr>
          <w:rFonts w:ascii="Garamond" w:hAnsi="Garamond"/>
        </w:rPr>
        <w:t xml:space="preserve">., në përbërje të trupit gjykues të Gjykatës së Lartë, kanë qenë në konflikt interesi në shqyrtimin e çështjes, për shkak të marrëdhënieve që kanë pasur me palën e paditur ose interesit të tyre të drejtpërdrejtë në </w:t>
      </w:r>
      <w:proofErr w:type="spellStart"/>
      <w:r w:rsidR="001B2D9B" w:rsidRPr="001B2D9B">
        <w:rPr>
          <w:rFonts w:ascii="Garamond" w:hAnsi="Garamond"/>
        </w:rPr>
        <w:t>skualifikimin</w:t>
      </w:r>
      <w:proofErr w:type="spellEnd"/>
      <w:r w:rsidR="001B2D9B" w:rsidRPr="001B2D9B">
        <w:rPr>
          <w:rFonts w:ascii="Garamond" w:hAnsi="Garamond"/>
        </w:rPr>
        <w:t xml:space="preserve"> e saj. Nga ana tjetër, gjyqtarja e Gjykatës Administrative të Apelit, </w:t>
      </w:r>
      <w:proofErr w:type="spellStart"/>
      <w:r w:rsidR="001B2D9B" w:rsidRPr="001B2D9B">
        <w:rPr>
          <w:rFonts w:ascii="Garamond" w:hAnsi="Garamond"/>
        </w:rPr>
        <w:t>A.N</w:t>
      </w:r>
      <w:proofErr w:type="spellEnd"/>
      <w:r w:rsidR="001B2D9B" w:rsidRPr="001B2D9B">
        <w:rPr>
          <w:rFonts w:ascii="Garamond" w:hAnsi="Garamond"/>
        </w:rPr>
        <w:t>., ka konkurruar për dy pozicione në Gjykatën e Lartë, çka përbën dyshime të arsyeshme se edhe kjo gjyqtare ka qenë në konflikt interesi gjatë shqyrtimit të çështjes.</w:t>
      </w:r>
    </w:p>
    <w:p w14:paraId="4A42CE25" w14:textId="4CBD0491" w:rsidR="001B2D9B" w:rsidRPr="001B2D9B" w:rsidRDefault="009F0EE5" w:rsidP="001B2D9B">
      <w:pPr>
        <w:pStyle w:val="ListParagraph"/>
        <w:tabs>
          <w:tab w:val="left" w:pos="1520"/>
          <w:tab w:val="left" w:pos="1620"/>
        </w:tabs>
        <w:spacing w:line="240" w:lineRule="auto"/>
        <w:ind w:left="0" w:firstLine="284"/>
        <w:jc w:val="both"/>
        <w:rPr>
          <w:rFonts w:ascii="Garamond" w:hAnsi="Garamond"/>
        </w:rPr>
      </w:pPr>
      <w:r>
        <w:rPr>
          <w:rFonts w:ascii="Garamond" w:hAnsi="Garamond"/>
        </w:rPr>
        <w:t>14.1.3</w:t>
      </w:r>
      <w:r w:rsidR="001B2D9B">
        <w:rPr>
          <w:rFonts w:ascii="Garamond" w:hAnsi="Garamond"/>
        </w:rPr>
        <w:t xml:space="preserve"> </w:t>
      </w:r>
      <w:r w:rsidR="001B2D9B" w:rsidRPr="001B2D9B">
        <w:rPr>
          <w:rFonts w:ascii="Garamond" w:hAnsi="Garamond"/>
          <w:i/>
          <w:iCs/>
        </w:rPr>
        <w:t xml:space="preserve">Standardit të arsyetimit të vendimit, </w:t>
      </w:r>
      <w:r w:rsidR="001B2D9B" w:rsidRPr="001B2D9B">
        <w:rPr>
          <w:rFonts w:ascii="Garamond" w:hAnsi="Garamond"/>
        </w:rPr>
        <w:t xml:space="preserve">pasi gjykatat nuk janë shprehur për kërkimin e pavlefshmërisë së pikës 7, seksioni B, kreu X, të vendimit nr. 75/2019 të </w:t>
      </w:r>
      <w:proofErr w:type="spellStart"/>
      <w:r w:rsidR="001B2D9B" w:rsidRPr="001B2D9B">
        <w:rPr>
          <w:rFonts w:ascii="Garamond" w:hAnsi="Garamond"/>
        </w:rPr>
        <w:t>KLGJ</w:t>
      </w:r>
      <w:proofErr w:type="spellEnd"/>
      <w:r w:rsidR="001B2D9B" w:rsidRPr="001B2D9B">
        <w:rPr>
          <w:rFonts w:ascii="Garamond" w:hAnsi="Garamond"/>
        </w:rPr>
        <w:t xml:space="preserve">-së. Arsyetimet e tyre se kërkuesja ka iniciuar një gjykim </w:t>
      </w:r>
      <w:proofErr w:type="spellStart"/>
      <w:r w:rsidR="001B2D9B" w:rsidRPr="001B2D9B">
        <w:rPr>
          <w:rFonts w:ascii="Garamond" w:hAnsi="Garamond"/>
        </w:rPr>
        <w:t>incidental</w:t>
      </w:r>
      <w:proofErr w:type="spellEnd"/>
      <w:r w:rsidR="001B2D9B" w:rsidRPr="001B2D9B">
        <w:rPr>
          <w:rFonts w:ascii="Garamond" w:hAnsi="Garamond"/>
        </w:rPr>
        <w:t xml:space="preserve"> dhe se akti normativ nënligjor nuk ka qenë objekt i gjykimit, janë të gabuara dhe të pabazuara në prova. Po kësht</w:t>
      </w:r>
      <w:r w:rsidR="00085D73">
        <w:rPr>
          <w:rFonts w:ascii="Garamond" w:hAnsi="Garamond"/>
        </w:rPr>
        <w:t>u, në vendimin nr. 71, datë 17.</w:t>
      </w:r>
      <w:r w:rsidR="001B2D9B" w:rsidRPr="001B2D9B">
        <w:rPr>
          <w:rFonts w:ascii="Garamond" w:hAnsi="Garamond"/>
        </w:rPr>
        <w:t xml:space="preserve">6.2021, për kërkesën për përjashtimin e gjyqtares </w:t>
      </w:r>
      <w:proofErr w:type="spellStart"/>
      <w:r w:rsidR="001B2D9B" w:rsidRPr="001B2D9B">
        <w:rPr>
          <w:rFonts w:ascii="Garamond" w:hAnsi="Garamond"/>
        </w:rPr>
        <w:t>A.G</w:t>
      </w:r>
      <w:proofErr w:type="spellEnd"/>
      <w:r w:rsidR="001B2D9B" w:rsidRPr="001B2D9B">
        <w:rPr>
          <w:rFonts w:ascii="Garamond" w:hAnsi="Garamond"/>
        </w:rPr>
        <w:t xml:space="preserve">., Gjykata Administrative e Apelit është shprehur për një shkak të </w:t>
      </w:r>
      <w:proofErr w:type="spellStart"/>
      <w:r w:rsidR="001B2D9B" w:rsidRPr="001B2D9B">
        <w:rPr>
          <w:rFonts w:ascii="Garamond" w:hAnsi="Garamond"/>
        </w:rPr>
        <w:t>pakërkuar</w:t>
      </w:r>
      <w:proofErr w:type="spellEnd"/>
      <w:r w:rsidR="001B2D9B" w:rsidRPr="001B2D9B">
        <w:rPr>
          <w:rFonts w:ascii="Garamond" w:hAnsi="Garamond"/>
        </w:rPr>
        <w:t xml:space="preserve"> prej saj. Kërkesa ka pasur të bëjë me procedimin disiplinor të asaj gjyqtareje dhe jo me procesin e vlerësimit profesional të saj. Arsyetimi i Gjykatës së Lartë është i cekët, pa analizë dhe i pabazuar në prova.</w:t>
      </w:r>
    </w:p>
    <w:p w14:paraId="7FEB4BFC" w14:textId="63ED0021" w:rsidR="001B2D9B" w:rsidRPr="001B2D9B" w:rsidRDefault="009F0EE5" w:rsidP="001B2D9B">
      <w:pPr>
        <w:pStyle w:val="ListParagraph"/>
        <w:tabs>
          <w:tab w:val="left" w:pos="1520"/>
          <w:tab w:val="left" w:pos="1620"/>
        </w:tabs>
        <w:spacing w:line="240" w:lineRule="auto"/>
        <w:ind w:left="0" w:firstLine="284"/>
        <w:jc w:val="both"/>
        <w:rPr>
          <w:rFonts w:ascii="Garamond" w:hAnsi="Garamond"/>
        </w:rPr>
      </w:pPr>
      <w:r>
        <w:rPr>
          <w:rFonts w:ascii="Garamond" w:hAnsi="Garamond"/>
        </w:rPr>
        <w:t>14.1.4</w:t>
      </w:r>
      <w:r w:rsidR="001B2D9B">
        <w:rPr>
          <w:rFonts w:ascii="Garamond" w:hAnsi="Garamond"/>
        </w:rPr>
        <w:t xml:space="preserve"> </w:t>
      </w:r>
      <w:r w:rsidR="001B2D9B" w:rsidRPr="001B2D9B">
        <w:rPr>
          <w:rFonts w:ascii="Garamond" w:hAnsi="Garamond"/>
          <w:i/>
          <w:iCs/>
        </w:rPr>
        <w:t>Parimit të sigurisë juridike</w:t>
      </w:r>
      <w:r w:rsidR="001B2D9B" w:rsidRPr="001B2D9B">
        <w:rPr>
          <w:rFonts w:ascii="Garamond" w:hAnsi="Garamond"/>
        </w:rPr>
        <w:t>, pasi Gjykata e Lartë</w:t>
      </w:r>
      <w:r>
        <w:rPr>
          <w:rFonts w:ascii="Garamond" w:hAnsi="Garamond"/>
        </w:rPr>
        <w:t xml:space="preserve"> </w:t>
      </w:r>
      <w:r w:rsidR="001B2D9B" w:rsidRPr="001B2D9B">
        <w:rPr>
          <w:rFonts w:ascii="Garamond" w:hAnsi="Garamond"/>
        </w:rPr>
        <w:t>nuk ka riparuar të metën e gjykimit të Gjykatës Administrative të Apelit, duke mos z</w:t>
      </w:r>
      <w:r w:rsidR="00085D73">
        <w:rPr>
          <w:rFonts w:ascii="Garamond" w:hAnsi="Garamond"/>
        </w:rPr>
        <w:t>batuar vendimin nr. 3, datë 29.</w:t>
      </w:r>
      <w:r w:rsidR="001B2D9B" w:rsidRPr="001B2D9B">
        <w:rPr>
          <w:rFonts w:ascii="Garamond" w:hAnsi="Garamond"/>
        </w:rPr>
        <w:t>3.2012</w:t>
      </w:r>
      <w:r w:rsidR="00085D73">
        <w:rPr>
          <w:rFonts w:ascii="Garamond" w:hAnsi="Garamond"/>
        </w:rPr>
        <w:t>,</w:t>
      </w:r>
      <w:r w:rsidR="001B2D9B" w:rsidRPr="001B2D9B">
        <w:rPr>
          <w:rFonts w:ascii="Garamond" w:hAnsi="Garamond"/>
        </w:rPr>
        <w:t xml:space="preserve"> të Kolegjeve të Bashkuara të Gjykatës së Lartë, si dhe duke mos mbajtur parasysh qëndrimin unifikues të saj në vendimin nr. 2 të vitit 2011. Gjykatat nuk kanë interpretuar nenet 5 dhe 31 të Kodit të Procedurës Civile, në përputhje me praktikën unifikuese, duke gabuar në përcaktimin e saktë të objektit të padisë.</w:t>
      </w:r>
    </w:p>
    <w:p w14:paraId="00CF0DFE" w14:textId="03CEAAB3" w:rsidR="001B2D9B" w:rsidRPr="001B2D9B" w:rsidRDefault="009F0EE5" w:rsidP="001B2D9B">
      <w:pPr>
        <w:pStyle w:val="ListParagraph"/>
        <w:tabs>
          <w:tab w:val="left" w:pos="1520"/>
          <w:tab w:val="left" w:pos="1620"/>
        </w:tabs>
        <w:spacing w:line="240" w:lineRule="auto"/>
        <w:ind w:left="0" w:firstLine="284"/>
        <w:jc w:val="both"/>
        <w:rPr>
          <w:rFonts w:ascii="Garamond" w:hAnsi="Garamond"/>
        </w:rPr>
      </w:pPr>
      <w:r>
        <w:rPr>
          <w:rFonts w:ascii="Garamond" w:hAnsi="Garamond"/>
        </w:rPr>
        <w:t>14.1.5</w:t>
      </w:r>
      <w:r w:rsidR="001B2D9B">
        <w:rPr>
          <w:rFonts w:ascii="Garamond" w:hAnsi="Garamond"/>
        </w:rPr>
        <w:t xml:space="preserve"> </w:t>
      </w:r>
      <w:r w:rsidR="001B2D9B" w:rsidRPr="001B2D9B">
        <w:rPr>
          <w:rFonts w:ascii="Garamond" w:hAnsi="Garamond"/>
          <w:i/>
          <w:iCs/>
        </w:rPr>
        <w:t>Së drejtës së aksesit</w:t>
      </w:r>
      <w:r w:rsidR="001B2D9B" w:rsidRPr="001B2D9B">
        <w:rPr>
          <w:rFonts w:ascii="Garamond" w:hAnsi="Garamond"/>
        </w:rPr>
        <w:t>, pasi shqyrtimi i çështjes në Gjykatën e Lartë është zhvilluar në dhomën e këshillimit, pa i dhënë mundësi për të paraqitur pretendime.</w:t>
      </w:r>
    </w:p>
    <w:p w14:paraId="22587E1A" w14:textId="3C5377FA" w:rsidR="001B2D9B" w:rsidRPr="001B2D9B" w:rsidRDefault="009F0EE5" w:rsidP="001B2D9B">
      <w:pPr>
        <w:pStyle w:val="ListParagraph"/>
        <w:tabs>
          <w:tab w:val="left" w:pos="1260"/>
        </w:tabs>
        <w:spacing w:line="240" w:lineRule="auto"/>
        <w:ind w:left="0" w:firstLine="284"/>
        <w:jc w:val="both"/>
        <w:rPr>
          <w:rFonts w:ascii="Garamond" w:hAnsi="Garamond"/>
        </w:rPr>
      </w:pPr>
      <w:r>
        <w:rPr>
          <w:rFonts w:ascii="Garamond" w:hAnsi="Garamond"/>
          <w:i/>
          <w:iCs/>
        </w:rPr>
        <w:t>14.2</w:t>
      </w:r>
      <w:r w:rsidR="001B2D9B">
        <w:rPr>
          <w:rFonts w:ascii="Garamond" w:hAnsi="Garamond"/>
          <w:i/>
          <w:iCs/>
        </w:rPr>
        <w:t xml:space="preserve"> </w:t>
      </w:r>
      <w:r w:rsidR="001B2D9B" w:rsidRPr="001B2D9B">
        <w:rPr>
          <w:rFonts w:ascii="Garamond" w:hAnsi="Garamond"/>
          <w:i/>
          <w:iCs/>
        </w:rPr>
        <w:t>Të drejtën për të fituar mjetet e jetesës me punë të ligjshme</w:t>
      </w:r>
      <w:r w:rsidR="001B2D9B" w:rsidRPr="001B2D9B">
        <w:rPr>
          <w:rFonts w:ascii="Garamond" w:hAnsi="Garamond"/>
        </w:rPr>
        <w:t xml:space="preserve">, si rrjedhojë e skualifikimit të saj nga </w:t>
      </w:r>
      <w:proofErr w:type="spellStart"/>
      <w:r w:rsidR="001B2D9B" w:rsidRPr="001B2D9B">
        <w:rPr>
          <w:rFonts w:ascii="Garamond" w:hAnsi="Garamond"/>
        </w:rPr>
        <w:t>kandidimi</w:t>
      </w:r>
      <w:proofErr w:type="spellEnd"/>
      <w:r w:rsidR="001B2D9B" w:rsidRPr="001B2D9B">
        <w:rPr>
          <w:rFonts w:ascii="Garamond" w:hAnsi="Garamond"/>
        </w:rPr>
        <w:t xml:space="preserve"> në procedurat për ngritjen në detyrë në Gjykatën e Lartë. Kufizimi i kësaj të drejte është bërë në kundërshtim me nenin 17, pika 1, të Kushtetutës, pasi interpretimi nga gjykatat i masave disiplinore është bërë në tejkalim të parashikimeve kushtetuese dhe nuk është parashikuar në</w:t>
      </w:r>
      <w:r w:rsidR="008E14DF">
        <w:rPr>
          <w:rFonts w:ascii="Garamond" w:hAnsi="Garamond"/>
        </w:rPr>
        <w:t xml:space="preserve"> ligj. Ligji nr. 96/2016, datë </w:t>
      </w:r>
      <w:r w:rsidR="001B2D9B" w:rsidRPr="001B2D9B">
        <w:rPr>
          <w:rFonts w:ascii="Garamond" w:hAnsi="Garamond"/>
        </w:rPr>
        <w:t>6.10.2016</w:t>
      </w:r>
      <w:r w:rsidR="00085D73">
        <w:rPr>
          <w:rFonts w:ascii="Garamond" w:hAnsi="Garamond"/>
        </w:rPr>
        <w:t>,</w:t>
      </w:r>
      <w:r w:rsidR="001B2D9B" w:rsidRPr="001B2D9B">
        <w:rPr>
          <w:rFonts w:ascii="Garamond" w:hAnsi="Garamond"/>
        </w:rPr>
        <w:t xml:space="preserve"> “Për statusin e gjyqtarëve dhe prokurorëve në Republikën e Shqipërisë”, i ndryshuar </w:t>
      </w:r>
      <w:r w:rsidR="001B2D9B" w:rsidRPr="001B2D9B">
        <w:rPr>
          <w:rFonts w:ascii="Garamond" w:hAnsi="Garamond"/>
          <w:i/>
          <w:iCs/>
        </w:rPr>
        <w:t>(ligji nr. 96/2016)</w:t>
      </w:r>
      <w:r w:rsidR="001B2D9B" w:rsidRPr="001B2D9B">
        <w:rPr>
          <w:rFonts w:ascii="Garamond" w:hAnsi="Garamond"/>
        </w:rPr>
        <w:t xml:space="preserve"> nuk barazon </w:t>
      </w:r>
      <w:proofErr w:type="spellStart"/>
      <w:r w:rsidR="001B2D9B" w:rsidRPr="001B2D9B">
        <w:rPr>
          <w:rFonts w:ascii="Garamond" w:hAnsi="Garamond"/>
        </w:rPr>
        <w:t>moskalimin</w:t>
      </w:r>
      <w:proofErr w:type="spellEnd"/>
      <w:r w:rsidR="001B2D9B" w:rsidRPr="001B2D9B">
        <w:rPr>
          <w:rFonts w:ascii="Garamond" w:hAnsi="Garamond"/>
        </w:rPr>
        <w:t xml:space="preserve"> e procedurës së verifikimit të pasurisë dhe figurës me masën disiplinore. Vendimi i </w:t>
      </w:r>
      <w:proofErr w:type="spellStart"/>
      <w:r w:rsidR="001B2D9B" w:rsidRPr="001B2D9B">
        <w:rPr>
          <w:rFonts w:ascii="Garamond" w:hAnsi="Garamond"/>
        </w:rPr>
        <w:t>KPK</w:t>
      </w:r>
      <w:proofErr w:type="spellEnd"/>
      <w:r w:rsidR="001B2D9B" w:rsidRPr="001B2D9B">
        <w:rPr>
          <w:rFonts w:ascii="Garamond" w:hAnsi="Garamond"/>
        </w:rPr>
        <w:t xml:space="preserve">-së nuk është përfundimtar dhe ende nuk ka një vendim të formës së prerë të </w:t>
      </w:r>
      <w:proofErr w:type="spellStart"/>
      <w:r w:rsidR="001B2D9B" w:rsidRPr="001B2D9B">
        <w:rPr>
          <w:rFonts w:ascii="Garamond" w:hAnsi="Garamond"/>
        </w:rPr>
        <w:t>KPA</w:t>
      </w:r>
      <w:proofErr w:type="spellEnd"/>
      <w:r w:rsidR="001B2D9B" w:rsidRPr="001B2D9B">
        <w:rPr>
          <w:rFonts w:ascii="Garamond" w:hAnsi="Garamond"/>
        </w:rPr>
        <w:t xml:space="preserve">-së. Cenimi i kësaj të drejte është rezultat edhe i pikës 7 të seksionit B të kreut X të vendimit nr. 75/2019 të </w:t>
      </w:r>
      <w:proofErr w:type="spellStart"/>
      <w:r w:rsidR="001B2D9B" w:rsidRPr="001B2D9B">
        <w:rPr>
          <w:rFonts w:ascii="Garamond" w:hAnsi="Garamond"/>
        </w:rPr>
        <w:t>KLGJ</w:t>
      </w:r>
      <w:proofErr w:type="spellEnd"/>
      <w:r w:rsidR="001B2D9B" w:rsidRPr="001B2D9B">
        <w:rPr>
          <w:rFonts w:ascii="Garamond" w:hAnsi="Garamond"/>
        </w:rPr>
        <w:t xml:space="preserve">-së. </w:t>
      </w:r>
    </w:p>
    <w:p w14:paraId="37EA6119" w14:textId="77777777" w:rsidR="001B2D9B" w:rsidRPr="001B2D9B" w:rsidRDefault="001B2D9B" w:rsidP="001B2D9B">
      <w:pPr>
        <w:tabs>
          <w:tab w:val="left" w:pos="1260"/>
        </w:tabs>
        <w:spacing w:line="240" w:lineRule="auto"/>
        <w:ind w:firstLine="284"/>
        <w:jc w:val="both"/>
        <w:rPr>
          <w:rFonts w:ascii="Garamond" w:hAnsi="Garamond"/>
          <w:i/>
          <w:iCs/>
        </w:rPr>
      </w:pPr>
      <w:r w:rsidRPr="001B2D9B">
        <w:rPr>
          <w:rFonts w:ascii="Garamond" w:hAnsi="Garamond"/>
          <w:i/>
          <w:iCs/>
        </w:rPr>
        <w:t xml:space="preserve">Për pikën 7, seksioni B, kreu X, të vendimit nr. 75/2019 të </w:t>
      </w:r>
      <w:proofErr w:type="spellStart"/>
      <w:r w:rsidRPr="001B2D9B">
        <w:rPr>
          <w:rFonts w:ascii="Garamond" w:hAnsi="Garamond"/>
          <w:i/>
          <w:iCs/>
        </w:rPr>
        <w:t>KLGJ</w:t>
      </w:r>
      <w:proofErr w:type="spellEnd"/>
      <w:r w:rsidRPr="001B2D9B">
        <w:rPr>
          <w:rFonts w:ascii="Garamond" w:hAnsi="Garamond"/>
          <w:i/>
          <w:iCs/>
        </w:rPr>
        <w:t>-së:</w:t>
      </w:r>
    </w:p>
    <w:p w14:paraId="359BBD29" w14:textId="00EEC073" w:rsidR="001B2D9B" w:rsidRPr="001B2D9B" w:rsidRDefault="001B2D9B" w:rsidP="001B2D9B">
      <w:pPr>
        <w:pStyle w:val="ListParagraph"/>
        <w:tabs>
          <w:tab w:val="left" w:pos="1080"/>
        </w:tabs>
        <w:spacing w:line="240" w:lineRule="auto"/>
        <w:ind w:left="0" w:firstLine="284"/>
        <w:jc w:val="both"/>
        <w:rPr>
          <w:rFonts w:ascii="Garamond" w:hAnsi="Garamond"/>
        </w:rPr>
      </w:pPr>
      <w:r w:rsidRPr="001B2D9B">
        <w:rPr>
          <w:rFonts w:ascii="Garamond" w:hAnsi="Garamond"/>
        </w:rPr>
        <w:t>15.</w:t>
      </w:r>
      <w:r>
        <w:rPr>
          <w:rFonts w:ascii="Garamond" w:hAnsi="Garamond"/>
        </w:rPr>
        <w:t xml:space="preserve"> </w:t>
      </w:r>
      <w:r w:rsidRPr="001B2D9B">
        <w:rPr>
          <w:rFonts w:ascii="Garamond" w:hAnsi="Garamond"/>
        </w:rPr>
        <w:t xml:space="preserve">Parashikimi i kësaj pike ka cenuar </w:t>
      </w:r>
      <w:r w:rsidRPr="001B2D9B">
        <w:rPr>
          <w:rFonts w:ascii="Garamond" w:hAnsi="Garamond"/>
          <w:i/>
          <w:iCs/>
        </w:rPr>
        <w:t>rezervën ligjore</w:t>
      </w:r>
      <w:r w:rsidRPr="001B2D9B">
        <w:rPr>
          <w:rFonts w:ascii="Garamond" w:hAnsi="Garamond"/>
        </w:rPr>
        <w:t xml:space="preserve"> dhe </w:t>
      </w:r>
      <w:r w:rsidRPr="001B2D9B">
        <w:rPr>
          <w:rFonts w:ascii="Garamond" w:hAnsi="Garamond"/>
          <w:i/>
          <w:iCs/>
        </w:rPr>
        <w:t xml:space="preserve">kufizimin me ligj të </w:t>
      </w:r>
      <w:proofErr w:type="spellStart"/>
      <w:r w:rsidRPr="001B2D9B">
        <w:rPr>
          <w:rFonts w:ascii="Garamond" w:hAnsi="Garamond"/>
          <w:i/>
          <w:iCs/>
        </w:rPr>
        <w:t>të</w:t>
      </w:r>
      <w:proofErr w:type="spellEnd"/>
      <w:r w:rsidRPr="001B2D9B">
        <w:rPr>
          <w:rFonts w:ascii="Garamond" w:hAnsi="Garamond"/>
          <w:i/>
          <w:iCs/>
        </w:rPr>
        <w:t xml:space="preserve"> </w:t>
      </w:r>
      <w:r w:rsidRPr="001B2D9B">
        <w:rPr>
          <w:rFonts w:ascii="Garamond" w:hAnsi="Garamond"/>
        </w:rPr>
        <w:t xml:space="preserve">drejtave. Në miratimin e përmbajtjes së saj, </w:t>
      </w:r>
      <w:proofErr w:type="spellStart"/>
      <w:r w:rsidRPr="001B2D9B">
        <w:rPr>
          <w:rFonts w:ascii="Garamond" w:hAnsi="Garamond"/>
        </w:rPr>
        <w:t>KLGJ</w:t>
      </w:r>
      <w:proofErr w:type="spellEnd"/>
      <w:r w:rsidRPr="001B2D9B">
        <w:rPr>
          <w:rFonts w:ascii="Garamond" w:hAnsi="Garamond"/>
        </w:rPr>
        <w:t xml:space="preserve">-ja, në tejkalim të kompetencave, ka përcaktuar një kriter të ri, të paparashikuar në ligj, në shkelje të neneve 118 dhe 17 të Kushtetutës. Neni 48 i ligjit nr. 96/2016 ka autorizuar </w:t>
      </w:r>
      <w:proofErr w:type="spellStart"/>
      <w:r w:rsidRPr="001B2D9B">
        <w:rPr>
          <w:rFonts w:ascii="Garamond" w:hAnsi="Garamond"/>
        </w:rPr>
        <w:t>KLGJ</w:t>
      </w:r>
      <w:proofErr w:type="spellEnd"/>
      <w:r w:rsidRPr="001B2D9B">
        <w:rPr>
          <w:rFonts w:ascii="Garamond" w:hAnsi="Garamond"/>
        </w:rPr>
        <w:t xml:space="preserve">-në për nxjerrjen e akteve nënligjore vetëm për çështjet e parashikuara në pikën 14 të tij dhe jo për çështje të tjera, për të vendosur kritere të reja ose për interpretim të zgjeruar të tyre. </w:t>
      </w:r>
    </w:p>
    <w:p w14:paraId="32B48B30" w14:textId="24F2EA4E" w:rsidR="001B2D9B" w:rsidRPr="001B2D9B" w:rsidRDefault="001B2D9B" w:rsidP="001B2D9B">
      <w:pPr>
        <w:pStyle w:val="ListParagraph"/>
        <w:tabs>
          <w:tab w:val="left" w:pos="1080"/>
        </w:tabs>
        <w:spacing w:line="240" w:lineRule="auto"/>
        <w:ind w:left="0" w:firstLine="284"/>
        <w:jc w:val="both"/>
        <w:rPr>
          <w:rFonts w:ascii="Garamond" w:hAnsi="Garamond"/>
        </w:rPr>
      </w:pPr>
      <w:r w:rsidRPr="001B2D9B">
        <w:rPr>
          <w:rFonts w:ascii="Garamond" w:hAnsi="Garamond"/>
          <w:b/>
          <w:bCs/>
          <w:i/>
          <w:iCs/>
        </w:rPr>
        <w:t>16.</w:t>
      </w:r>
      <w:r>
        <w:rPr>
          <w:rFonts w:ascii="Garamond" w:hAnsi="Garamond"/>
          <w:b/>
          <w:bCs/>
          <w:i/>
          <w:iCs/>
        </w:rPr>
        <w:t xml:space="preserve"> </w:t>
      </w:r>
      <w:r w:rsidRPr="001B2D9B">
        <w:rPr>
          <w:rFonts w:ascii="Garamond" w:hAnsi="Garamond"/>
          <w:b/>
          <w:bCs/>
          <w:i/>
          <w:iCs/>
        </w:rPr>
        <w:t xml:space="preserve">Subjekti i interesuar, </w:t>
      </w:r>
      <w:proofErr w:type="spellStart"/>
      <w:r w:rsidRPr="001B2D9B">
        <w:rPr>
          <w:rFonts w:ascii="Garamond" w:hAnsi="Garamond"/>
          <w:b/>
          <w:bCs/>
          <w:i/>
          <w:iCs/>
        </w:rPr>
        <w:t>KLGJ</w:t>
      </w:r>
      <w:proofErr w:type="spellEnd"/>
      <w:r w:rsidRPr="001B2D9B">
        <w:rPr>
          <w:rFonts w:ascii="Garamond" w:hAnsi="Garamond"/>
          <w:b/>
          <w:bCs/>
          <w:i/>
          <w:iCs/>
        </w:rPr>
        <w:t>-ja,</w:t>
      </w:r>
      <w:r w:rsidRPr="001B2D9B">
        <w:rPr>
          <w:rFonts w:ascii="Garamond" w:hAnsi="Garamond"/>
          <w:i/>
          <w:iCs/>
        </w:rPr>
        <w:t xml:space="preserve"> </w:t>
      </w:r>
      <w:r w:rsidRPr="001B2D9B">
        <w:rPr>
          <w:rFonts w:ascii="Garamond" w:hAnsi="Garamond"/>
        </w:rPr>
        <w:t>ka prapësuar me shkrim, duke kundërshtuar pretendimet e kërkueses si vijon:</w:t>
      </w:r>
    </w:p>
    <w:p w14:paraId="534C7A3E" w14:textId="38B68F52" w:rsidR="001B2D9B" w:rsidRPr="001B2D9B" w:rsidRDefault="009F0EE5" w:rsidP="001B2D9B">
      <w:pPr>
        <w:pStyle w:val="ListParagraph"/>
        <w:tabs>
          <w:tab w:val="left" w:pos="1260"/>
        </w:tabs>
        <w:spacing w:line="240" w:lineRule="auto"/>
        <w:ind w:left="0" w:firstLine="284"/>
        <w:jc w:val="both"/>
        <w:rPr>
          <w:rFonts w:ascii="Garamond" w:hAnsi="Garamond"/>
        </w:rPr>
      </w:pPr>
      <w:r>
        <w:rPr>
          <w:rFonts w:ascii="Garamond" w:hAnsi="Garamond"/>
        </w:rPr>
        <w:t>16.1</w:t>
      </w:r>
      <w:r w:rsidR="001B2D9B">
        <w:rPr>
          <w:rFonts w:ascii="Garamond" w:hAnsi="Garamond"/>
        </w:rPr>
        <w:t xml:space="preserve"> </w:t>
      </w:r>
      <w:r w:rsidR="001B2D9B" w:rsidRPr="001B2D9B">
        <w:rPr>
          <w:rFonts w:ascii="Garamond" w:hAnsi="Garamond"/>
        </w:rPr>
        <w:t>Dy pozicionet e lira në Gjykatën e Lartë, të shpallura me vendimet nr. 87, dat</w:t>
      </w:r>
      <w:r w:rsidR="008E14DF">
        <w:rPr>
          <w:rFonts w:ascii="Garamond" w:hAnsi="Garamond"/>
        </w:rPr>
        <w:t>ë 26.2.2020 dhe nr. 243, datë 9.</w:t>
      </w:r>
      <w:r w:rsidR="001B2D9B" w:rsidRPr="001B2D9B">
        <w:rPr>
          <w:rFonts w:ascii="Garamond" w:hAnsi="Garamond"/>
        </w:rPr>
        <w:t xml:space="preserve">7.2020 të </w:t>
      </w:r>
      <w:proofErr w:type="spellStart"/>
      <w:r w:rsidR="001B2D9B" w:rsidRPr="001B2D9B">
        <w:rPr>
          <w:rFonts w:ascii="Garamond" w:hAnsi="Garamond"/>
        </w:rPr>
        <w:t>KLGJ</w:t>
      </w:r>
      <w:proofErr w:type="spellEnd"/>
      <w:r w:rsidR="001B2D9B" w:rsidRPr="001B2D9B">
        <w:rPr>
          <w:rFonts w:ascii="Garamond" w:hAnsi="Garamond"/>
        </w:rPr>
        <w:t xml:space="preserve">-së, për të cilat kërkuesja ka </w:t>
      </w:r>
      <w:proofErr w:type="spellStart"/>
      <w:r w:rsidR="001B2D9B" w:rsidRPr="001B2D9B">
        <w:rPr>
          <w:rFonts w:ascii="Garamond" w:hAnsi="Garamond"/>
        </w:rPr>
        <w:t>kandiduar</w:t>
      </w:r>
      <w:proofErr w:type="spellEnd"/>
      <w:r w:rsidR="001B2D9B" w:rsidRPr="001B2D9B">
        <w:rPr>
          <w:rFonts w:ascii="Garamond" w:hAnsi="Garamond"/>
        </w:rPr>
        <w:t>, janë plotësuar përmes dekreteve përkatëse.</w:t>
      </w:r>
    </w:p>
    <w:p w14:paraId="37FA7324" w14:textId="2A8DBC43" w:rsidR="001B2D9B" w:rsidRPr="001B2D9B" w:rsidRDefault="009F0EE5" w:rsidP="001B2D9B">
      <w:pPr>
        <w:pStyle w:val="ListParagraph"/>
        <w:tabs>
          <w:tab w:val="left" w:pos="1260"/>
        </w:tabs>
        <w:spacing w:line="240" w:lineRule="auto"/>
        <w:ind w:left="0" w:firstLine="284"/>
        <w:jc w:val="both"/>
        <w:rPr>
          <w:rFonts w:ascii="Garamond" w:hAnsi="Garamond"/>
        </w:rPr>
      </w:pPr>
      <w:r>
        <w:rPr>
          <w:rFonts w:ascii="Garamond" w:hAnsi="Garamond"/>
        </w:rPr>
        <w:lastRenderedPageBreak/>
        <w:t>16.2</w:t>
      </w:r>
      <w:r w:rsidR="001B2D9B">
        <w:rPr>
          <w:rFonts w:ascii="Garamond" w:hAnsi="Garamond"/>
        </w:rPr>
        <w:t xml:space="preserve"> </w:t>
      </w:r>
      <w:r w:rsidR="001B2D9B" w:rsidRPr="001B2D9B">
        <w:rPr>
          <w:rFonts w:ascii="Garamond" w:hAnsi="Garamond"/>
        </w:rPr>
        <w:t xml:space="preserve">Pretendimi i kërkueses për cenimin e </w:t>
      </w:r>
      <w:r w:rsidR="001B2D9B" w:rsidRPr="001B2D9B">
        <w:rPr>
          <w:rFonts w:ascii="Garamond" w:hAnsi="Garamond"/>
          <w:i/>
          <w:iCs/>
        </w:rPr>
        <w:t>parimit të gjykatës së caktuar me ligj</w:t>
      </w:r>
      <w:r w:rsidR="001B2D9B" w:rsidRPr="001B2D9B">
        <w:rPr>
          <w:rFonts w:ascii="Garamond" w:hAnsi="Garamond"/>
        </w:rPr>
        <w:t xml:space="preserve"> është i pabazuar. Ajo e ka orientuar kërkimin kryesor te paligjshmëria e vendimit nr. 78/2021 të </w:t>
      </w:r>
      <w:proofErr w:type="spellStart"/>
      <w:r w:rsidR="001B2D9B" w:rsidRPr="001B2D9B">
        <w:rPr>
          <w:rFonts w:ascii="Garamond" w:hAnsi="Garamond"/>
        </w:rPr>
        <w:t>KLGJ</w:t>
      </w:r>
      <w:proofErr w:type="spellEnd"/>
      <w:r w:rsidR="001B2D9B" w:rsidRPr="001B2D9B">
        <w:rPr>
          <w:rFonts w:ascii="Garamond" w:hAnsi="Garamond"/>
        </w:rPr>
        <w:t xml:space="preserve">-së, i cili përbën një akt me natyrë individuale. Kërkuesja ka ngritur pretendime për pavlefshmërinë absolute të vendimit nr. 75/2019 të </w:t>
      </w:r>
      <w:proofErr w:type="spellStart"/>
      <w:r w:rsidR="001B2D9B" w:rsidRPr="001B2D9B">
        <w:rPr>
          <w:rFonts w:ascii="Garamond" w:hAnsi="Garamond"/>
        </w:rPr>
        <w:t>KLGJ</w:t>
      </w:r>
      <w:proofErr w:type="spellEnd"/>
      <w:r w:rsidR="001B2D9B" w:rsidRPr="001B2D9B">
        <w:rPr>
          <w:rFonts w:ascii="Garamond" w:hAnsi="Garamond"/>
        </w:rPr>
        <w:t xml:space="preserve">-së, duke synuar gjykimin </w:t>
      </w:r>
      <w:proofErr w:type="spellStart"/>
      <w:r w:rsidR="001B2D9B" w:rsidRPr="001B2D9B">
        <w:rPr>
          <w:rFonts w:ascii="Garamond" w:hAnsi="Garamond"/>
        </w:rPr>
        <w:t>incidental</w:t>
      </w:r>
      <w:proofErr w:type="spellEnd"/>
      <w:r w:rsidR="001B2D9B" w:rsidRPr="001B2D9B">
        <w:rPr>
          <w:rFonts w:ascii="Garamond" w:hAnsi="Garamond"/>
        </w:rPr>
        <w:t xml:space="preserve"> të tij sipas nenit 38 të ligjit nr. 49/2012</w:t>
      </w:r>
      <w:r w:rsidR="00085D73">
        <w:rPr>
          <w:rFonts w:ascii="Garamond" w:hAnsi="Garamond"/>
        </w:rPr>
        <w:t>,</w:t>
      </w:r>
      <w:r w:rsidR="001B2D9B" w:rsidRPr="001B2D9B">
        <w:rPr>
          <w:rFonts w:ascii="Garamond" w:hAnsi="Garamond"/>
        </w:rPr>
        <w:t xml:space="preserve"> “Për gjykatat administrative dhe gjykimin e mosmarrëveshjeve administrative”. Gjykata Administrative e Apelit nuk ka pasur objekt shqyrtimi kontrollin parësor të aktit normativ, por kontrollin e aktit individual, për rrjedhojë ajo ishte e detyruar ta gjykonte çështjen me tre gjyqtarë.</w:t>
      </w:r>
    </w:p>
    <w:p w14:paraId="1E200505" w14:textId="27209F9A" w:rsidR="001B2D9B" w:rsidRPr="001B2D9B" w:rsidRDefault="009F0EE5" w:rsidP="001B2D9B">
      <w:pPr>
        <w:pStyle w:val="ListParagraph"/>
        <w:tabs>
          <w:tab w:val="left" w:pos="1260"/>
        </w:tabs>
        <w:spacing w:line="240" w:lineRule="auto"/>
        <w:ind w:left="0" w:firstLine="284"/>
        <w:jc w:val="both"/>
        <w:rPr>
          <w:rFonts w:ascii="Garamond" w:hAnsi="Garamond"/>
        </w:rPr>
      </w:pPr>
      <w:r>
        <w:rPr>
          <w:rFonts w:ascii="Garamond" w:hAnsi="Garamond"/>
        </w:rPr>
        <w:t>16.3</w:t>
      </w:r>
      <w:r w:rsidR="001B2D9B">
        <w:rPr>
          <w:rFonts w:ascii="Garamond" w:hAnsi="Garamond"/>
        </w:rPr>
        <w:t xml:space="preserve"> </w:t>
      </w:r>
      <w:r w:rsidR="001B2D9B" w:rsidRPr="001B2D9B">
        <w:rPr>
          <w:rFonts w:ascii="Garamond" w:hAnsi="Garamond"/>
        </w:rPr>
        <w:t xml:space="preserve">Pretendimi i kërkueses për cenimin e </w:t>
      </w:r>
      <w:r w:rsidR="001B2D9B" w:rsidRPr="001B2D9B">
        <w:rPr>
          <w:rFonts w:ascii="Garamond" w:hAnsi="Garamond"/>
          <w:i/>
          <w:iCs/>
        </w:rPr>
        <w:t>parimit të gjykimit nga një gjykatë e paanshme</w:t>
      </w:r>
      <w:r w:rsidR="001B2D9B" w:rsidRPr="001B2D9B">
        <w:rPr>
          <w:rFonts w:ascii="Garamond" w:hAnsi="Garamond"/>
        </w:rPr>
        <w:t xml:space="preserve"> është i pabazuar. Kërkuesja nuk ka arritur të paraqesë prova bindëse se gjyqtarët e çështjes kanë shfaqur anshmëri në gjykimin e mosmarrëveshjes. Pretendimet e saj mbeten në nivel hipotetik dhe nuk arrijnë të krijojnë dyshime të arsyeshme në këtë drejtim. Vlerësimi i vendosjes së masave disiplinore ndaj gjyqtarëve është detyrë funksionale e </w:t>
      </w:r>
      <w:proofErr w:type="spellStart"/>
      <w:r w:rsidR="001B2D9B" w:rsidRPr="001B2D9B">
        <w:rPr>
          <w:rFonts w:ascii="Garamond" w:hAnsi="Garamond"/>
        </w:rPr>
        <w:t>KLGJ</w:t>
      </w:r>
      <w:proofErr w:type="spellEnd"/>
      <w:r w:rsidR="001B2D9B" w:rsidRPr="001B2D9B">
        <w:rPr>
          <w:rFonts w:ascii="Garamond" w:hAnsi="Garamond"/>
        </w:rPr>
        <w:t xml:space="preserve">-së. Fakti se një ndër anëtarët e trupit gjykues që ka gjykuar çështjen është në proces procedimi disiplinor, vlerësimi ose ngritjeje në detyrë, nuk përbën premisë të mjaftueshme për të </w:t>
      </w:r>
      <w:proofErr w:type="spellStart"/>
      <w:r w:rsidR="001B2D9B" w:rsidRPr="001B2D9B">
        <w:rPr>
          <w:rFonts w:ascii="Garamond" w:hAnsi="Garamond"/>
        </w:rPr>
        <w:t>konkluduar</w:t>
      </w:r>
      <w:proofErr w:type="spellEnd"/>
      <w:r w:rsidR="001B2D9B" w:rsidRPr="001B2D9B">
        <w:rPr>
          <w:rFonts w:ascii="Garamond" w:hAnsi="Garamond"/>
        </w:rPr>
        <w:t xml:space="preserve"> për njëanshmëri, në rastet kur gjykohen mosmarrëveshje me palë </w:t>
      </w:r>
      <w:proofErr w:type="spellStart"/>
      <w:r w:rsidR="001B2D9B" w:rsidRPr="001B2D9B">
        <w:rPr>
          <w:rFonts w:ascii="Garamond" w:hAnsi="Garamond"/>
        </w:rPr>
        <w:t>KLGJ</w:t>
      </w:r>
      <w:proofErr w:type="spellEnd"/>
      <w:r w:rsidR="001B2D9B" w:rsidRPr="001B2D9B">
        <w:rPr>
          <w:rFonts w:ascii="Garamond" w:hAnsi="Garamond"/>
        </w:rPr>
        <w:t>-në.</w:t>
      </w:r>
    </w:p>
    <w:p w14:paraId="4D6D5B98" w14:textId="3B0704F6" w:rsidR="001B2D9B" w:rsidRPr="001B2D9B" w:rsidRDefault="009F0EE5" w:rsidP="001B2D9B">
      <w:pPr>
        <w:pStyle w:val="ListParagraph"/>
        <w:tabs>
          <w:tab w:val="left" w:pos="1260"/>
        </w:tabs>
        <w:spacing w:line="240" w:lineRule="auto"/>
        <w:ind w:left="0" w:firstLine="284"/>
        <w:jc w:val="both"/>
        <w:rPr>
          <w:rFonts w:ascii="Garamond" w:hAnsi="Garamond"/>
        </w:rPr>
      </w:pPr>
      <w:r>
        <w:rPr>
          <w:rFonts w:ascii="Garamond" w:hAnsi="Garamond"/>
        </w:rPr>
        <w:t>16.4</w:t>
      </w:r>
      <w:r w:rsidR="001B2D9B">
        <w:rPr>
          <w:rFonts w:ascii="Garamond" w:hAnsi="Garamond"/>
        </w:rPr>
        <w:t xml:space="preserve"> </w:t>
      </w:r>
      <w:r w:rsidR="001B2D9B" w:rsidRPr="001B2D9B">
        <w:rPr>
          <w:rFonts w:ascii="Garamond" w:hAnsi="Garamond"/>
        </w:rPr>
        <w:t xml:space="preserve">Pretendimi i kërkueses se </w:t>
      </w:r>
      <w:r w:rsidR="001B2D9B" w:rsidRPr="001B2D9B">
        <w:rPr>
          <w:rFonts w:ascii="Garamond" w:hAnsi="Garamond"/>
          <w:i/>
          <w:iCs/>
        </w:rPr>
        <w:t>kufizimi i të drejtave të saj është bërë pa ligj,</w:t>
      </w:r>
      <w:r w:rsidR="001B2D9B" w:rsidRPr="001B2D9B">
        <w:rPr>
          <w:rFonts w:ascii="Garamond" w:hAnsi="Garamond"/>
        </w:rPr>
        <w:t xml:space="preserve"> është i pabazuar. Kuptimi i masave disiplinore nuk mund të ngushtohet vetëm brenda rasteve të parashikuara në nenin 105 të ligjit nr. 96/2012, pasi një interpretim i tillë do të binte ndesh me nenin 116 të Kushtetutës. Shkronja “Ë” e Aneksit të Kushtetutës ka parashikuar rastet e dhënies së dy masave disiplinore në kuadër të procedurës së rivlerësimit kalimtar të magjistratëve, përkatësisht pezullimin nga detyra për një vit dhe shkarkimin nga detyra. Vendimi i </w:t>
      </w:r>
      <w:proofErr w:type="spellStart"/>
      <w:r w:rsidR="001B2D9B" w:rsidRPr="001B2D9B">
        <w:rPr>
          <w:rFonts w:ascii="Garamond" w:hAnsi="Garamond"/>
        </w:rPr>
        <w:t>KPK</w:t>
      </w:r>
      <w:proofErr w:type="spellEnd"/>
      <w:r w:rsidR="001B2D9B" w:rsidRPr="001B2D9B">
        <w:rPr>
          <w:rFonts w:ascii="Garamond" w:hAnsi="Garamond"/>
        </w:rPr>
        <w:t xml:space="preserve">-së për shkarkimin nga detyra gëzon statusin e masës disiplinore. Ruajtja e statusit të magjistratit, si rrjedhojë e ankimit të vendimit të </w:t>
      </w:r>
      <w:proofErr w:type="spellStart"/>
      <w:r w:rsidR="001B2D9B" w:rsidRPr="001B2D9B">
        <w:rPr>
          <w:rFonts w:ascii="Garamond" w:hAnsi="Garamond"/>
        </w:rPr>
        <w:t>KPK</w:t>
      </w:r>
      <w:proofErr w:type="spellEnd"/>
      <w:r w:rsidR="001B2D9B" w:rsidRPr="001B2D9B">
        <w:rPr>
          <w:rFonts w:ascii="Garamond" w:hAnsi="Garamond"/>
        </w:rPr>
        <w:t xml:space="preserve">-së në </w:t>
      </w:r>
      <w:proofErr w:type="spellStart"/>
      <w:r w:rsidR="001B2D9B" w:rsidRPr="001B2D9B">
        <w:rPr>
          <w:rFonts w:ascii="Garamond" w:hAnsi="Garamond"/>
        </w:rPr>
        <w:t>KPA</w:t>
      </w:r>
      <w:proofErr w:type="spellEnd"/>
      <w:r w:rsidR="001B2D9B" w:rsidRPr="001B2D9B">
        <w:rPr>
          <w:rFonts w:ascii="Garamond" w:hAnsi="Garamond"/>
        </w:rPr>
        <w:t xml:space="preserve">, nuk do të thotë se vendimi i </w:t>
      </w:r>
      <w:proofErr w:type="spellStart"/>
      <w:r w:rsidR="001B2D9B" w:rsidRPr="001B2D9B">
        <w:rPr>
          <w:rFonts w:ascii="Garamond" w:hAnsi="Garamond"/>
        </w:rPr>
        <w:t>KPK</w:t>
      </w:r>
      <w:proofErr w:type="spellEnd"/>
      <w:r w:rsidR="001B2D9B" w:rsidRPr="001B2D9B">
        <w:rPr>
          <w:rFonts w:ascii="Garamond" w:hAnsi="Garamond"/>
        </w:rPr>
        <w:t xml:space="preserve">-së për shkarkimin nuk përbën masë disiplinore në fuqi. Vendimi nr. 75/2019 i </w:t>
      </w:r>
      <w:proofErr w:type="spellStart"/>
      <w:r w:rsidR="001B2D9B" w:rsidRPr="001B2D9B">
        <w:rPr>
          <w:rFonts w:ascii="Garamond" w:hAnsi="Garamond"/>
        </w:rPr>
        <w:t>KLGJ</w:t>
      </w:r>
      <w:proofErr w:type="spellEnd"/>
      <w:r w:rsidR="001B2D9B" w:rsidRPr="001B2D9B">
        <w:rPr>
          <w:rFonts w:ascii="Garamond" w:hAnsi="Garamond"/>
        </w:rPr>
        <w:t>-së është në përputhje me parashikimet kushtetuese e ligjore dhe rrjedhojë e ushtrimit të ligjshëm të diskrecionit të këtij organi.</w:t>
      </w:r>
    </w:p>
    <w:p w14:paraId="775FBAB2" w14:textId="77777777" w:rsidR="001B2D9B" w:rsidRPr="001B2D9B" w:rsidRDefault="001B2D9B" w:rsidP="001B2D9B">
      <w:pPr>
        <w:tabs>
          <w:tab w:val="left" w:pos="1080"/>
        </w:tabs>
        <w:spacing w:line="240" w:lineRule="auto"/>
        <w:ind w:firstLine="284"/>
        <w:jc w:val="both"/>
        <w:rPr>
          <w:rFonts w:ascii="Garamond" w:hAnsi="Garamond"/>
        </w:rPr>
      </w:pPr>
    </w:p>
    <w:p w14:paraId="2E8A2EC2" w14:textId="77777777" w:rsidR="001B2D9B" w:rsidRPr="001B2D9B" w:rsidRDefault="001B2D9B" w:rsidP="001B2D9B">
      <w:pPr>
        <w:pStyle w:val="Heading1"/>
        <w:tabs>
          <w:tab w:val="left" w:pos="1080"/>
        </w:tabs>
        <w:spacing w:line="240" w:lineRule="auto"/>
        <w:ind w:firstLine="284"/>
        <w:rPr>
          <w:rFonts w:ascii="Garamond" w:hAnsi="Garamond"/>
          <w:b w:val="0"/>
        </w:rPr>
      </w:pPr>
      <w:proofErr w:type="spellStart"/>
      <w:r w:rsidRPr="001B2D9B">
        <w:rPr>
          <w:rFonts w:ascii="Garamond" w:hAnsi="Garamond"/>
          <w:b w:val="0"/>
        </w:rPr>
        <w:t>III</w:t>
      </w:r>
      <w:proofErr w:type="spellEnd"/>
    </w:p>
    <w:p w14:paraId="06309821" w14:textId="77777777" w:rsidR="001B2D9B" w:rsidRDefault="001B2D9B" w:rsidP="001B2D9B">
      <w:pPr>
        <w:tabs>
          <w:tab w:val="left" w:pos="1080"/>
        </w:tabs>
        <w:spacing w:line="240" w:lineRule="auto"/>
        <w:ind w:firstLine="284"/>
        <w:jc w:val="center"/>
        <w:rPr>
          <w:rFonts w:ascii="Garamond" w:hAnsi="Garamond"/>
          <w:b/>
          <w:bCs/>
        </w:rPr>
      </w:pPr>
      <w:r w:rsidRPr="001B2D9B">
        <w:rPr>
          <w:rFonts w:ascii="Garamond" w:hAnsi="Garamond"/>
          <w:b/>
          <w:bCs/>
        </w:rPr>
        <w:t>Vlerësimi i Gjykatës Kushtetuese</w:t>
      </w:r>
    </w:p>
    <w:p w14:paraId="277ED78F" w14:textId="77777777" w:rsidR="001B2D9B" w:rsidRPr="001B2D9B" w:rsidRDefault="001B2D9B" w:rsidP="001B2D9B">
      <w:pPr>
        <w:tabs>
          <w:tab w:val="left" w:pos="1080"/>
        </w:tabs>
        <w:spacing w:line="240" w:lineRule="auto"/>
        <w:ind w:firstLine="284"/>
        <w:jc w:val="center"/>
        <w:rPr>
          <w:rFonts w:ascii="Garamond" w:hAnsi="Garamond"/>
          <w:b/>
          <w:bCs/>
        </w:rPr>
      </w:pPr>
    </w:p>
    <w:p w14:paraId="1148E0B0" w14:textId="3DCB30B8" w:rsidR="001B2D9B" w:rsidRPr="001B2D9B" w:rsidRDefault="001B2D9B" w:rsidP="001B2D9B">
      <w:pPr>
        <w:tabs>
          <w:tab w:val="left" w:pos="720"/>
        </w:tabs>
        <w:spacing w:line="240" w:lineRule="auto"/>
        <w:ind w:firstLine="284"/>
        <w:rPr>
          <w:rFonts w:ascii="Garamond" w:hAnsi="Garamond"/>
          <w:i/>
          <w:iCs/>
        </w:rPr>
      </w:pPr>
      <w:r>
        <w:rPr>
          <w:rFonts w:ascii="Garamond" w:hAnsi="Garamond"/>
          <w:b/>
          <w:bCs/>
        </w:rPr>
        <w:t xml:space="preserve"> </w:t>
      </w:r>
      <w:r w:rsidRPr="001B2D9B">
        <w:rPr>
          <w:rFonts w:ascii="Garamond" w:hAnsi="Garamond"/>
          <w:i/>
          <w:iCs/>
        </w:rPr>
        <w:t>A. Për juridiksionin e Gjykatës</w:t>
      </w:r>
    </w:p>
    <w:p w14:paraId="33E08A58" w14:textId="0F893044" w:rsidR="001B2D9B" w:rsidRPr="001B2D9B" w:rsidRDefault="001B2D9B" w:rsidP="001B2D9B">
      <w:pPr>
        <w:pStyle w:val="ListParagraph"/>
        <w:tabs>
          <w:tab w:val="left" w:pos="980"/>
          <w:tab w:val="left" w:pos="1080"/>
        </w:tabs>
        <w:spacing w:line="240" w:lineRule="auto"/>
        <w:ind w:left="0" w:firstLine="284"/>
        <w:jc w:val="both"/>
        <w:rPr>
          <w:rFonts w:ascii="Garamond" w:hAnsi="Garamond"/>
        </w:rPr>
      </w:pPr>
      <w:r w:rsidRPr="001B2D9B">
        <w:rPr>
          <w:rFonts w:ascii="Garamond" w:hAnsi="Garamond"/>
        </w:rPr>
        <w:t>17.</w:t>
      </w:r>
      <w:r>
        <w:rPr>
          <w:rFonts w:ascii="Garamond" w:hAnsi="Garamond"/>
        </w:rPr>
        <w:t xml:space="preserve"> </w:t>
      </w:r>
      <w:r w:rsidRPr="001B2D9B">
        <w:rPr>
          <w:rFonts w:ascii="Garamond" w:hAnsi="Garamond"/>
        </w:rPr>
        <w:t xml:space="preserve">Gjykata ka pohuar se juridiksioni kushtetues e merr përcaktimin e natyrës dhe kufijve të tij drejtpërdrejt nga neni 124 i Kushtetutës, i cili përcakton funksionin themelor të saj, që lidhet me dhënien e drejtësisë kushtetuese nëpërmjet interpretimit përfundimtar të normës kushtetuese </w:t>
      </w:r>
      <w:r w:rsidR="008E14DF">
        <w:rPr>
          <w:rFonts w:ascii="Garamond" w:hAnsi="Garamond"/>
          <w:i/>
          <w:iCs/>
        </w:rPr>
        <w:t>(shih vendimet nr. 38, datë 9.12.2022; nr. 36, datë 4.11.2021; nr. 29, datë 30.</w:t>
      </w:r>
      <w:r w:rsidRPr="001B2D9B">
        <w:rPr>
          <w:rFonts w:ascii="Garamond" w:hAnsi="Garamond"/>
          <w:i/>
          <w:iCs/>
        </w:rPr>
        <w:t>6.2011</w:t>
      </w:r>
      <w:r w:rsidR="00085D73">
        <w:rPr>
          <w:rFonts w:ascii="Garamond" w:hAnsi="Garamond"/>
          <w:i/>
          <w:iCs/>
        </w:rPr>
        <w:t>,</w:t>
      </w:r>
      <w:r w:rsidRPr="001B2D9B">
        <w:rPr>
          <w:rFonts w:ascii="Garamond" w:hAnsi="Garamond"/>
          <w:i/>
          <w:iCs/>
        </w:rPr>
        <w:t xml:space="preserve"> të Gjykatës Kushtetuese</w:t>
      </w:r>
      <w:r w:rsidRPr="001B2D9B">
        <w:rPr>
          <w:rFonts w:ascii="Garamond" w:hAnsi="Garamond"/>
        </w:rPr>
        <w:t xml:space="preserve">). Po kështu, Gjykata ka theksuar se natyra e pretendimeve të ngritura para saj është një nga elementet përcaktuese të juridiksionit kushtetues për shqyrtimin e një çështjeje dhe se, në përputhje me kompetencat e parashikuara nga Kushtetuta, ajo e përcakton vetë juridiksionin e saj gjatë shqyrtimit të çështjeve, rast pas rasti </w:t>
      </w:r>
      <w:r w:rsidR="008E14DF">
        <w:rPr>
          <w:rFonts w:ascii="Garamond" w:hAnsi="Garamond"/>
          <w:i/>
          <w:iCs/>
        </w:rPr>
        <w:t xml:space="preserve">(shih vendimet nr. 38, datë </w:t>
      </w:r>
      <w:r w:rsidRPr="001B2D9B">
        <w:rPr>
          <w:rFonts w:ascii="Garamond" w:hAnsi="Garamond"/>
          <w:i/>
          <w:iCs/>
        </w:rPr>
        <w:t>9.12.2022; nr. 7, d</w:t>
      </w:r>
      <w:r w:rsidR="008E14DF">
        <w:rPr>
          <w:rFonts w:ascii="Garamond" w:hAnsi="Garamond"/>
          <w:i/>
          <w:iCs/>
        </w:rPr>
        <w:t>atë 23.2.2021; nr. 4, datë 15.</w:t>
      </w:r>
      <w:r w:rsidRPr="001B2D9B">
        <w:rPr>
          <w:rFonts w:ascii="Garamond" w:hAnsi="Garamond"/>
          <w:i/>
          <w:iCs/>
        </w:rPr>
        <w:t>2.2021</w:t>
      </w:r>
      <w:r w:rsidR="00085D73">
        <w:rPr>
          <w:rFonts w:ascii="Garamond" w:hAnsi="Garamond"/>
          <w:i/>
          <w:iCs/>
        </w:rPr>
        <w:t>,</w:t>
      </w:r>
      <w:r w:rsidRPr="001B2D9B">
        <w:rPr>
          <w:rFonts w:ascii="Garamond" w:hAnsi="Garamond"/>
          <w:i/>
          <w:iCs/>
        </w:rPr>
        <w:t xml:space="preserve"> të Gjykatës Kushtetuese)</w:t>
      </w:r>
      <w:r w:rsidRPr="001B2D9B">
        <w:rPr>
          <w:rFonts w:ascii="Garamond" w:hAnsi="Garamond"/>
        </w:rPr>
        <w:t xml:space="preserve">. </w:t>
      </w:r>
    </w:p>
    <w:p w14:paraId="4828139B" w14:textId="0B6BD29E" w:rsidR="001B2D9B" w:rsidRPr="001B2D9B" w:rsidRDefault="001B2D9B" w:rsidP="001B2D9B">
      <w:pPr>
        <w:pStyle w:val="ListParagraph"/>
        <w:tabs>
          <w:tab w:val="left" w:pos="1080"/>
        </w:tabs>
        <w:spacing w:line="240" w:lineRule="auto"/>
        <w:ind w:left="0" w:firstLine="284"/>
        <w:jc w:val="both"/>
        <w:rPr>
          <w:rFonts w:ascii="Garamond" w:hAnsi="Garamond"/>
        </w:rPr>
      </w:pPr>
      <w:r w:rsidRPr="001B2D9B">
        <w:rPr>
          <w:rFonts w:ascii="Garamond" w:hAnsi="Garamond"/>
        </w:rPr>
        <w:t>18.</w:t>
      </w:r>
      <w:r>
        <w:rPr>
          <w:rFonts w:ascii="Garamond" w:hAnsi="Garamond"/>
        </w:rPr>
        <w:t xml:space="preserve"> </w:t>
      </w:r>
      <w:r w:rsidRPr="001B2D9B">
        <w:rPr>
          <w:rFonts w:ascii="Garamond" w:hAnsi="Garamond"/>
        </w:rPr>
        <w:t>Gjykata vëren se neni 131, pika 1, shkronja “c”, i Kushtetutës përcakton kompetencat e saj për kontrollin e pajtueshmërisë së akteve normative të organeve qendrore e vendore me Kushtetutën dhe me marrëveshjet ndërkombëtare. Po kështu, sipas nenit 71, pika 2, të ligjit nr.</w:t>
      </w:r>
      <w:r w:rsidR="009F0EE5">
        <w:rPr>
          <w:rFonts w:ascii="Garamond" w:hAnsi="Garamond"/>
        </w:rPr>
        <w:t xml:space="preserve"> </w:t>
      </w:r>
      <w:r w:rsidRPr="001B2D9B">
        <w:rPr>
          <w:rFonts w:ascii="Garamond" w:hAnsi="Garamond"/>
        </w:rPr>
        <w:t>8577/2000, në raste të veçanta, objekt i ankimit kushtetues individual mund të jetë edhe akti normativ, sipas nenit 49, pika 3, shkronja “e”, të këtij ligji.</w:t>
      </w:r>
    </w:p>
    <w:p w14:paraId="4484FFA5" w14:textId="5294DE44" w:rsidR="001B2D9B" w:rsidRPr="001B2D9B" w:rsidRDefault="001B2D9B" w:rsidP="001B2D9B">
      <w:pPr>
        <w:pStyle w:val="ListParagraph"/>
        <w:tabs>
          <w:tab w:val="left" w:pos="1080"/>
        </w:tabs>
        <w:spacing w:line="240" w:lineRule="auto"/>
        <w:ind w:left="0" w:firstLine="284"/>
        <w:jc w:val="both"/>
        <w:rPr>
          <w:rFonts w:ascii="Garamond" w:hAnsi="Garamond"/>
        </w:rPr>
      </w:pPr>
      <w:r w:rsidRPr="001B2D9B">
        <w:rPr>
          <w:rFonts w:ascii="Garamond" w:hAnsi="Garamond"/>
        </w:rPr>
        <w:t>19.</w:t>
      </w:r>
      <w:r>
        <w:rPr>
          <w:rFonts w:ascii="Garamond" w:hAnsi="Garamond"/>
        </w:rPr>
        <w:t xml:space="preserve"> </w:t>
      </w:r>
      <w:r w:rsidRPr="001B2D9B">
        <w:rPr>
          <w:rFonts w:ascii="Garamond" w:hAnsi="Garamond"/>
        </w:rPr>
        <w:t xml:space="preserve">Në objektin e kërkesës kërkuesja ka kërkuar shfuqizimin si antikushtetuese edhe të pikës 7, seksioni B, kreu X, të vendimit nr. 75/2019 të </w:t>
      </w:r>
      <w:proofErr w:type="spellStart"/>
      <w:r w:rsidRPr="001B2D9B">
        <w:rPr>
          <w:rFonts w:ascii="Garamond" w:hAnsi="Garamond"/>
        </w:rPr>
        <w:t>KLGJ</w:t>
      </w:r>
      <w:proofErr w:type="spellEnd"/>
      <w:r w:rsidRPr="001B2D9B">
        <w:rPr>
          <w:rFonts w:ascii="Garamond" w:hAnsi="Garamond"/>
        </w:rPr>
        <w:t xml:space="preserve">-së. Sipas saj, ky parashikim ka cenuar </w:t>
      </w:r>
      <w:r w:rsidRPr="001B2D9B">
        <w:rPr>
          <w:rFonts w:ascii="Garamond" w:hAnsi="Garamond"/>
          <w:i/>
          <w:iCs/>
        </w:rPr>
        <w:t>rezervën ligjore</w:t>
      </w:r>
      <w:r w:rsidRPr="001B2D9B">
        <w:rPr>
          <w:rFonts w:ascii="Garamond" w:hAnsi="Garamond"/>
        </w:rPr>
        <w:t xml:space="preserve"> dhe </w:t>
      </w:r>
      <w:r w:rsidRPr="001B2D9B">
        <w:rPr>
          <w:rFonts w:ascii="Garamond" w:hAnsi="Garamond"/>
          <w:i/>
          <w:iCs/>
        </w:rPr>
        <w:t xml:space="preserve">kufizimin me ligj të </w:t>
      </w:r>
      <w:proofErr w:type="spellStart"/>
      <w:r w:rsidRPr="001B2D9B">
        <w:rPr>
          <w:rFonts w:ascii="Garamond" w:hAnsi="Garamond"/>
          <w:i/>
          <w:iCs/>
        </w:rPr>
        <w:t>të</w:t>
      </w:r>
      <w:proofErr w:type="spellEnd"/>
      <w:r w:rsidRPr="001B2D9B">
        <w:rPr>
          <w:rFonts w:ascii="Garamond" w:hAnsi="Garamond"/>
          <w:i/>
          <w:iCs/>
        </w:rPr>
        <w:t xml:space="preserve"> </w:t>
      </w:r>
      <w:r w:rsidRPr="001B2D9B">
        <w:rPr>
          <w:rFonts w:ascii="Garamond" w:hAnsi="Garamond"/>
        </w:rPr>
        <w:t xml:space="preserve">drejtave, dhe në miratimin e përmbajtjes së këtij rregullimi, </w:t>
      </w:r>
      <w:proofErr w:type="spellStart"/>
      <w:r w:rsidRPr="001B2D9B">
        <w:rPr>
          <w:rFonts w:ascii="Garamond" w:hAnsi="Garamond"/>
        </w:rPr>
        <w:t>KLGJ</w:t>
      </w:r>
      <w:proofErr w:type="spellEnd"/>
      <w:r w:rsidRPr="001B2D9B">
        <w:rPr>
          <w:rFonts w:ascii="Garamond" w:hAnsi="Garamond"/>
        </w:rPr>
        <w:t xml:space="preserve">-ja, në tejkalim të kompetencave, ka përcaktuar një kriter të ri të paparashikuar në ligj, në shkelje të neneve 118 dhe 17 të Kushtetutës. Po sipas kërkueses, neni 48 i ligjit nr. 96/2016 ka autorizuar </w:t>
      </w:r>
      <w:proofErr w:type="spellStart"/>
      <w:r w:rsidRPr="001B2D9B">
        <w:rPr>
          <w:rFonts w:ascii="Garamond" w:hAnsi="Garamond"/>
        </w:rPr>
        <w:t>KLGJ</w:t>
      </w:r>
      <w:proofErr w:type="spellEnd"/>
      <w:r w:rsidRPr="001B2D9B">
        <w:rPr>
          <w:rFonts w:ascii="Garamond" w:hAnsi="Garamond"/>
        </w:rPr>
        <w:t>-në për nxjerrjen e akteve nënligjore vetëm për çështjet e parashikuara në pikën 14 të tij dhe jo për çështje të tjera, për të vendosur kritere të reja ose për interpretim të zgjeruar të tyre.</w:t>
      </w:r>
    </w:p>
    <w:p w14:paraId="3D502AB8" w14:textId="502BC97C" w:rsidR="001B2D9B" w:rsidRPr="001B2D9B" w:rsidRDefault="001B2D9B" w:rsidP="001B2D9B">
      <w:pPr>
        <w:pStyle w:val="ListParagraph"/>
        <w:tabs>
          <w:tab w:val="left" w:pos="1080"/>
        </w:tabs>
        <w:spacing w:line="240" w:lineRule="auto"/>
        <w:ind w:left="0" w:firstLine="284"/>
        <w:jc w:val="both"/>
        <w:rPr>
          <w:rFonts w:ascii="Garamond" w:hAnsi="Garamond"/>
        </w:rPr>
      </w:pPr>
      <w:r w:rsidRPr="001B2D9B">
        <w:rPr>
          <w:rFonts w:ascii="Garamond" w:hAnsi="Garamond"/>
        </w:rPr>
        <w:t>20.</w:t>
      </w:r>
      <w:r>
        <w:rPr>
          <w:rFonts w:ascii="Garamond" w:hAnsi="Garamond"/>
        </w:rPr>
        <w:t xml:space="preserve"> </w:t>
      </w:r>
      <w:r w:rsidRPr="001B2D9B">
        <w:rPr>
          <w:rFonts w:ascii="Garamond" w:hAnsi="Garamond"/>
        </w:rPr>
        <w:t xml:space="preserve">Subjekti i interesuar, </w:t>
      </w:r>
      <w:proofErr w:type="spellStart"/>
      <w:r w:rsidRPr="001B2D9B">
        <w:rPr>
          <w:rFonts w:ascii="Garamond" w:hAnsi="Garamond"/>
        </w:rPr>
        <w:t>KLGJ</w:t>
      </w:r>
      <w:proofErr w:type="spellEnd"/>
      <w:r w:rsidRPr="001B2D9B">
        <w:rPr>
          <w:rFonts w:ascii="Garamond" w:hAnsi="Garamond"/>
        </w:rPr>
        <w:t xml:space="preserve">-ja, ka prapësuar se vendimi nr. 75/2019 i </w:t>
      </w:r>
      <w:proofErr w:type="spellStart"/>
      <w:r w:rsidRPr="001B2D9B">
        <w:rPr>
          <w:rFonts w:ascii="Garamond" w:hAnsi="Garamond"/>
        </w:rPr>
        <w:t>KLGJ</w:t>
      </w:r>
      <w:proofErr w:type="spellEnd"/>
      <w:r w:rsidRPr="001B2D9B">
        <w:rPr>
          <w:rFonts w:ascii="Garamond" w:hAnsi="Garamond"/>
        </w:rPr>
        <w:t xml:space="preserve">-së është në përputhje me parashikimet kushtetuese e ligjore dhe rrjedhojë e ushtrimit të ligjshëm të diskrecionit të këtij organi. Sipas tij, kuptimi i masave disiplinore nuk mund të ngushtohet vetëm brenda rasteve të parashikuara në nenin 105 të ligjit nr. 96/2012, pasi një interpretim i tillë do të binte ndesh me nenin 116 të Kushtetutës. Shkronja “Ë” e </w:t>
      </w:r>
      <w:r w:rsidR="00682F38" w:rsidRPr="001B2D9B">
        <w:rPr>
          <w:rFonts w:ascii="Garamond" w:hAnsi="Garamond"/>
        </w:rPr>
        <w:t xml:space="preserve">aneksit </w:t>
      </w:r>
      <w:r w:rsidRPr="001B2D9B">
        <w:rPr>
          <w:rFonts w:ascii="Garamond" w:hAnsi="Garamond"/>
        </w:rPr>
        <w:t xml:space="preserve">të Kushtetutës ka parashikuar rastet e dhënies së dy masave disiplinore në kuadër të procedurës së rivlerësimit kalimtar të magjistratëve, përkatësisht pezullimin nga detyra për një vit dhe shkarkimin nga detyra. Vendimi i </w:t>
      </w:r>
      <w:proofErr w:type="spellStart"/>
      <w:r w:rsidRPr="001B2D9B">
        <w:rPr>
          <w:rFonts w:ascii="Garamond" w:hAnsi="Garamond"/>
        </w:rPr>
        <w:t>KPK</w:t>
      </w:r>
      <w:proofErr w:type="spellEnd"/>
      <w:r w:rsidRPr="001B2D9B">
        <w:rPr>
          <w:rFonts w:ascii="Garamond" w:hAnsi="Garamond"/>
        </w:rPr>
        <w:t xml:space="preserve">-së për shkarkimin nga detyra gëzon statusin e masës disiplinore. Ruajtja e statusit të magjistratit, si rrjedhojë e ankimit të vendimit të </w:t>
      </w:r>
      <w:proofErr w:type="spellStart"/>
      <w:r w:rsidRPr="001B2D9B">
        <w:rPr>
          <w:rFonts w:ascii="Garamond" w:hAnsi="Garamond"/>
        </w:rPr>
        <w:t>KPK</w:t>
      </w:r>
      <w:proofErr w:type="spellEnd"/>
      <w:r w:rsidRPr="001B2D9B">
        <w:rPr>
          <w:rFonts w:ascii="Garamond" w:hAnsi="Garamond"/>
        </w:rPr>
        <w:t xml:space="preserve">-së në </w:t>
      </w:r>
      <w:proofErr w:type="spellStart"/>
      <w:r w:rsidRPr="001B2D9B">
        <w:rPr>
          <w:rFonts w:ascii="Garamond" w:hAnsi="Garamond"/>
        </w:rPr>
        <w:t>KPA</w:t>
      </w:r>
      <w:proofErr w:type="spellEnd"/>
      <w:r w:rsidRPr="001B2D9B">
        <w:rPr>
          <w:rFonts w:ascii="Garamond" w:hAnsi="Garamond"/>
        </w:rPr>
        <w:t xml:space="preserve">, nuk do të thotë se vendimi i </w:t>
      </w:r>
      <w:proofErr w:type="spellStart"/>
      <w:r w:rsidRPr="001B2D9B">
        <w:rPr>
          <w:rFonts w:ascii="Garamond" w:hAnsi="Garamond"/>
        </w:rPr>
        <w:t>KPK</w:t>
      </w:r>
      <w:proofErr w:type="spellEnd"/>
      <w:r w:rsidRPr="001B2D9B">
        <w:rPr>
          <w:rFonts w:ascii="Garamond" w:hAnsi="Garamond"/>
        </w:rPr>
        <w:t>-së për shkarkimin nuk përbën masë disiplinore në fuqi.</w:t>
      </w:r>
    </w:p>
    <w:p w14:paraId="47839D26" w14:textId="1D0D535B" w:rsidR="001B2D9B" w:rsidRPr="001B2D9B" w:rsidRDefault="001B2D9B" w:rsidP="008E14DF">
      <w:pPr>
        <w:pStyle w:val="ListParagraph"/>
        <w:tabs>
          <w:tab w:val="left" w:pos="1080"/>
        </w:tabs>
        <w:spacing w:line="240" w:lineRule="auto"/>
        <w:ind w:left="0" w:firstLine="284"/>
        <w:jc w:val="both"/>
        <w:rPr>
          <w:rFonts w:ascii="Garamond" w:hAnsi="Garamond"/>
        </w:rPr>
      </w:pPr>
      <w:r w:rsidRPr="001B2D9B">
        <w:rPr>
          <w:rFonts w:ascii="Garamond" w:hAnsi="Garamond"/>
        </w:rPr>
        <w:t>21.</w:t>
      </w:r>
      <w:r>
        <w:rPr>
          <w:rFonts w:ascii="Garamond" w:hAnsi="Garamond"/>
        </w:rPr>
        <w:t xml:space="preserve"> </w:t>
      </w:r>
      <w:r w:rsidRPr="001B2D9B">
        <w:rPr>
          <w:rFonts w:ascii="Garamond" w:hAnsi="Garamond"/>
        </w:rPr>
        <w:t xml:space="preserve">Gjykata vlerëson të ndalet fillimisht në fuqinë juridike të pikës 7, seksioni B, kreu X, të vendimit nr. 75/2019 të </w:t>
      </w:r>
      <w:proofErr w:type="spellStart"/>
      <w:r w:rsidRPr="001B2D9B">
        <w:rPr>
          <w:rFonts w:ascii="Garamond" w:hAnsi="Garamond"/>
        </w:rPr>
        <w:t>KLGJ</w:t>
      </w:r>
      <w:proofErr w:type="spellEnd"/>
      <w:r w:rsidRPr="001B2D9B">
        <w:rPr>
          <w:rFonts w:ascii="Garamond" w:hAnsi="Garamond"/>
        </w:rPr>
        <w:t>-së, kushtetutshmëria e së cilës kundërshtohet nga kërkuesja, pasi verifikimi i këtij elementi formal lidhet me juridiksionin e vetë Gjykatës dhe kufijtë e shqyrtimit të çështjes prej saj. Lidhur me kontrollin kushtetues të akteve të shfuqizuara, Gjykata në jurisprudencën e saj ka pohuar se, si rregull, normat juridike i nënshtrohen kontrollit kushtetues nëse janë në fuqi në kohën e kontrollit ose, e thënë ndryshe, nëse janë akte të vlefshme që prodhojnë pasoja juridike (</w:t>
      </w:r>
      <w:r w:rsidRPr="001B2D9B">
        <w:rPr>
          <w:rFonts w:ascii="Garamond" w:hAnsi="Garamond"/>
          <w:i/>
          <w:iCs/>
        </w:rPr>
        <w:t>shih vendimet nr. 38, datë 9.12.2022; nr. 9, datë 19.3.2008</w:t>
      </w:r>
      <w:r w:rsidR="00085D73">
        <w:rPr>
          <w:rFonts w:ascii="Garamond" w:hAnsi="Garamond"/>
          <w:i/>
          <w:iCs/>
        </w:rPr>
        <w:t>,</w:t>
      </w:r>
      <w:r w:rsidRPr="001B2D9B">
        <w:rPr>
          <w:rFonts w:ascii="Garamond" w:hAnsi="Garamond"/>
          <w:i/>
          <w:iCs/>
        </w:rPr>
        <w:t xml:space="preserve"> të Gjykatës Kushtetuese</w:t>
      </w:r>
      <w:r w:rsidRPr="001B2D9B">
        <w:rPr>
          <w:rFonts w:ascii="Garamond" w:hAnsi="Garamond"/>
        </w:rPr>
        <w:t>). Përjashtimisht, kontrollit kushtetues i nënshtrohen edhe normat juridike të shfuqizuara, kur këto, si pjesë e së drejtës pozitive, duhet të zbatohen për rregullimin e pasojave juridike që zgjasin në kohë dhe janë të lidhura me ekzekutimin periodik ose me afat të detyrimeve juridike civile që rrjedhin nga marrëdhënie juridike të krijuara në kohën e ligjit të shfuqizuar</w:t>
      </w:r>
      <w:r w:rsidRPr="001B2D9B">
        <w:rPr>
          <w:rFonts w:ascii="Garamond" w:hAnsi="Garamond"/>
          <w:i/>
          <w:iCs/>
        </w:rPr>
        <w:t xml:space="preserve"> (shih vendimet nr. 8, datë 7.</w:t>
      </w:r>
      <w:r w:rsidR="00085D73">
        <w:rPr>
          <w:rFonts w:ascii="Garamond" w:hAnsi="Garamond"/>
          <w:i/>
          <w:iCs/>
        </w:rPr>
        <w:t>2.2017; nr. 2, datë 31.</w:t>
      </w:r>
      <w:r w:rsidRPr="001B2D9B">
        <w:rPr>
          <w:rFonts w:ascii="Garamond" w:hAnsi="Garamond"/>
          <w:i/>
          <w:iCs/>
        </w:rPr>
        <w:t>1.2003</w:t>
      </w:r>
      <w:r w:rsidR="00085D73">
        <w:rPr>
          <w:rFonts w:ascii="Garamond" w:hAnsi="Garamond"/>
          <w:i/>
          <w:iCs/>
        </w:rPr>
        <w:t>,</w:t>
      </w:r>
      <w:r w:rsidRPr="001B2D9B">
        <w:rPr>
          <w:rFonts w:ascii="Garamond" w:hAnsi="Garamond"/>
          <w:i/>
          <w:iCs/>
        </w:rPr>
        <w:t xml:space="preserve"> të Gjykatës Kushtetuese)</w:t>
      </w:r>
      <w:r w:rsidRPr="001B2D9B">
        <w:rPr>
          <w:rFonts w:ascii="Garamond" w:hAnsi="Garamond"/>
        </w:rPr>
        <w:t xml:space="preserve">. </w:t>
      </w:r>
    </w:p>
    <w:p w14:paraId="1F309F83" w14:textId="53435042" w:rsidR="001B2D9B" w:rsidRPr="001B2D9B" w:rsidRDefault="001B2D9B" w:rsidP="001B2D9B">
      <w:pPr>
        <w:pStyle w:val="ListParagraph"/>
        <w:tabs>
          <w:tab w:val="left" w:pos="1080"/>
        </w:tabs>
        <w:spacing w:line="240" w:lineRule="auto"/>
        <w:ind w:left="0" w:firstLine="284"/>
        <w:jc w:val="both"/>
        <w:rPr>
          <w:rFonts w:ascii="Garamond" w:hAnsi="Garamond"/>
        </w:rPr>
      </w:pPr>
      <w:r w:rsidRPr="001B2D9B">
        <w:rPr>
          <w:rFonts w:ascii="Garamond" w:hAnsi="Garamond"/>
        </w:rPr>
        <w:t>22.</w:t>
      </w:r>
      <w:r>
        <w:rPr>
          <w:rFonts w:ascii="Garamond" w:hAnsi="Garamond"/>
        </w:rPr>
        <w:t xml:space="preserve"> </w:t>
      </w:r>
      <w:r w:rsidRPr="001B2D9B">
        <w:rPr>
          <w:rFonts w:ascii="Garamond" w:hAnsi="Garamond"/>
        </w:rPr>
        <w:t xml:space="preserve">Pika 7, seksioni B, kreu X, e vendimit nr. 75/2019 të </w:t>
      </w:r>
      <w:proofErr w:type="spellStart"/>
      <w:r w:rsidRPr="001B2D9B">
        <w:rPr>
          <w:rFonts w:ascii="Garamond" w:hAnsi="Garamond"/>
        </w:rPr>
        <w:t>KLGJ</w:t>
      </w:r>
      <w:proofErr w:type="spellEnd"/>
      <w:r w:rsidRPr="001B2D9B">
        <w:rPr>
          <w:rFonts w:ascii="Garamond" w:hAnsi="Garamond"/>
        </w:rPr>
        <w:t xml:space="preserve">-së parashikonte: </w:t>
      </w:r>
      <w:r w:rsidRPr="001B2D9B">
        <w:rPr>
          <w:rFonts w:ascii="Garamond" w:hAnsi="Garamond"/>
          <w:i/>
          <w:iCs/>
        </w:rPr>
        <w:t xml:space="preserve">“Kandidatët subjekt i procedurës së rivlerësimit kalimtar sipas ligjit nr. 84/2016, të cilët nuk janë konfirmuar në detyrë me vendim të Komisionit të Pavarur të Kualifikimit, edhe kur ndaj atij vendimi është paraqitur ankim, nuk pranohen të </w:t>
      </w:r>
      <w:proofErr w:type="spellStart"/>
      <w:r w:rsidRPr="001B2D9B">
        <w:rPr>
          <w:rFonts w:ascii="Garamond" w:hAnsi="Garamond"/>
          <w:i/>
          <w:iCs/>
        </w:rPr>
        <w:t>kandidojnë</w:t>
      </w:r>
      <w:proofErr w:type="spellEnd"/>
      <w:r w:rsidRPr="001B2D9B">
        <w:rPr>
          <w:rFonts w:ascii="Garamond" w:hAnsi="Garamond"/>
          <w:i/>
          <w:iCs/>
        </w:rPr>
        <w:t xml:space="preserve"> dhe nuk i nënshtrohen procedurës së verifikimit të kushteve dhe kritereve të tjera ligjore të </w:t>
      </w:r>
      <w:proofErr w:type="spellStart"/>
      <w:r w:rsidRPr="001B2D9B">
        <w:rPr>
          <w:rFonts w:ascii="Garamond" w:hAnsi="Garamond"/>
          <w:i/>
          <w:iCs/>
        </w:rPr>
        <w:t>kandidimit</w:t>
      </w:r>
      <w:proofErr w:type="spellEnd"/>
      <w:r w:rsidRPr="001B2D9B">
        <w:rPr>
          <w:rFonts w:ascii="Garamond" w:hAnsi="Garamond"/>
          <w:i/>
          <w:iCs/>
        </w:rPr>
        <w:t xml:space="preserve"> sipas pikave 2 deri në 7, të nenit 32, të Ligjit për Statusin.”</w:t>
      </w:r>
      <w:r w:rsidRPr="001B2D9B">
        <w:rPr>
          <w:rFonts w:ascii="Garamond" w:hAnsi="Garamond"/>
        </w:rPr>
        <w:t xml:space="preserve">. </w:t>
      </w:r>
    </w:p>
    <w:p w14:paraId="27641CDD" w14:textId="42820BDE" w:rsidR="001B2D9B" w:rsidRPr="001B2D9B" w:rsidRDefault="001B2D9B" w:rsidP="001B2D9B">
      <w:pPr>
        <w:pStyle w:val="ListParagraph"/>
        <w:tabs>
          <w:tab w:val="left" w:pos="1080"/>
        </w:tabs>
        <w:spacing w:line="240" w:lineRule="auto"/>
        <w:ind w:left="0" w:firstLine="284"/>
        <w:jc w:val="both"/>
        <w:rPr>
          <w:rFonts w:ascii="Garamond" w:hAnsi="Garamond"/>
        </w:rPr>
      </w:pPr>
      <w:r w:rsidRPr="001B2D9B">
        <w:rPr>
          <w:rFonts w:ascii="Garamond" w:hAnsi="Garamond"/>
        </w:rPr>
        <w:t>23.</w:t>
      </w:r>
      <w:r>
        <w:rPr>
          <w:rFonts w:ascii="Garamond" w:hAnsi="Garamond"/>
        </w:rPr>
        <w:t xml:space="preserve"> </w:t>
      </w:r>
      <w:r w:rsidRPr="001B2D9B">
        <w:rPr>
          <w:rFonts w:ascii="Garamond" w:hAnsi="Garamond"/>
        </w:rPr>
        <w:t>Gjykata konstaton se kjo pikë është shfuqizuar me vendimin nr. 528, datë 10.11.2021</w:t>
      </w:r>
      <w:r w:rsidR="00085D73">
        <w:rPr>
          <w:rFonts w:ascii="Garamond" w:hAnsi="Garamond"/>
        </w:rPr>
        <w:t>,</w:t>
      </w:r>
      <w:r w:rsidRPr="001B2D9B">
        <w:rPr>
          <w:rFonts w:ascii="Garamond" w:hAnsi="Garamond"/>
        </w:rPr>
        <w:t xml:space="preserve"> të </w:t>
      </w:r>
      <w:proofErr w:type="spellStart"/>
      <w:r w:rsidRPr="001B2D9B">
        <w:rPr>
          <w:rFonts w:ascii="Garamond" w:hAnsi="Garamond"/>
        </w:rPr>
        <w:t>KLGJ</w:t>
      </w:r>
      <w:proofErr w:type="spellEnd"/>
      <w:r w:rsidRPr="001B2D9B">
        <w:rPr>
          <w:rFonts w:ascii="Garamond" w:hAnsi="Garamond"/>
        </w:rPr>
        <w:t>-së</w:t>
      </w:r>
      <w:r w:rsidR="00085D73">
        <w:rPr>
          <w:rFonts w:ascii="Garamond" w:hAnsi="Garamond"/>
        </w:rPr>
        <w:t>,</w:t>
      </w:r>
      <w:r w:rsidRPr="001B2D9B">
        <w:rPr>
          <w:rFonts w:ascii="Garamond" w:hAnsi="Garamond"/>
        </w:rPr>
        <w:t xml:space="preserve"> “Për disa shtesa dhe ndryshime në vendimin nr. 75, datë 23.5.2019</w:t>
      </w:r>
      <w:r w:rsidR="00085D73">
        <w:rPr>
          <w:rFonts w:ascii="Garamond" w:hAnsi="Garamond"/>
        </w:rPr>
        <w:t>,</w:t>
      </w:r>
      <w:r w:rsidRPr="001B2D9B">
        <w:rPr>
          <w:rFonts w:ascii="Garamond" w:hAnsi="Garamond"/>
        </w:rPr>
        <w:t xml:space="preserve"> të Këshillit të Lartë Gjyqësor</w:t>
      </w:r>
      <w:r w:rsidR="00085D73">
        <w:rPr>
          <w:rFonts w:ascii="Garamond" w:hAnsi="Garamond"/>
        </w:rPr>
        <w:t>,</w:t>
      </w:r>
      <w:r w:rsidRPr="001B2D9B">
        <w:rPr>
          <w:rFonts w:ascii="Garamond" w:hAnsi="Garamond"/>
        </w:rPr>
        <w:t xml:space="preserve"> “Për procedurën e verifikimit të kushteve dhe kritereve ligjore për rekrutimin e kandidatëve për gjyqtarë, për zhvillimin e karrierës së gjyqtarëve dhe për emërimin e gjyqtarëve të Gjykatës së Lartë”” </w:t>
      </w:r>
      <w:r w:rsidRPr="001B2D9B">
        <w:rPr>
          <w:rFonts w:ascii="Garamond" w:hAnsi="Garamond"/>
          <w:i/>
          <w:iCs/>
        </w:rPr>
        <w:t>(vendimi nr. 528/2021)</w:t>
      </w:r>
      <w:r w:rsidRPr="001B2D9B">
        <w:rPr>
          <w:rFonts w:ascii="Garamond" w:hAnsi="Garamond"/>
        </w:rPr>
        <w:t>, i cili është publikuar në Fletoren Zyrtare nr. 177, datë 15.11.2021, për rrjedhojë ajo nuk është më pjesë e rendit juridik.</w:t>
      </w:r>
    </w:p>
    <w:p w14:paraId="46B40D92" w14:textId="18B0BBB0" w:rsidR="001B2D9B" w:rsidRPr="001B2D9B" w:rsidRDefault="001B2D9B" w:rsidP="001B2D9B">
      <w:pPr>
        <w:pStyle w:val="ListParagraph"/>
        <w:tabs>
          <w:tab w:val="left" w:pos="1080"/>
        </w:tabs>
        <w:spacing w:line="240" w:lineRule="auto"/>
        <w:ind w:left="0" w:firstLine="284"/>
        <w:jc w:val="both"/>
        <w:rPr>
          <w:rFonts w:ascii="Garamond" w:hAnsi="Garamond"/>
        </w:rPr>
      </w:pPr>
      <w:r w:rsidRPr="001B2D9B">
        <w:rPr>
          <w:rFonts w:ascii="Garamond" w:hAnsi="Garamond"/>
        </w:rPr>
        <w:t>24.</w:t>
      </w:r>
      <w:r>
        <w:rPr>
          <w:rFonts w:ascii="Garamond" w:hAnsi="Garamond"/>
        </w:rPr>
        <w:t xml:space="preserve"> </w:t>
      </w:r>
      <w:r w:rsidRPr="001B2D9B">
        <w:rPr>
          <w:rFonts w:ascii="Garamond" w:hAnsi="Garamond"/>
        </w:rPr>
        <w:t xml:space="preserve">Po kështu, Gjykata vëren se kërkuesja nuk ka paraqitur ndonjë argument kushtetues se në rastin konkret ndodhemi para rasteve </w:t>
      </w:r>
      <w:proofErr w:type="spellStart"/>
      <w:r w:rsidRPr="001B2D9B">
        <w:rPr>
          <w:rFonts w:ascii="Garamond" w:hAnsi="Garamond"/>
        </w:rPr>
        <w:t>përjashtimore</w:t>
      </w:r>
      <w:proofErr w:type="spellEnd"/>
      <w:r w:rsidRPr="001B2D9B">
        <w:rPr>
          <w:rFonts w:ascii="Garamond" w:hAnsi="Garamond"/>
        </w:rPr>
        <w:t xml:space="preserve"> që do ta lejonin Gjykatën që këtë akt t’ia nënshtronte kontrollit kushtetues. Për rrjedhojë, në kushtet kur Kreu X i Seksionit B të vendimit nr. 75/2019 të </w:t>
      </w:r>
      <w:proofErr w:type="spellStart"/>
      <w:r w:rsidRPr="001B2D9B">
        <w:rPr>
          <w:rFonts w:ascii="Garamond" w:hAnsi="Garamond"/>
        </w:rPr>
        <w:t>KLGJ</w:t>
      </w:r>
      <w:proofErr w:type="spellEnd"/>
      <w:r w:rsidRPr="001B2D9B">
        <w:rPr>
          <w:rFonts w:ascii="Garamond" w:hAnsi="Garamond"/>
        </w:rPr>
        <w:t xml:space="preserve">-së nuk ka më në përmbajtje të tij pikën 7, të kundërshtuar nga kërkuesja, Gjykata vlerëson se kjo pjesë e kërkimit nuk mund të bëhet objekt i kontrollit kushtetues dhe në lidhje me të gjykimi duhet të pushohet. </w:t>
      </w:r>
    </w:p>
    <w:p w14:paraId="430608E9" w14:textId="77777777" w:rsidR="001B2D9B" w:rsidRPr="001B2D9B" w:rsidRDefault="001B2D9B" w:rsidP="001B2D9B">
      <w:pPr>
        <w:pStyle w:val="ListParagraph"/>
        <w:tabs>
          <w:tab w:val="left" w:pos="1080"/>
        </w:tabs>
        <w:spacing w:line="240" w:lineRule="auto"/>
        <w:ind w:left="0" w:firstLine="284"/>
        <w:jc w:val="both"/>
        <w:rPr>
          <w:rFonts w:ascii="Garamond" w:hAnsi="Garamond"/>
        </w:rPr>
      </w:pPr>
      <w:r w:rsidRPr="001B2D9B">
        <w:rPr>
          <w:rFonts w:ascii="Garamond" w:hAnsi="Garamond"/>
          <w:i/>
          <w:iCs/>
        </w:rPr>
        <w:t>B. Për legjitimimin e kërkueses</w:t>
      </w:r>
    </w:p>
    <w:p w14:paraId="5990A331" w14:textId="2B509BE0" w:rsidR="001B2D9B" w:rsidRPr="001B2D9B" w:rsidRDefault="001B2D9B" w:rsidP="001B2D9B">
      <w:pPr>
        <w:pStyle w:val="ListParagraph"/>
        <w:tabs>
          <w:tab w:val="left" w:pos="1080"/>
        </w:tabs>
        <w:spacing w:line="240" w:lineRule="auto"/>
        <w:ind w:left="0" w:firstLine="284"/>
        <w:jc w:val="both"/>
        <w:rPr>
          <w:rFonts w:ascii="Garamond" w:hAnsi="Garamond"/>
        </w:rPr>
      </w:pPr>
      <w:r w:rsidRPr="001B2D9B">
        <w:rPr>
          <w:rFonts w:ascii="Garamond" w:hAnsi="Garamond"/>
        </w:rPr>
        <w:t>25.</w:t>
      </w:r>
      <w:r>
        <w:rPr>
          <w:rFonts w:ascii="Garamond" w:hAnsi="Garamond"/>
        </w:rPr>
        <w:t xml:space="preserve"> </w:t>
      </w:r>
      <w:r w:rsidRPr="001B2D9B">
        <w:rPr>
          <w:rFonts w:ascii="Garamond" w:hAnsi="Garamond"/>
        </w:rPr>
        <w:t>Çështja e legjitimimit (</w:t>
      </w:r>
      <w:proofErr w:type="spellStart"/>
      <w:r w:rsidRPr="001B2D9B">
        <w:rPr>
          <w:rFonts w:ascii="Garamond" w:hAnsi="Garamond"/>
          <w:i/>
          <w:iCs/>
        </w:rPr>
        <w:t>locus</w:t>
      </w:r>
      <w:proofErr w:type="spellEnd"/>
      <w:r w:rsidRPr="001B2D9B">
        <w:rPr>
          <w:rFonts w:ascii="Garamond" w:hAnsi="Garamond"/>
          <w:i/>
          <w:iCs/>
        </w:rPr>
        <w:t xml:space="preserve"> </w:t>
      </w:r>
      <w:proofErr w:type="spellStart"/>
      <w:r w:rsidRPr="001B2D9B">
        <w:rPr>
          <w:rFonts w:ascii="Garamond" w:hAnsi="Garamond"/>
          <w:i/>
          <w:iCs/>
        </w:rPr>
        <w:t>standi</w:t>
      </w:r>
      <w:proofErr w:type="spellEnd"/>
      <w:r w:rsidRPr="001B2D9B">
        <w:rPr>
          <w:rFonts w:ascii="Garamond" w:hAnsi="Garamond"/>
        </w:rPr>
        <w:t xml:space="preserve">) është një ndër aspektet kryesore që lidhet me inicimin e një procesi kushtetues. Çdo individ, person fizik ose juridik, subjekt i së drejtës private dhe publike, sipas neneve 131, pika 1, shkronja “f” dhe 134, pika 1, shkronja “i” dhe pika 2, të Kushtetutës, si dhe nenit 71 të ligjit nr. 8577/2000,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edhe kriteret </w:t>
      </w:r>
      <w:proofErr w:type="spellStart"/>
      <w:r w:rsidRPr="001B2D9B">
        <w:rPr>
          <w:rFonts w:ascii="Garamond" w:hAnsi="Garamond"/>
        </w:rPr>
        <w:t>kumulative</w:t>
      </w:r>
      <w:proofErr w:type="spellEnd"/>
      <w:r w:rsidRPr="001B2D9B">
        <w:rPr>
          <w:rFonts w:ascii="Garamond" w:hAnsi="Garamond"/>
        </w:rPr>
        <w:t xml:space="preserve"> të nenit 71/a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w:t>
      </w:r>
    </w:p>
    <w:p w14:paraId="1CD172C2" w14:textId="03F4F68D" w:rsidR="001B2D9B" w:rsidRPr="001B2D9B" w:rsidRDefault="001B2D9B" w:rsidP="001B2D9B">
      <w:pPr>
        <w:pStyle w:val="ListParagraph"/>
        <w:tabs>
          <w:tab w:val="left" w:pos="1080"/>
        </w:tabs>
        <w:spacing w:line="240" w:lineRule="auto"/>
        <w:ind w:left="0" w:firstLine="284"/>
        <w:jc w:val="both"/>
        <w:rPr>
          <w:rFonts w:ascii="Garamond" w:hAnsi="Garamond"/>
        </w:rPr>
      </w:pPr>
      <w:r w:rsidRPr="001B2D9B">
        <w:rPr>
          <w:rFonts w:ascii="Garamond" w:hAnsi="Garamond"/>
        </w:rPr>
        <w:t>26.</w:t>
      </w:r>
      <w:r>
        <w:rPr>
          <w:rFonts w:ascii="Garamond" w:hAnsi="Garamond"/>
        </w:rPr>
        <w:t xml:space="preserve"> </w:t>
      </w:r>
      <w:r w:rsidRPr="001B2D9B">
        <w:rPr>
          <w:rFonts w:ascii="Garamond" w:hAnsi="Garamond"/>
        </w:rPr>
        <w:t xml:space="preserve">Gjykata vlerëson se kërkuesja legjitimohet </w:t>
      </w:r>
      <w:proofErr w:type="spellStart"/>
      <w:r w:rsidRPr="001B2D9B">
        <w:rPr>
          <w:rFonts w:ascii="Garamond" w:hAnsi="Garamond"/>
          <w:i/>
          <w:iCs/>
        </w:rPr>
        <w:t>ratione</w:t>
      </w:r>
      <w:proofErr w:type="spellEnd"/>
      <w:r w:rsidRPr="001B2D9B">
        <w:rPr>
          <w:rFonts w:ascii="Garamond" w:hAnsi="Garamond"/>
          <w:i/>
          <w:iCs/>
        </w:rPr>
        <w:t xml:space="preserve"> </w:t>
      </w:r>
      <w:proofErr w:type="spellStart"/>
      <w:r w:rsidRPr="001B2D9B">
        <w:rPr>
          <w:rFonts w:ascii="Garamond" w:hAnsi="Garamond"/>
          <w:i/>
          <w:iCs/>
        </w:rPr>
        <w:t>personae</w:t>
      </w:r>
      <w:proofErr w:type="spellEnd"/>
      <w:r w:rsidRPr="001B2D9B">
        <w:rPr>
          <w:rFonts w:ascii="Garamond" w:hAnsi="Garamond"/>
        </w:rPr>
        <w:t>, pasi ka qenë palë në procesin gjyqësor të kundërshtuar, për rrjedhojë provon interesin e saj të drejtpërdrejtë në çështjen e parashtruar.</w:t>
      </w:r>
    </w:p>
    <w:p w14:paraId="2A2C3BCB" w14:textId="4AF18D5B" w:rsidR="001B2D9B" w:rsidRPr="001B2D9B" w:rsidRDefault="001B2D9B" w:rsidP="001B2D9B">
      <w:pPr>
        <w:pStyle w:val="ListParagraph"/>
        <w:tabs>
          <w:tab w:val="left" w:pos="1080"/>
        </w:tabs>
        <w:spacing w:line="240" w:lineRule="auto"/>
        <w:ind w:left="0" w:firstLine="284"/>
        <w:jc w:val="both"/>
        <w:rPr>
          <w:rFonts w:ascii="Garamond" w:hAnsi="Garamond"/>
        </w:rPr>
      </w:pPr>
      <w:r w:rsidRPr="001B2D9B">
        <w:rPr>
          <w:rFonts w:ascii="Garamond" w:hAnsi="Garamond"/>
        </w:rPr>
        <w:t>27.</w:t>
      </w:r>
      <w:r>
        <w:rPr>
          <w:rFonts w:ascii="Garamond" w:hAnsi="Garamond"/>
        </w:rPr>
        <w:t xml:space="preserve"> </w:t>
      </w:r>
      <w:r w:rsidRPr="001B2D9B">
        <w:rPr>
          <w:rFonts w:ascii="Garamond" w:hAnsi="Garamond"/>
        </w:rPr>
        <w:t xml:space="preserve">Për sa i përket kriterit të </w:t>
      </w:r>
      <w:r w:rsidRPr="001B2D9B">
        <w:rPr>
          <w:rFonts w:ascii="Garamond" w:hAnsi="Garamond"/>
          <w:i/>
          <w:iCs/>
        </w:rPr>
        <w:t>shterimit të mjeteve juridike efektive</w:t>
      </w:r>
      <w:r w:rsidRPr="001B2D9B">
        <w:rPr>
          <w:rFonts w:ascii="Garamond" w:hAnsi="Garamond"/>
        </w:rPr>
        <w:t xml:space="preserve">, në kuptim të nenit 131, pika 1, shkronja “f”, të Kushtetutës, Gjykata vendos për gjykimin përfundimtar të ankesave të individëve, pasi të jenë shteruar të gjitha mjetet juridike efektive për mbrojtjen e të drejtave kushtetuese, që individi pretendon se i janë cenuar nga akti i pushtetit publik. Qëllimi i këtij neni të Kushtetutës është, ndër të tjera, të mundësojë, brenda sistemit gjyqësor të zakonshëm, parandalimin ose riparimin e shkeljeve të pretenduara, përpara se të tilla pretendime të paraqiten në Gjykatën Kushtetuese </w:t>
      </w:r>
      <w:r w:rsidR="00085D73">
        <w:rPr>
          <w:rFonts w:ascii="Garamond" w:hAnsi="Garamond"/>
          <w:i/>
          <w:iCs/>
        </w:rPr>
        <w:t>(shih vendimet nr. 12, datë 24.5.2022; nr. 5, datë 22.</w:t>
      </w:r>
      <w:r w:rsidRPr="001B2D9B">
        <w:rPr>
          <w:rFonts w:ascii="Garamond" w:hAnsi="Garamond"/>
          <w:i/>
          <w:iCs/>
        </w:rPr>
        <w:t>2.2022</w:t>
      </w:r>
      <w:r w:rsidR="00085D73">
        <w:rPr>
          <w:rFonts w:ascii="Garamond" w:hAnsi="Garamond"/>
          <w:i/>
          <w:iCs/>
        </w:rPr>
        <w:t>,</w:t>
      </w:r>
      <w:r w:rsidRPr="001B2D9B">
        <w:rPr>
          <w:rFonts w:ascii="Garamond" w:hAnsi="Garamond"/>
          <w:i/>
          <w:iCs/>
        </w:rPr>
        <w:t xml:space="preserve"> të Gjykatës Kushtetuese)</w:t>
      </w:r>
      <w:r w:rsidRPr="001B2D9B">
        <w:rPr>
          <w:rFonts w:ascii="Garamond" w:hAnsi="Garamond"/>
        </w:rPr>
        <w:t>.</w:t>
      </w:r>
    </w:p>
    <w:p w14:paraId="7DFEA0E0" w14:textId="08E1D958" w:rsidR="001B2D9B" w:rsidRPr="001B2D9B" w:rsidRDefault="001B2D9B" w:rsidP="001B2D9B">
      <w:pPr>
        <w:pStyle w:val="ListParagraph"/>
        <w:tabs>
          <w:tab w:val="left" w:pos="1080"/>
        </w:tabs>
        <w:spacing w:line="240" w:lineRule="auto"/>
        <w:ind w:left="0" w:firstLine="284"/>
        <w:jc w:val="both"/>
        <w:rPr>
          <w:rFonts w:ascii="Garamond" w:hAnsi="Garamond"/>
        </w:rPr>
      </w:pPr>
      <w:r w:rsidRPr="001B2D9B">
        <w:rPr>
          <w:rFonts w:ascii="Garamond" w:hAnsi="Garamond"/>
        </w:rPr>
        <w:t>28.</w:t>
      </w:r>
      <w:r>
        <w:rPr>
          <w:rFonts w:ascii="Garamond" w:hAnsi="Garamond"/>
        </w:rPr>
        <w:t xml:space="preserve"> </w:t>
      </w:r>
      <w:r w:rsidRPr="001B2D9B">
        <w:rPr>
          <w:rFonts w:ascii="Garamond" w:hAnsi="Garamond"/>
        </w:rPr>
        <w:t xml:space="preserve">Për sa u përket pretendimeve të ngritura në kuadër të procesit gjyqësor, Gjykata, në drejtim të përmbushjes së kriterit të shterimit të mjeteve juridike efektive, vëren se pretendimin për cenimin e së drejtës për të fituar mjetet e jetesës me punë të ligjshme kërkuesja nuk e ka ngritur, si të tillë, në rekursin e saj drejtuar Gjykatës së Lartë, duke mos shteruar mjetet ligjore në dispozicion, në kuptim të nenit 131, pika 1, shkronja “f”, të Kushtetutës. Ndërkohë, pretendimet e tjera kërkuesja i ka ngritur, në thelb, para gjykatave. Vendimi i Gjykatës së Lartë i kundërshtuar ka përmbyllur procesin gjyqësor për shqyrtimin e themelit të çështjes, për rrjedhojë kërkuesja ka shteruar mjetet juridike efektive në dispozicion përpara se t’i drejtohet Gjykatës. </w:t>
      </w:r>
    </w:p>
    <w:p w14:paraId="2C6EB22E" w14:textId="43755907" w:rsidR="001B2D9B" w:rsidRPr="001B2D9B" w:rsidRDefault="001B2D9B" w:rsidP="008E14DF">
      <w:pPr>
        <w:pStyle w:val="ListParagraph"/>
        <w:tabs>
          <w:tab w:val="left" w:pos="1080"/>
        </w:tabs>
        <w:spacing w:line="240" w:lineRule="auto"/>
        <w:ind w:left="0" w:firstLine="284"/>
        <w:jc w:val="both"/>
        <w:rPr>
          <w:rFonts w:ascii="Garamond" w:hAnsi="Garamond"/>
        </w:rPr>
      </w:pPr>
      <w:r w:rsidRPr="001B2D9B">
        <w:rPr>
          <w:rFonts w:ascii="Garamond" w:hAnsi="Garamond"/>
        </w:rPr>
        <w:t>29.</w:t>
      </w:r>
      <w:r>
        <w:rPr>
          <w:rFonts w:ascii="Garamond" w:hAnsi="Garamond"/>
        </w:rPr>
        <w:t xml:space="preserve"> </w:t>
      </w:r>
      <w:r w:rsidRPr="001B2D9B">
        <w:rPr>
          <w:rFonts w:ascii="Garamond" w:hAnsi="Garamond"/>
        </w:rPr>
        <w:t xml:space="preserve">Kërkuesja legjitimohet </w:t>
      </w:r>
      <w:proofErr w:type="spellStart"/>
      <w:r w:rsidRPr="001B2D9B">
        <w:rPr>
          <w:rFonts w:ascii="Garamond" w:hAnsi="Garamond"/>
          <w:i/>
          <w:iCs/>
        </w:rPr>
        <w:t>ratione</w:t>
      </w:r>
      <w:proofErr w:type="spellEnd"/>
      <w:r w:rsidRPr="001B2D9B">
        <w:rPr>
          <w:rFonts w:ascii="Garamond" w:hAnsi="Garamond"/>
          <w:i/>
          <w:iCs/>
        </w:rPr>
        <w:t xml:space="preserve"> </w:t>
      </w:r>
      <w:proofErr w:type="spellStart"/>
      <w:r w:rsidRPr="001B2D9B">
        <w:rPr>
          <w:rFonts w:ascii="Garamond" w:hAnsi="Garamond"/>
          <w:i/>
          <w:iCs/>
        </w:rPr>
        <w:t>temporis</w:t>
      </w:r>
      <w:proofErr w:type="spellEnd"/>
      <w:r w:rsidRPr="001B2D9B">
        <w:rPr>
          <w:rFonts w:ascii="Garamond" w:hAnsi="Garamond"/>
        </w:rPr>
        <w:t xml:space="preserve">, pasi vendimi i kundërshtuar i Kolegjit Administrativ të Gjykatës së Lartë është i datës 2.12.2021, ndërsa kërkesa është paraqitur në Gjykatë në datën </w:t>
      </w:r>
      <w:r w:rsidR="00085D73">
        <w:rPr>
          <w:rFonts w:ascii="Garamond" w:hAnsi="Garamond"/>
        </w:rPr>
        <w:t>2.</w:t>
      </w:r>
      <w:r w:rsidRPr="001B2D9B">
        <w:rPr>
          <w:rFonts w:ascii="Garamond" w:hAnsi="Garamond"/>
        </w:rPr>
        <w:t xml:space="preserve">4.2022, pra brenda afatit 4-mujor të parashikuar nga neni 71/a, pika 1, shkronja “b”, i ligjit nr. 8577/2000. </w:t>
      </w:r>
    </w:p>
    <w:p w14:paraId="2DB64B7B" w14:textId="15B03D8D" w:rsidR="001B2D9B" w:rsidRPr="001B2D9B" w:rsidRDefault="001B2D9B" w:rsidP="001B2D9B">
      <w:pPr>
        <w:pStyle w:val="ListParagraph"/>
        <w:tabs>
          <w:tab w:val="left" w:pos="1080"/>
        </w:tabs>
        <w:spacing w:line="240" w:lineRule="auto"/>
        <w:ind w:left="0" w:firstLine="284"/>
        <w:jc w:val="both"/>
        <w:rPr>
          <w:rFonts w:ascii="Garamond" w:hAnsi="Garamond"/>
        </w:rPr>
      </w:pPr>
      <w:r w:rsidRPr="001B2D9B">
        <w:rPr>
          <w:rFonts w:ascii="Garamond" w:hAnsi="Garamond"/>
        </w:rPr>
        <w:t>30.</w:t>
      </w:r>
      <w:r>
        <w:rPr>
          <w:rFonts w:ascii="Garamond" w:hAnsi="Garamond"/>
        </w:rPr>
        <w:t xml:space="preserve"> </w:t>
      </w:r>
      <w:r w:rsidRPr="001B2D9B">
        <w:rPr>
          <w:rFonts w:ascii="Garamond" w:hAnsi="Garamond"/>
        </w:rPr>
        <w:t xml:space="preserve">Për sa i përket legjitimimit </w:t>
      </w:r>
      <w:proofErr w:type="spellStart"/>
      <w:r w:rsidRPr="001B2D9B">
        <w:rPr>
          <w:rFonts w:ascii="Garamond" w:hAnsi="Garamond"/>
          <w:i/>
          <w:iCs/>
        </w:rPr>
        <w:t>ratione</w:t>
      </w:r>
      <w:proofErr w:type="spellEnd"/>
      <w:r w:rsidRPr="001B2D9B">
        <w:rPr>
          <w:rFonts w:ascii="Garamond" w:hAnsi="Garamond"/>
          <w:i/>
          <w:iCs/>
        </w:rPr>
        <w:t xml:space="preserve"> </w:t>
      </w:r>
      <w:proofErr w:type="spellStart"/>
      <w:r w:rsidRPr="001B2D9B">
        <w:rPr>
          <w:rFonts w:ascii="Garamond" w:hAnsi="Garamond"/>
          <w:i/>
          <w:iCs/>
        </w:rPr>
        <w:t>materiae</w:t>
      </w:r>
      <w:proofErr w:type="spellEnd"/>
      <w:r w:rsidRPr="001B2D9B">
        <w:rPr>
          <w:rFonts w:ascii="Garamond" w:hAnsi="Garamond"/>
        </w:rPr>
        <w:t xml:space="preserve">, kërkuesja ka pretenduar se vendimet e </w:t>
      </w:r>
      <w:proofErr w:type="spellStart"/>
      <w:r w:rsidRPr="001B2D9B">
        <w:rPr>
          <w:rFonts w:ascii="Garamond" w:hAnsi="Garamond"/>
        </w:rPr>
        <w:t>KLGJ</w:t>
      </w:r>
      <w:proofErr w:type="spellEnd"/>
      <w:r w:rsidRPr="001B2D9B">
        <w:rPr>
          <w:rFonts w:ascii="Garamond" w:hAnsi="Garamond"/>
        </w:rPr>
        <w:t>-së, Gjykatës Administrative të Apelit dhe Gjykatës së Lartë i kanë cenuar të drejtën për proces të rregullt ligjor në drejtim të parimit të gjykatës së caktuar me ligj, së drejtës për t’u gjykuar nga një gjykatë e paanshme, standardit të arsyetimit të vendimit, parimit të sigurisë juridike, si dhe së drejtës së aksesit. Po kështu, ajo ka parashtruar pretendime edhe në lidhje me vendimi</w:t>
      </w:r>
      <w:r w:rsidR="00085D73">
        <w:rPr>
          <w:rFonts w:ascii="Garamond" w:hAnsi="Garamond"/>
        </w:rPr>
        <w:t>n e ndërmjetëm nr. 71, datë 17.</w:t>
      </w:r>
      <w:r w:rsidRPr="001B2D9B">
        <w:rPr>
          <w:rFonts w:ascii="Garamond" w:hAnsi="Garamond"/>
        </w:rPr>
        <w:t>6.2021</w:t>
      </w:r>
      <w:r w:rsidR="00085D73">
        <w:rPr>
          <w:rFonts w:ascii="Garamond" w:hAnsi="Garamond"/>
        </w:rPr>
        <w:t>,</w:t>
      </w:r>
      <w:r w:rsidRPr="001B2D9B">
        <w:rPr>
          <w:rFonts w:ascii="Garamond" w:hAnsi="Garamond"/>
        </w:rPr>
        <w:t xml:space="preserve"> të Gjykatës Administrative të Apelit, që ka vendosur për kërkesën e saj për përjashtimin e gjyqtares </w:t>
      </w:r>
      <w:proofErr w:type="spellStart"/>
      <w:r w:rsidRPr="001B2D9B">
        <w:rPr>
          <w:rFonts w:ascii="Garamond" w:hAnsi="Garamond"/>
        </w:rPr>
        <w:t>A.G</w:t>
      </w:r>
      <w:proofErr w:type="spellEnd"/>
      <w:r w:rsidRPr="001B2D9B">
        <w:rPr>
          <w:rFonts w:ascii="Garamond" w:hAnsi="Garamond"/>
        </w:rPr>
        <w:t xml:space="preserve">. </w:t>
      </w:r>
    </w:p>
    <w:p w14:paraId="457A6D13" w14:textId="3D86B7D9" w:rsidR="001B2D9B" w:rsidRPr="001B2D9B" w:rsidRDefault="001B2D9B" w:rsidP="001B2D9B">
      <w:pPr>
        <w:pStyle w:val="ListParagraph"/>
        <w:tabs>
          <w:tab w:val="left" w:pos="1080"/>
        </w:tabs>
        <w:spacing w:line="240" w:lineRule="auto"/>
        <w:ind w:left="0" w:firstLine="284"/>
        <w:jc w:val="both"/>
        <w:rPr>
          <w:rFonts w:ascii="Garamond" w:hAnsi="Garamond"/>
        </w:rPr>
      </w:pPr>
      <w:r w:rsidRPr="001B2D9B">
        <w:rPr>
          <w:rFonts w:ascii="Garamond" w:hAnsi="Garamond"/>
        </w:rPr>
        <w:t>31.</w:t>
      </w:r>
      <w:r>
        <w:rPr>
          <w:rFonts w:ascii="Garamond" w:hAnsi="Garamond"/>
        </w:rPr>
        <w:t xml:space="preserve"> </w:t>
      </w:r>
      <w:r w:rsidRPr="001B2D9B">
        <w:rPr>
          <w:rFonts w:ascii="Garamond" w:hAnsi="Garamond"/>
        </w:rPr>
        <w:t xml:space="preserve">Në lidhje me mundësinë e rivendosjes së të drejtës, neni 71/a, pika 1, shkronja “ç”, i ligjit nr. 8577/2000 parashikon se ankimi kushtetues individual shqyrtohet nga Gjykata kur </w:t>
      </w:r>
      <w:r w:rsidRPr="001B2D9B">
        <w:rPr>
          <w:rFonts w:ascii="Garamond" w:hAnsi="Garamond"/>
          <w:i/>
          <w:iCs/>
        </w:rPr>
        <w:t>“shqyrtimi i çështjes nga Gjykata Kushtetuese do të mund të rivendoste në vend të drejtën e shkelur të individit”</w:t>
      </w:r>
      <w:r w:rsidRPr="001B2D9B">
        <w:rPr>
          <w:rFonts w:ascii="Garamond" w:hAnsi="Garamond"/>
        </w:rPr>
        <w:t>. Për sa i përket vlerësimit të këtij kriteri në rastin e kërkueses, në përfundim të diskutimeve, në zbatim të nenit 72, pika 1, të ligjit nr. 8577/2000, Gjykata nuk arriti numrin e kërkuar të votave për vendimmarrje, sipas parashikimeve të nenit 133, pika 2, të Kushtetutës, të detajuar edhe në nenin 72, pika 2, të ligjit nr. 8577/2000.</w:t>
      </w:r>
    </w:p>
    <w:p w14:paraId="04B73F02" w14:textId="2BCED45A" w:rsidR="001B2D9B" w:rsidRPr="001B2D9B" w:rsidRDefault="001B2D9B" w:rsidP="000F14EA">
      <w:pPr>
        <w:pStyle w:val="ListParagraph"/>
        <w:tabs>
          <w:tab w:val="left" w:pos="1080"/>
        </w:tabs>
        <w:spacing w:line="240" w:lineRule="auto"/>
        <w:ind w:left="0" w:firstLine="284"/>
        <w:jc w:val="both"/>
        <w:rPr>
          <w:rFonts w:ascii="Garamond" w:hAnsi="Garamond"/>
        </w:rPr>
      </w:pPr>
      <w:r w:rsidRPr="001B2D9B">
        <w:rPr>
          <w:rFonts w:ascii="Garamond" w:hAnsi="Garamond"/>
        </w:rPr>
        <w:t>32.</w:t>
      </w:r>
      <w:r>
        <w:rPr>
          <w:rFonts w:ascii="Garamond" w:hAnsi="Garamond"/>
        </w:rPr>
        <w:t xml:space="preserve"> </w:t>
      </w:r>
      <w:r w:rsidRPr="001B2D9B">
        <w:rPr>
          <w:rFonts w:ascii="Garamond" w:hAnsi="Garamond"/>
        </w:rPr>
        <w:t xml:space="preserve">Kështu, sipas njërit qëndrim u vlerësua se kërkuesja legjitimohet </w:t>
      </w:r>
      <w:proofErr w:type="spellStart"/>
      <w:r w:rsidRPr="001B2D9B">
        <w:rPr>
          <w:rFonts w:ascii="Garamond" w:hAnsi="Garamond"/>
          <w:i/>
          <w:iCs/>
        </w:rPr>
        <w:t>ratione</w:t>
      </w:r>
      <w:proofErr w:type="spellEnd"/>
      <w:r w:rsidRPr="001B2D9B">
        <w:rPr>
          <w:rFonts w:ascii="Garamond" w:hAnsi="Garamond"/>
          <w:i/>
          <w:iCs/>
        </w:rPr>
        <w:t xml:space="preserve"> </w:t>
      </w:r>
      <w:proofErr w:type="spellStart"/>
      <w:r w:rsidRPr="001B2D9B">
        <w:rPr>
          <w:rFonts w:ascii="Garamond" w:hAnsi="Garamond"/>
          <w:i/>
          <w:iCs/>
        </w:rPr>
        <w:t>materiae</w:t>
      </w:r>
      <w:proofErr w:type="spellEnd"/>
      <w:r w:rsidRPr="001B2D9B">
        <w:rPr>
          <w:rFonts w:ascii="Garamond" w:hAnsi="Garamond"/>
        </w:rPr>
        <w:t xml:space="preserve"> në kërkesën drejtuar Gjykatës, pasi pretendimet e ngritura në ankimin kushtetues bëjnë pjesë në juridiksionin dhe kompetencën e Gjykatës. Në rastin e ankimit kushtetues individual, Gjykata shqyrton pretendimet për gjykimet përfundimtare, pasi të jenë shteruar të gjitha mjetet juridike efektive për mbrojtjen e të drejtave kushtetuese. Cenimi i të drejtave dhe lirive kushtetuese të individit, në rastet kur ky i fundit është </w:t>
      </w:r>
      <w:proofErr w:type="spellStart"/>
      <w:r w:rsidRPr="001B2D9B">
        <w:rPr>
          <w:rFonts w:ascii="Garamond" w:hAnsi="Garamond"/>
        </w:rPr>
        <w:t>gjyqhumbës</w:t>
      </w:r>
      <w:proofErr w:type="spellEnd"/>
      <w:r w:rsidRPr="001B2D9B">
        <w:rPr>
          <w:rFonts w:ascii="Garamond" w:hAnsi="Garamond"/>
        </w:rPr>
        <w:t xml:space="preserve">, i ka shkaktuar dëm real në aspektin e së drejtës ose lirisë së vendosur me gjykimin përfundimtar jo vetëm individit, por njëkohësisht edhe funksionimit normal të shtetit të së drejtës, në situatën kur vendimi gjyqësor i ka dhënë pasojat e tij. Me fjalë të tjera, shqyrtimi kushtetues i akteve të pushtetit publik, për të cilat janë dhënë vendime gjyqësore përfundimtare, nuk shkakton pamundësi për rivendosjen në vend të </w:t>
      </w:r>
      <w:proofErr w:type="spellStart"/>
      <w:r w:rsidRPr="001B2D9B">
        <w:rPr>
          <w:rFonts w:ascii="Garamond" w:hAnsi="Garamond"/>
        </w:rPr>
        <w:t>të</w:t>
      </w:r>
      <w:proofErr w:type="spellEnd"/>
      <w:r w:rsidRPr="001B2D9B">
        <w:rPr>
          <w:rFonts w:ascii="Garamond" w:hAnsi="Garamond"/>
        </w:rPr>
        <w:t xml:space="preserve"> drejtave kushtetuese të shkelura, për rrjedhojë nuk është shkak për mospranimin e ankimit kushtetues individual. Nën këtë analizë, plotësimi i vendeve vakante në Gjykatën e Lartë, për të cilat kërkuesja ka </w:t>
      </w:r>
      <w:proofErr w:type="spellStart"/>
      <w:r w:rsidRPr="001B2D9B">
        <w:rPr>
          <w:rFonts w:ascii="Garamond" w:hAnsi="Garamond"/>
        </w:rPr>
        <w:t>kandiduar</w:t>
      </w:r>
      <w:proofErr w:type="spellEnd"/>
      <w:r w:rsidRPr="001B2D9B">
        <w:rPr>
          <w:rFonts w:ascii="Garamond" w:hAnsi="Garamond"/>
        </w:rPr>
        <w:t xml:space="preserve"> (për shkak se ankimi gjyqësor i saj nuk u pranua), nuk mund të konsiderohet “pamundësi e rivendosjes në vend të </w:t>
      </w:r>
      <w:proofErr w:type="spellStart"/>
      <w:r w:rsidRPr="001B2D9B">
        <w:rPr>
          <w:rFonts w:ascii="Garamond" w:hAnsi="Garamond"/>
        </w:rPr>
        <w:t>të</w:t>
      </w:r>
      <w:proofErr w:type="spellEnd"/>
      <w:r w:rsidRPr="001B2D9B">
        <w:rPr>
          <w:rFonts w:ascii="Garamond" w:hAnsi="Garamond"/>
        </w:rPr>
        <w:t xml:space="preserve"> drejtave kushtetuese të kërkueses nga shqyrtimi i çështjes kushtetuese nga Gjykata”, në kuptim të juridiksionit dhe kompetencës lëndore të saj sipas nenit 131, pika 1, shkronja “f”, të Kushtetutës</w:t>
      </w:r>
      <w:bookmarkStart w:id="0" w:name="_GoBack"/>
      <w:bookmarkEnd w:id="0"/>
      <w:r w:rsidRPr="001B2D9B">
        <w:rPr>
          <w:rFonts w:ascii="Garamond" w:hAnsi="Garamond"/>
        </w:rPr>
        <w:t xml:space="preserve"> dhe nenit 71/a, pika 1, shkronja “ç”, të ligjit nr. 8577/2000.</w:t>
      </w:r>
      <w:r w:rsidR="007A36A5">
        <w:rPr>
          <w:rStyle w:val="FootnoteReference"/>
        </w:rPr>
        <w:footnoteReference w:id="2"/>
      </w:r>
      <w:r w:rsidRPr="001B2D9B">
        <w:rPr>
          <w:rFonts w:ascii="Garamond" w:hAnsi="Garamond"/>
        </w:rPr>
        <w:t xml:space="preserve"> </w:t>
      </w:r>
    </w:p>
    <w:p w14:paraId="04F8DFAF" w14:textId="35DAF3FC" w:rsidR="001B2D9B" w:rsidRPr="001B2D9B" w:rsidRDefault="001B2D9B" w:rsidP="000F14EA">
      <w:pPr>
        <w:pStyle w:val="ListParagraph"/>
        <w:spacing w:line="240" w:lineRule="auto"/>
        <w:ind w:left="0" w:firstLine="284"/>
        <w:jc w:val="both"/>
        <w:rPr>
          <w:rFonts w:ascii="Garamond" w:hAnsi="Garamond"/>
        </w:rPr>
      </w:pPr>
      <w:r w:rsidRPr="001B2D9B">
        <w:rPr>
          <w:rFonts w:ascii="Garamond" w:hAnsi="Garamond"/>
        </w:rPr>
        <w:t>33.</w:t>
      </w:r>
      <w:r>
        <w:rPr>
          <w:rFonts w:ascii="Garamond" w:hAnsi="Garamond"/>
        </w:rPr>
        <w:t xml:space="preserve"> </w:t>
      </w:r>
      <w:r w:rsidRPr="001B2D9B">
        <w:rPr>
          <w:rFonts w:ascii="Garamond" w:hAnsi="Garamond"/>
        </w:rPr>
        <w:t>Sipas qëndrimit tjetër u vlerësua se në zbatim të nenit 71/a, pika 1, shkronja “ç”, të ligjit nr. 8577/2000, shqyrtimi i çështjes nga Gjykata nuk do të rivendoste në vend të drejtat që kërkuesja pretendon se i janë shkelur, pasi dy pozicionet e lira në Gjykatën e Lartë, të shpallura me vendimet nr. 87, dat</w:t>
      </w:r>
      <w:r w:rsidR="008E14DF">
        <w:rPr>
          <w:rFonts w:ascii="Garamond" w:hAnsi="Garamond"/>
        </w:rPr>
        <w:t>ë 26.2.2020 dhe nr. 243, datë 9.</w:t>
      </w:r>
      <w:r w:rsidRPr="001B2D9B">
        <w:rPr>
          <w:rFonts w:ascii="Garamond" w:hAnsi="Garamond"/>
        </w:rPr>
        <w:t xml:space="preserve">7.2020 të </w:t>
      </w:r>
      <w:proofErr w:type="spellStart"/>
      <w:r w:rsidRPr="001B2D9B">
        <w:rPr>
          <w:rFonts w:ascii="Garamond" w:hAnsi="Garamond"/>
        </w:rPr>
        <w:t>KLGJ</w:t>
      </w:r>
      <w:proofErr w:type="spellEnd"/>
      <w:r w:rsidRPr="001B2D9B">
        <w:rPr>
          <w:rFonts w:ascii="Garamond" w:hAnsi="Garamond"/>
        </w:rPr>
        <w:t xml:space="preserve">-së, për të cilat kërkuesja ka </w:t>
      </w:r>
      <w:proofErr w:type="spellStart"/>
      <w:r w:rsidRPr="001B2D9B">
        <w:rPr>
          <w:rFonts w:ascii="Garamond" w:hAnsi="Garamond"/>
        </w:rPr>
        <w:t>kandiduar</w:t>
      </w:r>
      <w:proofErr w:type="spellEnd"/>
      <w:r w:rsidRPr="001B2D9B">
        <w:rPr>
          <w:rFonts w:ascii="Garamond" w:hAnsi="Garamond"/>
        </w:rPr>
        <w:t>, janë plotësuar përmes dekreteve përkatëse. Një ndër mënyrat se si mund të rivendoset në vend e drejta e pretenduar e cenuar është nëpërmjet vendimmarrjes së Gjykatës për shfuqizimin e vendimeve objekt kundërshtimi si të papajtueshme me Kushtetutën dhe rikthimin e çështjes për rishqyrtim në gjykatën përkatëse ose konstatimin e cenimit të së drejtës kushtetuese, duke i “detyruar” organet të veprojnë në mënyrën më efektive për të rivendosur në vend të drejtën kushtetuese. Në këtë këndvështrim, shqyrtimi i pretendimeve të paraqitura nga kërkuesja përmes ankimit kushtetues individual dhe, nëse ato do të vlerësoheshin të bazuara, shfuqizimi i vendimeve të kundërshtuara, nuk do të sillte rezultate konkrete në drejtim të rivendosjes në vend të së drejtës së pretenduar të cenuar.</w:t>
      </w:r>
      <w:r w:rsidR="007A36A5">
        <w:rPr>
          <w:rStyle w:val="FootnoteReference"/>
        </w:rPr>
        <w:footnoteReference w:id="3"/>
      </w:r>
    </w:p>
    <w:p w14:paraId="5AA9F9A4" w14:textId="047A92FA" w:rsidR="001B2D9B" w:rsidRPr="001B2D9B" w:rsidRDefault="001B2D9B" w:rsidP="000F14EA">
      <w:pPr>
        <w:pStyle w:val="ListParagraph"/>
        <w:spacing w:line="240" w:lineRule="auto"/>
        <w:ind w:left="0" w:firstLine="284"/>
        <w:jc w:val="both"/>
        <w:rPr>
          <w:rFonts w:ascii="Garamond" w:hAnsi="Garamond"/>
        </w:rPr>
      </w:pPr>
      <w:r w:rsidRPr="001B2D9B">
        <w:rPr>
          <w:rFonts w:ascii="Garamond" w:hAnsi="Garamond"/>
        </w:rPr>
        <w:t>34.</w:t>
      </w:r>
      <w:r>
        <w:rPr>
          <w:rFonts w:ascii="Garamond" w:hAnsi="Garamond"/>
        </w:rPr>
        <w:t xml:space="preserve"> </w:t>
      </w:r>
      <w:r w:rsidRPr="001B2D9B">
        <w:rPr>
          <w:rFonts w:ascii="Garamond" w:hAnsi="Garamond"/>
        </w:rPr>
        <w:t>Për sa më lart, Gjykata vëren se në kushtet kur nuk u formua shumica prej 5 gjyqtarësh, në kuptim të nenit 73, pika 4, të ligjit nr. 8577/2000, kërkesa e kërkueses konsiderohet e rrëzuar.</w:t>
      </w:r>
    </w:p>
    <w:p w14:paraId="45DAE3D7" w14:textId="77777777" w:rsidR="001B2D9B" w:rsidRPr="001B2D9B" w:rsidRDefault="001B2D9B" w:rsidP="001B2D9B">
      <w:pPr>
        <w:tabs>
          <w:tab w:val="left" w:pos="1080"/>
        </w:tabs>
        <w:spacing w:line="240" w:lineRule="auto"/>
        <w:ind w:firstLine="284"/>
        <w:jc w:val="both"/>
        <w:rPr>
          <w:rFonts w:ascii="Garamond" w:hAnsi="Garamond"/>
        </w:rPr>
      </w:pPr>
    </w:p>
    <w:p w14:paraId="79639215" w14:textId="77777777" w:rsidR="001B2D9B" w:rsidRPr="001B2D9B" w:rsidRDefault="001B2D9B" w:rsidP="001B2D9B">
      <w:pPr>
        <w:tabs>
          <w:tab w:val="left" w:pos="0"/>
        </w:tabs>
        <w:spacing w:line="240" w:lineRule="auto"/>
        <w:ind w:firstLine="284"/>
        <w:jc w:val="center"/>
        <w:rPr>
          <w:rFonts w:ascii="Garamond" w:hAnsi="Garamond"/>
          <w:bCs/>
        </w:rPr>
      </w:pPr>
      <w:r w:rsidRPr="001B2D9B">
        <w:rPr>
          <w:rFonts w:ascii="Garamond" w:hAnsi="Garamond"/>
          <w:bCs/>
        </w:rPr>
        <w:t>PËR KËTO ARSYE,</w:t>
      </w:r>
    </w:p>
    <w:p w14:paraId="48205B12" w14:textId="77777777" w:rsidR="001B2D9B" w:rsidRPr="001B2D9B" w:rsidRDefault="001B2D9B" w:rsidP="001B2D9B">
      <w:pPr>
        <w:tabs>
          <w:tab w:val="left" w:pos="0"/>
        </w:tabs>
        <w:spacing w:line="240" w:lineRule="auto"/>
        <w:ind w:firstLine="284"/>
        <w:jc w:val="center"/>
        <w:rPr>
          <w:rFonts w:ascii="Garamond" w:hAnsi="Garamond"/>
        </w:rPr>
      </w:pPr>
    </w:p>
    <w:p w14:paraId="7BE82DCE" w14:textId="565DC76E" w:rsidR="001B2D9B" w:rsidRPr="001B2D9B" w:rsidRDefault="001B2D9B" w:rsidP="001B2D9B">
      <w:pPr>
        <w:tabs>
          <w:tab w:val="left" w:pos="0"/>
        </w:tabs>
        <w:spacing w:line="240" w:lineRule="auto"/>
        <w:ind w:firstLine="284"/>
        <w:jc w:val="both"/>
        <w:rPr>
          <w:rFonts w:ascii="Garamond" w:hAnsi="Garamond"/>
        </w:rPr>
      </w:pPr>
      <w:r w:rsidRPr="001B2D9B">
        <w:rPr>
          <w:rFonts w:ascii="Garamond" w:hAnsi="Garamond"/>
        </w:rPr>
        <w:t xml:space="preserve">Gjykata Kushtetuese e Republikës së Shqipërisë, në mbështetje të neneve 131, pika 1, shkronja “f”, 134, pika 1, shkronja “i” dhe 133, pika 2, të Kushtetutës, si dhe neneve 71, 72 dhe 73, pika </w:t>
      </w:r>
      <w:r w:rsidR="00085D73">
        <w:rPr>
          <w:rFonts w:ascii="Garamond" w:hAnsi="Garamond"/>
        </w:rPr>
        <w:t>4, të ligjit nr. 8577, datë 10.</w:t>
      </w:r>
      <w:r w:rsidRPr="001B2D9B">
        <w:rPr>
          <w:rFonts w:ascii="Garamond" w:hAnsi="Garamond"/>
        </w:rPr>
        <w:t>2.2000</w:t>
      </w:r>
      <w:r w:rsidR="00085D73">
        <w:rPr>
          <w:rFonts w:ascii="Garamond" w:hAnsi="Garamond"/>
        </w:rPr>
        <w:t>,</w:t>
      </w:r>
      <w:r w:rsidRPr="001B2D9B">
        <w:rPr>
          <w:rFonts w:ascii="Garamond" w:hAnsi="Garamond"/>
        </w:rPr>
        <w:t xml:space="preserve"> “Për organizimin dhe funksionimin e Gjykatës Kushtetuese të Republikës së Shqipërisë”, të ndryshuar,</w:t>
      </w:r>
      <w:r w:rsidR="009F0EE5">
        <w:rPr>
          <w:rFonts w:ascii="Garamond" w:hAnsi="Garamond"/>
        </w:rPr>
        <w:t xml:space="preserve"> </w:t>
      </w:r>
    </w:p>
    <w:p w14:paraId="1532338C" w14:textId="77777777" w:rsidR="001B2D9B" w:rsidRPr="001B2D9B" w:rsidRDefault="001B2D9B" w:rsidP="001B2D9B">
      <w:pPr>
        <w:spacing w:line="240" w:lineRule="auto"/>
        <w:ind w:firstLine="284"/>
        <w:jc w:val="both"/>
        <w:rPr>
          <w:rFonts w:ascii="Garamond" w:hAnsi="Garamond"/>
        </w:rPr>
      </w:pPr>
    </w:p>
    <w:p w14:paraId="41F03124" w14:textId="414E3710" w:rsidR="001B2D9B" w:rsidRDefault="001B2D9B" w:rsidP="001B2D9B">
      <w:pPr>
        <w:spacing w:line="240" w:lineRule="auto"/>
        <w:ind w:firstLine="284"/>
        <w:jc w:val="center"/>
        <w:rPr>
          <w:rFonts w:ascii="Garamond" w:hAnsi="Garamond"/>
          <w:bCs/>
        </w:rPr>
      </w:pPr>
      <w:r w:rsidRPr="001B2D9B">
        <w:rPr>
          <w:rFonts w:ascii="Garamond" w:hAnsi="Garamond"/>
          <w:bCs/>
        </w:rPr>
        <w:t>VENDOSI:</w:t>
      </w:r>
    </w:p>
    <w:p w14:paraId="70A348A9" w14:textId="77777777" w:rsidR="001B2D9B" w:rsidRPr="001B2D9B" w:rsidRDefault="001B2D9B" w:rsidP="001B2D9B">
      <w:pPr>
        <w:spacing w:line="240" w:lineRule="auto"/>
        <w:ind w:firstLine="284"/>
        <w:jc w:val="center"/>
        <w:rPr>
          <w:rFonts w:ascii="Garamond" w:hAnsi="Garamond"/>
          <w:bCs/>
        </w:rPr>
      </w:pPr>
    </w:p>
    <w:p w14:paraId="3699FD28" w14:textId="77777777" w:rsidR="001B2D9B" w:rsidRPr="001B2D9B" w:rsidRDefault="001B2D9B" w:rsidP="001B2D9B">
      <w:pPr>
        <w:spacing w:line="240" w:lineRule="auto"/>
        <w:ind w:firstLine="284"/>
        <w:jc w:val="both"/>
        <w:rPr>
          <w:rFonts w:ascii="Garamond" w:hAnsi="Garamond"/>
        </w:rPr>
      </w:pPr>
      <w:r w:rsidRPr="001B2D9B">
        <w:rPr>
          <w:rFonts w:ascii="Garamond" w:hAnsi="Garamond"/>
        </w:rPr>
        <w:t>1. Rrëzimin e kërkesës për kërkimin e parë.</w:t>
      </w:r>
    </w:p>
    <w:p w14:paraId="4C91C185" w14:textId="77777777" w:rsidR="001B2D9B" w:rsidRPr="001B2D9B" w:rsidRDefault="001B2D9B" w:rsidP="001B2D9B">
      <w:pPr>
        <w:spacing w:line="240" w:lineRule="auto"/>
        <w:ind w:firstLine="284"/>
        <w:jc w:val="both"/>
        <w:rPr>
          <w:rFonts w:ascii="Garamond" w:hAnsi="Garamond"/>
        </w:rPr>
      </w:pPr>
      <w:r w:rsidRPr="001B2D9B">
        <w:rPr>
          <w:rFonts w:ascii="Garamond" w:hAnsi="Garamond"/>
        </w:rPr>
        <w:t xml:space="preserve">2. Pushimin e gjykimit për shfuqizimin e pikës 7, seksioni B, kreu X, të vendimit nr. 75/2019 të </w:t>
      </w:r>
      <w:proofErr w:type="spellStart"/>
      <w:r w:rsidRPr="001B2D9B">
        <w:rPr>
          <w:rFonts w:ascii="Garamond" w:hAnsi="Garamond"/>
        </w:rPr>
        <w:t>KLGJ</w:t>
      </w:r>
      <w:proofErr w:type="spellEnd"/>
      <w:r w:rsidRPr="001B2D9B">
        <w:rPr>
          <w:rFonts w:ascii="Garamond" w:hAnsi="Garamond"/>
        </w:rPr>
        <w:t>-së.</w:t>
      </w:r>
    </w:p>
    <w:p w14:paraId="0EB9EAEE" w14:textId="77777777" w:rsidR="001B2D9B" w:rsidRPr="001B2D9B" w:rsidRDefault="001B2D9B" w:rsidP="001B2D9B">
      <w:pPr>
        <w:tabs>
          <w:tab w:val="left" w:pos="0"/>
          <w:tab w:val="left" w:pos="720"/>
        </w:tabs>
        <w:spacing w:line="240" w:lineRule="auto"/>
        <w:ind w:firstLine="284"/>
        <w:jc w:val="both"/>
        <w:rPr>
          <w:rFonts w:ascii="Garamond" w:hAnsi="Garamond"/>
          <w:b/>
          <w:bCs/>
        </w:rPr>
      </w:pPr>
      <w:r w:rsidRPr="001B2D9B">
        <w:rPr>
          <w:rFonts w:ascii="Garamond" w:hAnsi="Garamond"/>
        </w:rPr>
        <w:t>Ky vendim është përfundimtar dhe hyn në fuqi ditën e botimit në Fletoren</w:t>
      </w:r>
      <w:r w:rsidRPr="001B2D9B">
        <w:rPr>
          <w:rFonts w:ascii="Garamond" w:hAnsi="Garamond"/>
          <w:b/>
          <w:bCs/>
        </w:rPr>
        <w:t xml:space="preserve"> </w:t>
      </w:r>
      <w:r w:rsidRPr="001B2D9B">
        <w:rPr>
          <w:rFonts w:ascii="Garamond" w:hAnsi="Garamond"/>
        </w:rPr>
        <w:t>Zyrtare.</w:t>
      </w:r>
      <w:r w:rsidRPr="001B2D9B">
        <w:rPr>
          <w:rFonts w:ascii="Garamond" w:hAnsi="Garamond"/>
          <w:b/>
          <w:bCs/>
        </w:rPr>
        <w:t xml:space="preserve"> </w:t>
      </w:r>
    </w:p>
    <w:p w14:paraId="7D140E0A" w14:textId="77777777" w:rsidR="007A36A5" w:rsidRDefault="007A36A5" w:rsidP="001B2D9B">
      <w:pPr>
        <w:spacing w:line="240" w:lineRule="auto"/>
        <w:ind w:firstLine="284"/>
        <w:rPr>
          <w:rFonts w:ascii="Garamond" w:hAnsi="Garamond"/>
          <w:b/>
          <w:bCs/>
        </w:rPr>
      </w:pPr>
    </w:p>
    <w:p w14:paraId="0D765740" w14:textId="19CC6859" w:rsidR="001B2D9B" w:rsidRPr="00721D8C" w:rsidRDefault="001B2D9B" w:rsidP="001B2D9B">
      <w:pPr>
        <w:spacing w:line="240" w:lineRule="auto"/>
        <w:ind w:firstLine="284"/>
        <w:rPr>
          <w:rFonts w:ascii="Garamond" w:hAnsi="Garamond"/>
          <w:b/>
          <w:bCs/>
        </w:rPr>
      </w:pPr>
      <w:r w:rsidRPr="00721D8C">
        <w:rPr>
          <w:rFonts w:ascii="Garamond" w:hAnsi="Garamond"/>
          <w:b/>
          <w:bCs/>
        </w:rPr>
        <w:t xml:space="preserve">Marrë </w:t>
      </w:r>
      <w:r w:rsidR="008E14DF" w:rsidRPr="00721D8C">
        <w:rPr>
          <w:rFonts w:ascii="Garamond" w:hAnsi="Garamond"/>
          <w:b/>
          <w:bCs/>
        </w:rPr>
        <w:t>më 8.</w:t>
      </w:r>
      <w:r w:rsidRPr="00721D8C">
        <w:rPr>
          <w:rFonts w:ascii="Garamond" w:hAnsi="Garamond"/>
          <w:b/>
          <w:bCs/>
        </w:rPr>
        <w:t>2.2023</w:t>
      </w:r>
      <w:r w:rsidR="008E14DF" w:rsidRPr="00721D8C">
        <w:rPr>
          <w:rFonts w:ascii="Garamond" w:hAnsi="Garamond"/>
          <w:b/>
          <w:bCs/>
        </w:rPr>
        <w:t>.</w:t>
      </w:r>
    </w:p>
    <w:p w14:paraId="0FFDDADD" w14:textId="2E70D77D" w:rsidR="001B2D9B" w:rsidRPr="00721D8C" w:rsidRDefault="001B2D9B" w:rsidP="001B2D9B">
      <w:pPr>
        <w:spacing w:line="240" w:lineRule="auto"/>
        <w:ind w:firstLine="284"/>
        <w:rPr>
          <w:rFonts w:ascii="Garamond" w:hAnsi="Garamond"/>
          <w:b/>
          <w:bCs/>
        </w:rPr>
      </w:pPr>
      <w:r w:rsidRPr="00721D8C">
        <w:rPr>
          <w:rFonts w:ascii="Garamond" w:hAnsi="Garamond"/>
          <w:b/>
          <w:bCs/>
        </w:rPr>
        <w:t>Shpallur</w:t>
      </w:r>
      <w:r w:rsidR="00085D73" w:rsidRPr="00721D8C">
        <w:rPr>
          <w:rFonts w:ascii="Garamond" w:hAnsi="Garamond"/>
          <w:b/>
          <w:bCs/>
        </w:rPr>
        <w:t xml:space="preserve"> më 10.</w:t>
      </w:r>
      <w:r w:rsidRPr="00721D8C">
        <w:rPr>
          <w:rFonts w:ascii="Garamond" w:hAnsi="Garamond"/>
          <w:b/>
          <w:bCs/>
        </w:rPr>
        <w:t>3.2023</w:t>
      </w:r>
      <w:r w:rsidR="008E14DF" w:rsidRPr="00721D8C">
        <w:rPr>
          <w:rFonts w:ascii="Garamond" w:hAnsi="Garamond"/>
          <w:b/>
          <w:bCs/>
        </w:rPr>
        <w:t>.</w:t>
      </w:r>
    </w:p>
    <w:p w14:paraId="2E0D1552" w14:textId="77777777" w:rsidR="001B2D9B" w:rsidRPr="007A36A5" w:rsidRDefault="001B2D9B" w:rsidP="001B2D9B">
      <w:pPr>
        <w:tabs>
          <w:tab w:val="left" w:pos="1080"/>
        </w:tabs>
        <w:spacing w:line="240" w:lineRule="auto"/>
        <w:ind w:firstLine="284"/>
        <w:jc w:val="both"/>
        <w:rPr>
          <w:rFonts w:ascii="Garamond" w:hAnsi="Garamond"/>
          <w:bCs/>
        </w:rPr>
      </w:pPr>
    </w:p>
    <w:p w14:paraId="18C214FF" w14:textId="4745AC26" w:rsidR="001B2D9B" w:rsidRPr="001B2D9B" w:rsidRDefault="001B2D9B" w:rsidP="001B2D9B">
      <w:pPr>
        <w:tabs>
          <w:tab w:val="left" w:pos="1080"/>
        </w:tabs>
        <w:spacing w:line="240" w:lineRule="auto"/>
        <w:ind w:firstLine="284"/>
        <w:jc w:val="both"/>
        <w:rPr>
          <w:rFonts w:ascii="Garamond" w:hAnsi="Garamond"/>
          <w:bCs/>
        </w:rPr>
      </w:pPr>
      <w:r w:rsidRPr="001B2D9B">
        <w:rPr>
          <w:rFonts w:ascii="Garamond" w:hAnsi="Garamond"/>
          <w:b/>
          <w:bCs/>
        </w:rPr>
        <w:t xml:space="preserve">Kryesuese: </w:t>
      </w:r>
      <w:proofErr w:type="spellStart"/>
      <w:r w:rsidRPr="001B2D9B">
        <w:rPr>
          <w:rFonts w:ascii="Garamond" w:hAnsi="Garamond"/>
          <w:bCs/>
        </w:rPr>
        <w:t>Marsida</w:t>
      </w:r>
      <w:proofErr w:type="spellEnd"/>
      <w:r w:rsidRPr="001B2D9B">
        <w:rPr>
          <w:rFonts w:ascii="Garamond" w:hAnsi="Garamond"/>
          <w:bCs/>
        </w:rPr>
        <w:t xml:space="preserve"> </w:t>
      </w:r>
      <w:proofErr w:type="spellStart"/>
      <w:r w:rsidRPr="001B2D9B">
        <w:rPr>
          <w:rFonts w:ascii="Garamond" w:hAnsi="Garamond"/>
          <w:bCs/>
        </w:rPr>
        <w:t>Xhaferllari</w:t>
      </w:r>
      <w:proofErr w:type="spellEnd"/>
    </w:p>
    <w:p w14:paraId="6931AF0B" w14:textId="5D1560D5" w:rsidR="001B2D9B" w:rsidRPr="001B2D9B" w:rsidRDefault="001B2D9B" w:rsidP="009F0EE5">
      <w:pPr>
        <w:tabs>
          <w:tab w:val="left" w:pos="1080"/>
        </w:tabs>
        <w:spacing w:line="240" w:lineRule="auto"/>
        <w:ind w:firstLine="284"/>
        <w:jc w:val="both"/>
        <w:rPr>
          <w:rFonts w:ascii="Garamond" w:hAnsi="Garamond"/>
          <w:bCs/>
        </w:rPr>
      </w:pPr>
      <w:r>
        <w:rPr>
          <w:rFonts w:ascii="Garamond" w:hAnsi="Garamond"/>
          <w:b/>
          <w:bCs/>
        </w:rPr>
        <w:t>Anëtarë:</w:t>
      </w:r>
      <w:r w:rsidRPr="001B2D9B">
        <w:rPr>
          <w:rFonts w:ascii="Garamond" w:hAnsi="Garamond"/>
          <w:b/>
          <w:bCs/>
        </w:rPr>
        <w:t xml:space="preserve"> </w:t>
      </w:r>
      <w:proofErr w:type="spellStart"/>
      <w:r w:rsidRPr="001B2D9B">
        <w:rPr>
          <w:rFonts w:ascii="Garamond" w:hAnsi="Garamond"/>
          <w:bCs/>
        </w:rPr>
        <w:t>Elsa</w:t>
      </w:r>
      <w:proofErr w:type="spellEnd"/>
      <w:r w:rsidRPr="001B2D9B">
        <w:rPr>
          <w:rFonts w:ascii="Garamond" w:hAnsi="Garamond"/>
          <w:bCs/>
        </w:rPr>
        <w:t xml:space="preserve"> Toska, </w:t>
      </w:r>
      <w:proofErr w:type="spellStart"/>
      <w:r w:rsidRPr="001B2D9B">
        <w:rPr>
          <w:rFonts w:ascii="Garamond" w:hAnsi="Garamond"/>
          <w:bCs/>
        </w:rPr>
        <w:t>Fiona</w:t>
      </w:r>
      <w:proofErr w:type="spellEnd"/>
      <w:r w:rsidRPr="001B2D9B">
        <w:rPr>
          <w:rFonts w:ascii="Garamond" w:hAnsi="Garamond"/>
          <w:bCs/>
        </w:rPr>
        <w:t xml:space="preserve"> </w:t>
      </w:r>
      <w:proofErr w:type="spellStart"/>
      <w:r w:rsidRPr="001B2D9B">
        <w:rPr>
          <w:rFonts w:ascii="Garamond" w:hAnsi="Garamond"/>
          <w:bCs/>
        </w:rPr>
        <w:t>Papajorgji</w:t>
      </w:r>
      <w:proofErr w:type="spellEnd"/>
      <w:r w:rsidRPr="001B2D9B">
        <w:rPr>
          <w:rFonts w:ascii="Garamond" w:hAnsi="Garamond"/>
          <w:bCs/>
        </w:rPr>
        <w:t xml:space="preserve">, </w:t>
      </w:r>
      <w:proofErr w:type="spellStart"/>
      <w:r w:rsidRPr="001B2D9B">
        <w:rPr>
          <w:rFonts w:ascii="Garamond" w:hAnsi="Garamond"/>
          <w:bCs/>
        </w:rPr>
        <w:t>Marjana</w:t>
      </w:r>
      <w:proofErr w:type="spellEnd"/>
      <w:r w:rsidRPr="001B2D9B">
        <w:rPr>
          <w:rFonts w:ascii="Garamond" w:hAnsi="Garamond"/>
          <w:bCs/>
        </w:rPr>
        <w:t xml:space="preserve"> </w:t>
      </w:r>
      <w:proofErr w:type="spellStart"/>
      <w:r w:rsidRPr="001B2D9B">
        <w:rPr>
          <w:rFonts w:ascii="Garamond" w:hAnsi="Garamond"/>
          <w:bCs/>
        </w:rPr>
        <w:t>Semini</w:t>
      </w:r>
      <w:proofErr w:type="spellEnd"/>
      <w:r w:rsidRPr="001B2D9B">
        <w:rPr>
          <w:rFonts w:ascii="Garamond" w:hAnsi="Garamond"/>
          <w:bCs/>
        </w:rPr>
        <w:t xml:space="preserve">, Genti Ibrahimi, </w:t>
      </w:r>
      <w:proofErr w:type="spellStart"/>
      <w:r w:rsidRPr="001B2D9B">
        <w:rPr>
          <w:rFonts w:ascii="Garamond" w:hAnsi="Garamond"/>
          <w:bCs/>
        </w:rPr>
        <w:t>Sandër</w:t>
      </w:r>
      <w:proofErr w:type="spellEnd"/>
      <w:r w:rsidRPr="001B2D9B">
        <w:rPr>
          <w:rFonts w:ascii="Garamond" w:hAnsi="Garamond"/>
          <w:bCs/>
        </w:rPr>
        <w:t xml:space="preserve"> Beci,</w:t>
      </w:r>
      <w:r w:rsidR="009F0EE5">
        <w:rPr>
          <w:rFonts w:ascii="Garamond" w:hAnsi="Garamond"/>
          <w:bCs/>
        </w:rPr>
        <w:t xml:space="preserve"> </w:t>
      </w:r>
      <w:proofErr w:type="spellStart"/>
      <w:r w:rsidRPr="001B2D9B">
        <w:rPr>
          <w:rFonts w:ascii="Garamond" w:hAnsi="Garamond"/>
          <w:bCs/>
        </w:rPr>
        <w:t>Sonila</w:t>
      </w:r>
      <w:proofErr w:type="spellEnd"/>
      <w:r w:rsidRPr="001B2D9B">
        <w:rPr>
          <w:rFonts w:ascii="Garamond" w:hAnsi="Garamond"/>
          <w:bCs/>
        </w:rPr>
        <w:t xml:space="preserve"> Bejtja, </w:t>
      </w:r>
      <w:proofErr w:type="spellStart"/>
      <w:r w:rsidRPr="001B2D9B">
        <w:rPr>
          <w:rFonts w:ascii="Garamond" w:hAnsi="Garamond"/>
          <w:bCs/>
        </w:rPr>
        <w:t>Holta</w:t>
      </w:r>
      <w:proofErr w:type="spellEnd"/>
      <w:r w:rsidRPr="001B2D9B">
        <w:rPr>
          <w:rFonts w:ascii="Garamond" w:hAnsi="Garamond"/>
          <w:bCs/>
        </w:rPr>
        <w:t xml:space="preserve"> </w:t>
      </w:r>
      <w:proofErr w:type="spellStart"/>
      <w:r w:rsidRPr="001B2D9B">
        <w:rPr>
          <w:rFonts w:ascii="Garamond" w:hAnsi="Garamond"/>
          <w:bCs/>
        </w:rPr>
        <w:t>Zaçaj</w:t>
      </w:r>
      <w:proofErr w:type="spellEnd"/>
    </w:p>
    <w:sectPr w:rsidR="001B2D9B" w:rsidRPr="001B2D9B" w:rsidSect="00131A9D">
      <w:headerReference w:type="default" r:id="rId13"/>
      <w:footerReference w:type="default" r:id="rId14"/>
      <w:pgSz w:w="11906" w:h="16838"/>
      <w:pgMar w:top="1350" w:right="1440" w:bottom="1350" w:left="1440" w:header="720" w:footer="27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2C648F" w14:textId="77777777" w:rsidR="00F022FE" w:rsidRDefault="00F022FE" w:rsidP="0062652C">
      <w:pPr>
        <w:spacing w:line="240" w:lineRule="auto"/>
      </w:pPr>
      <w:r>
        <w:separator/>
      </w:r>
    </w:p>
  </w:endnote>
  <w:endnote w:type="continuationSeparator" w:id="0">
    <w:p w14:paraId="73D53439" w14:textId="77777777" w:rsidR="00F022FE" w:rsidRDefault="00F022FE" w:rsidP="0062652C">
      <w:pPr>
        <w:spacing w:line="240" w:lineRule="auto"/>
      </w:pPr>
      <w:r>
        <w:continuationSeparator/>
      </w:r>
    </w:p>
  </w:endnote>
  <w:endnote w:type="continuationNotice" w:id="1">
    <w:p w14:paraId="102081AC" w14:textId="77777777" w:rsidR="009374DB" w:rsidRDefault="009374D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C84ED5" w14:textId="77777777" w:rsidR="00F022FE" w:rsidRPr="00950331" w:rsidRDefault="00F022FE" w:rsidP="00B01688">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83ADD5" w14:textId="77777777" w:rsidR="00F022FE" w:rsidRDefault="00F022FE" w:rsidP="0062652C">
      <w:pPr>
        <w:spacing w:line="240" w:lineRule="auto"/>
      </w:pPr>
      <w:r>
        <w:separator/>
      </w:r>
    </w:p>
  </w:footnote>
  <w:footnote w:type="continuationSeparator" w:id="0">
    <w:p w14:paraId="3692A66B" w14:textId="77777777" w:rsidR="00F022FE" w:rsidRDefault="00F022FE" w:rsidP="0062652C">
      <w:pPr>
        <w:spacing w:line="240" w:lineRule="auto"/>
      </w:pPr>
      <w:r>
        <w:continuationSeparator/>
      </w:r>
    </w:p>
  </w:footnote>
  <w:footnote w:type="continuationNotice" w:id="1">
    <w:p w14:paraId="316893F7" w14:textId="77777777" w:rsidR="009374DB" w:rsidRDefault="009374DB">
      <w:pPr>
        <w:spacing w:line="240" w:lineRule="auto"/>
      </w:pPr>
    </w:p>
  </w:footnote>
  <w:footnote w:id="2">
    <w:p w14:paraId="0885E557" w14:textId="710E5C23" w:rsidR="00F022FE" w:rsidRPr="00587A60" w:rsidRDefault="00F022FE" w:rsidP="008E14DF">
      <w:pPr>
        <w:pStyle w:val="FootnoteText"/>
        <w:jc w:val="both"/>
        <w:rPr>
          <w:rFonts w:ascii="Garamond" w:hAnsi="Garamond"/>
          <w:szCs w:val="20"/>
          <w:lang w:val="en-US"/>
        </w:rPr>
      </w:pPr>
      <w:r w:rsidRPr="00587A60">
        <w:rPr>
          <w:rStyle w:val="FootnoteReference"/>
          <w:rFonts w:ascii="Garamond" w:hAnsi="Garamond"/>
          <w:szCs w:val="20"/>
        </w:rPr>
        <w:footnoteRef/>
      </w:r>
      <w:r w:rsidRPr="00587A60">
        <w:rPr>
          <w:rFonts w:ascii="Garamond" w:hAnsi="Garamond"/>
          <w:szCs w:val="20"/>
        </w:rPr>
        <w:t xml:space="preserve"> </w:t>
      </w:r>
      <w:r w:rsidRPr="00587A60">
        <w:rPr>
          <w:rFonts w:ascii="Garamond" w:hAnsi="Garamond"/>
          <w:color w:val="000000"/>
          <w:szCs w:val="20"/>
        </w:rPr>
        <w:t xml:space="preserve">Votuan për legjitimimin </w:t>
      </w:r>
      <w:proofErr w:type="spellStart"/>
      <w:r w:rsidRPr="008E14DF">
        <w:rPr>
          <w:rFonts w:ascii="Garamond" w:hAnsi="Garamond"/>
          <w:i/>
          <w:iCs/>
          <w:color w:val="000000"/>
          <w:szCs w:val="20"/>
        </w:rPr>
        <w:t>ratione</w:t>
      </w:r>
      <w:proofErr w:type="spellEnd"/>
      <w:r w:rsidRPr="008E14DF">
        <w:rPr>
          <w:rFonts w:ascii="Garamond" w:hAnsi="Garamond"/>
          <w:i/>
          <w:iCs/>
          <w:color w:val="000000"/>
          <w:szCs w:val="20"/>
        </w:rPr>
        <w:t xml:space="preserve"> </w:t>
      </w:r>
      <w:proofErr w:type="spellStart"/>
      <w:r w:rsidRPr="008E14DF">
        <w:rPr>
          <w:rFonts w:ascii="Garamond" w:hAnsi="Garamond"/>
          <w:i/>
          <w:iCs/>
          <w:color w:val="000000"/>
          <w:szCs w:val="20"/>
        </w:rPr>
        <w:t>materiae</w:t>
      </w:r>
      <w:proofErr w:type="spellEnd"/>
      <w:r w:rsidRPr="00587A60">
        <w:rPr>
          <w:rFonts w:ascii="Garamond" w:hAnsi="Garamond"/>
          <w:color w:val="000000"/>
          <w:szCs w:val="20"/>
        </w:rPr>
        <w:t xml:space="preserve"> të kërkueses gjyqtaret </w:t>
      </w:r>
      <w:proofErr w:type="spellStart"/>
      <w:r w:rsidRPr="00587A60">
        <w:rPr>
          <w:rFonts w:ascii="Garamond" w:hAnsi="Garamond"/>
          <w:color w:val="000000"/>
          <w:szCs w:val="20"/>
        </w:rPr>
        <w:t>Marsida</w:t>
      </w:r>
      <w:proofErr w:type="spellEnd"/>
      <w:r w:rsidRPr="00587A60">
        <w:rPr>
          <w:rFonts w:ascii="Garamond" w:hAnsi="Garamond"/>
          <w:color w:val="000000"/>
          <w:szCs w:val="20"/>
        </w:rPr>
        <w:t xml:space="preserve"> </w:t>
      </w:r>
      <w:proofErr w:type="spellStart"/>
      <w:r w:rsidRPr="00587A60">
        <w:rPr>
          <w:rFonts w:ascii="Garamond" w:hAnsi="Garamond"/>
          <w:color w:val="000000"/>
          <w:szCs w:val="20"/>
        </w:rPr>
        <w:t>Xhaferllari</w:t>
      </w:r>
      <w:proofErr w:type="spellEnd"/>
      <w:r w:rsidRPr="00587A60">
        <w:rPr>
          <w:rFonts w:ascii="Garamond" w:hAnsi="Garamond"/>
          <w:color w:val="000000"/>
          <w:szCs w:val="20"/>
        </w:rPr>
        <w:t xml:space="preserve">, </w:t>
      </w:r>
      <w:proofErr w:type="spellStart"/>
      <w:r w:rsidRPr="00587A60">
        <w:rPr>
          <w:rFonts w:ascii="Garamond" w:hAnsi="Garamond"/>
          <w:color w:val="000000"/>
          <w:szCs w:val="20"/>
        </w:rPr>
        <w:t>Fiona</w:t>
      </w:r>
      <w:proofErr w:type="spellEnd"/>
      <w:r w:rsidRPr="00587A60">
        <w:rPr>
          <w:rFonts w:ascii="Garamond" w:hAnsi="Garamond"/>
          <w:color w:val="000000"/>
          <w:szCs w:val="20"/>
        </w:rPr>
        <w:t xml:space="preserve"> </w:t>
      </w:r>
      <w:proofErr w:type="spellStart"/>
      <w:r w:rsidRPr="00587A60">
        <w:rPr>
          <w:rFonts w:ascii="Garamond" w:hAnsi="Garamond"/>
          <w:color w:val="000000"/>
          <w:szCs w:val="20"/>
        </w:rPr>
        <w:t>Papajorgji</w:t>
      </w:r>
      <w:proofErr w:type="spellEnd"/>
      <w:r w:rsidRPr="00587A60">
        <w:rPr>
          <w:rFonts w:ascii="Garamond" w:hAnsi="Garamond"/>
          <w:color w:val="000000"/>
          <w:szCs w:val="20"/>
        </w:rPr>
        <w:t xml:space="preserve">, </w:t>
      </w:r>
      <w:proofErr w:type="spellStart"/>
      <w:r w:rsidRPr="00587A60">
        <w:rPr>
          <w:rFonts w:ascii="Garamond" w:hAnsi="Garamond"/>
          <w:color w:val="000000"/>
          <w:szCs w:val="20"/>
        </w:rPr>
        <w:t>Sonila</w:t>
      </w:r>
      <w:proofErr w:type="spellEnd"/>
      <w:r w:rsidRPr="00587A60">
        <w:rPr>
          <w:rFonts w:ascii="Garamond" w:hAnsi="Garamond"/>
          <w:color w:val="000000"/>
          <w:szCs w:val="20"/>
        </w:rPr>
        <w:t xml:space="preserve"> Bejtja dhe </w:t>
      </w:r>
      <w:proofErr w:type="spellStart"/>
      <w:r w:rsidRPr="00587A60">
        <w:rPr>
          <w:rFonts w:ascii="Garamond" w:hAnsi="Garamond"/>
          <w:color w:val="000000"/>
          <w:szCs w:val="20"/>
        </w:rPr>
        <w:t>Marjana</w:t>
      </w:r>
      <w:proofErr w:type="spellEnd"/>
      <w:r w:rsidRPr="00587A60">
        <w:rPr>
          <w:rFonts w:ascii="Garamond" w:hAnsi="Garamond"/>
          <w:color w:val="000000"/>
          <w:szCs w:val="20"/>
        </w:rPr>
        <w:t xml:space="preserve"> </w:t>
      </w:r>
      <w:proofErr w:type="spellStart"/>
      <w:r w:rsidRPr="00587A60">
        <w:rPr>
          <w:rFonts w:ascii="Garamond" w:hAnsi="Garamond"/>
          <w:color w:val="000000"/>
          <w:szCs w:val="20"/>
        </w:rPr>
        <w:t>Semini</w:t>
      </w:r>
      <w:proofErr w:type="spellEnd"/>
      <w:r w:rsidRPr="00587A60">
        <w:rPr>
          <w:rFonts w:ascii="Garamond" w:hAnsi="Garamond"/>
          <w:color w:val="000000"/>
          <w:szCs w:val="20"/>
        </w:rPr>
        <w:t>.</w:t>
      </w:r>
    </w:p>
  </w:footnote>
  <w:footnote w:id="3">
    <w:p w14:paraId="429D4941" w14:textId="0627E7D4" w:rsidR="00F022FE" w:rsidRPr="007A36A5" w:rsidRDefault="00F022FE" w:rsidP="008E14DF">
      <w:pPr>
        <w:pStyle w:val="FootnoteText"/>
        <w:jc w:val="both"/>
        <w:rPr>
          <w:lang w:val="en-US"/>
        </w:rPr>
      </w:pPr>
      <w:r w:rsidRPr="00587A60">
        <w:rPr>
          <w:rStyle w:val="FootnoteReference"/>
          <w:rFonts w:ascii="Garamond" w:hAnsi="Garamond"/>
          <w:szCs w:val="20"/>
        </w:rPr>
        <w:footnoteRef/>
      </w:r>
      <w:r w:rsidRPr="00587A60">
        <w:rPr>
          <w:rFonts w:ascii="Garamond" w:hAnsi="Garamond"/>
          <w:szCs w:val="20"/>
        </w:rPr>
        <w:t xml:space="preserve"> </w:t>
      </w:r>
      <w:r w:rsidRPr="00587A60">
        <w:rPr>
          <w:rFonts w:ascii="Garamond" w:hAnsi="Garamond"/>
          <w:color w:val="000000"/>
          <w:szCs w:val="20"/>
        </w:rPr>
        <w:t xml:space="preserve">Votuan për </w:t>
      </w:r>
      <w:proofErr w:type="spellStart"/>
      <w:r w:rsidRPr="00587A60">
        <w:rPr>
          <w:rFonts w:ascii="Garamond" w:hAnsi="Garamond"/>
          <w:color w:val="000000"/>
          <w:szCs w:val="20"/>
        </w:rPr>
        <w:t>moslegjitimimin</w:t>
      </w:r>
      <w:proofErr w:type="spellEnd"/>
      <w:r w:rsidRPr="00587A60">
        <w:rPr>
          <w:rFonts w:ascii="Garamond" w:hAnsi="Garamond"/>
          <w:color w:val="000000"/>
          <w:szCs w:val="20"/>
        </w:rPr>
        <w:t xml:space="preserve"> </w:t>
      </w:r>
      <w:proofErr w:type="spellStart"/>
      <w:r w:rsidRPr="00067B69">
        <w:rPr>
          <w:rFonts w:ascii="Garamond" w:hAnsi="Garamond"/>
          <w:i/>
          <w:iCs/>
          <w:color w:val="000000"/>
          <w:szCs w:val="20"/>
        </w:rPr>
        <w:t>ratione</w:t>
      </w:r>
      <w:proofErr w:type="spellEnd"/>
      <w:r w:rsidRPr="00067B69">
        <w:rPr>
          <w:rFonts w:ascii="Garamond" w:hAnsi="Garamond"/>
          <w:i/>
          <w:iCs/>
          <w:color w:val="000000"/>
          <w:szCs w:val="20"/>
        </w:rPr>
        <w:t xml:space="preserve"> </w:t>
      </w:r>
      <w:proofErr w:type="spellStart"/>
      <w:r w:rsidRPr="00067B69">
        <w:rPr>
          <w:rFonts w:ascii="Garamond" w:hAnsi="Garamond"/>
          <w:i/>
          <w:iCs/>
          <w:color w:val="000000"/>
          <w:szCs w:val="20"/>
        </w:rPr>
        <w:t>materiae</w:t>
      </w:r>
      <w:proofErr w:type="spellEnd"/>
      <w:r w:rsidRPr="00587A60">
        <w:rPr>
          <w:rFonts w:ascii="Garamond" w:hAnsi="Garamond"/>
          <w:color w:val="000000"/>
          <w:szCs w:val="20"/>
        </w:rPr>
        <w:t xml:space="preserve"> të kërkueses gjyqtarët </w:t>
      </w:r>
      <w:proofErr w:type="spellStart"/>
      <w:r w:rsidRPr="00587A60">
        <w:rPr>
          <w:rFonts w:ascii="Garamond" w:hAnsi="Garamond"/>
          <w:color w:val="000000"/>
          <w:szCs w:val="20"/>
        </w:rPr>
        <w:t>Elsa</w:t>
      </w:r>
      <w:proofErr w:type="spellEnd"/>
      <w:r w:rsidRPr="00587A60">
        <w:rPr>
          <w:rFonts w:ascii="Garamond" w:hAnsi="Garamond"/>
          <w:color w:val="000000"/>
          <w:szCs w:val="20"/>
        </w:rPr>
        <w:t xml:space="preserve"> Toska, </w:t>
      </w:r>
      <w:proofErr w:type="spellStart"/>
      <w:r w:rsidRPr="00587A60">
        <w:rPr>
          <w:rFonts w:ascii="Garamond" w:hAnsi="Garamond"/>
          <w:color w:val="000000"/>
          <w:szCs w:val="20"/>
        </w:rPr>
        <w:t>Sandër</w:t>
      </w:r>
      <w:proofErr w:type="spellEnd"/>
      <w:r w:rsidRPr="00587A60">
        <w:rPr>
          <w:rFonts w:ascii="Garamond" w:hAnsi="Garamond"/>
          <w:color w:val="000000"/>
          <w:szCs w:val="20"/>
        </w:rPr>
        <w:t xml:space="preserve"> Beci, Genti Ibrahimi dhe </w:t>
      </w:r>
      <w:proofErr w:type="spellStart"/>
      <w:r w:rsidRPr="00587A60">
        <w:rPr>
          <w:rFonts w:ascii="Garamond" w:hAnsi="Garamond"/>
          <w:color w:val="000000"/>
          <w:szCs w:val="20"/>
        </w:rPr>
        <w:t>Holta</w:t>
      </w:r>
      <w:proofErr w:type="spellEnd"/>
      <w:r w:rsidRPr="00587A60">
        <w:rPr>
          <w:rFonts w:ascii="Garamond" w:hAnsi="Garamond"/>
          <w:color w:val="000000"/>
          <w:szCs w:val="20"/>
        </w:rPr>
        <w:t xml:space="preserve"> </w:t>
      </w:r>
      <w:proofErr w:type="spellStart"/>
      <w:r w:rsidRPr="00587A60">
        <w:rPr>
          <w:rFonts w:ascii="Garamond" w:hAnsi="Garamond"/>
          <w:color w:val="000000"/>
          <w:szCs w:val="20"/>
        </w:rPr>
        <w:t>Zaçaj</w:t>
      </w:r>
      <w:proofErr w:type="spellEnd"/>
      <w:r w:rsidRPr="00587A60">
        <w:rPr>
          <w:rFonts w:ascii="Garamond" w:hAnsi="Garamond"/>
          <w:color w:val="000000"/>
          <w:szCs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A6CF24" w14:textId="77777777" w:rsidR="00F022FE" w:rsidRDefault="00F022FE" w:rsidP="0062652C">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2060F6"/>
    <w:multiLevelType w:val="hybridMultilevel"/>
    <w:tmpl w:val="2ABCFCD6"/>
    <w:lvl w:ilvl="0" w:tplc="87A41D02">
      <w:start w:val="1"/>
      <w:numFmt w:val="decimal"/>
      <w:lvlText w:val="10.1.%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E990C0A"/>
    <w:multiLevelType w:val="hybridMultilevel"/>
    <w:tmpl w:val="40763DF8"/>
    <w:lvl w:ilvl="0" w:tplc="723CCD54">
      <w:start w:val="1"/>
      <w:numFmt w:val="decimal"/>
      <w:lvlText w:val="10.%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nsid w:val="2EAE73DB"/>
    <w:multiLevelType w:val="multilevel"/>
    <w:tmpl w:val="18ACFEDC"/>
    <w:lvl w:ilvl="0">
      <w:start w:val="1"/>
      <w:numFmt w:val="decimal"/>
      <w:lvlText w:val="%1."/>
      <w:lvlJc w:val="left"/>
      <w:pPr>
        <w:ind w:left="7110" w:hanging="360"/>
      </w:pPr>
      <w:rPr>
        <w:rFonts w:hint="default"/>
        <w:b w:val="0"/>
        <w:i w:val="0"/>
      </w:rPr>
    </w:lvl>
    <w:lvl w:ilvl="1">
      <w:start w:val="1"/>
      <w:numFmt w:val="decimal"/>
      <w:isLgl/>
      <w:lvlText w:val="%1.%2."/>
      <w:lvlJc w:val="left"/>
      <w:pPr>
        <w:ind w:left="420" w:hanging="36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3">
    <w:nsid w:val="3FFB42A7"/>
    <w:multiLevelType w:val="hybridMultilevel"/>
    <w:tmpl w:val="548C0DDE"/>
    <w:lvl w:ilvl="0" w:tplc="B1300302">
      <w:start w:val="1"/>
      <w:numFmt w:val="decimal"/>
      <w:lvlText w:val="%1."/>
      <w:lvlJc w:val="left"/>
      <w:pPr>
        <w:ind w:left="1080" w:hanging="360"/>
      </w:pPr>
      <w:rPr>
        <w:rFonts w:hint="default"/>
        <w:i w:val="0"/>
      </w:rPr>
    </w:lvl>
    <w:lvl w:ilvl="1" w:tplc="D2CEC676">
      <w:start w:val="1"/>
      <w:numFmt w:val="decimal"/>
      <w:lvlText w:val="11.%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4C3A80"/>
    <w:multiLevelType w:val="hybridMultilevel"/>
    <w:tmpl w:val="361652D4"/>
    <w:lvl w:ilvl="0" w:tplc="84FE691E">
      <w:start w:val="1"/>
      <w:numFmt w:val="decimal"/>
      <w:lvlText w:val="14.1.%1."/>
      <w:lvlJc w:val="left"/>
      <w:pPr>
        <w:ind w:left="2160" w:hanging="360"/>
      </w:pPr>
      <w:rPr>
        <w:rFonts w:hint="default"/>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nsid w:val="4E0272ED"/>
    <w:multiLevelType w:val="hybridMultilevel"/>
    <w:tmpl w:val="41FA9FF0"/>
    <w:lvl w:ilvl="0" w:tplc="5336B5F0">
      <w:start w:val="1"/>
      <w:numFmt w:val="decimal"/>
      <w:lvlText w:val="14.%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FCA4342"/>
    <w:multiLevelType w:val="multilevel"/>
    <w:tmpl w:val="7CD4565E"/>
    <w:lvl w:ilvl="0">
      <w:start w:val="11"/>
      <w:numFmt w:val="decimal"/>
      <w:lvlText w:val="%1."/>
      <w:lvlJc w:val="left"/>
      <w:pPr>
        <w:ind w:left="7590" w:hanging="660"/>
      </w:pPr>
      <w:rPr>
        <w:rFonts w:hint="default"/>
        <w:b w:val="0"/>
        <w:i w:val="0"/>
        <w:iCs/>
      </w:rPr>
    </w:lvl>
    <w:lvl w:ilvl="1">
      <w:start w:val="1"/>
      <w:numFmt w:val="decimal"/>
      <w:lvlText w:val="%1.%2."/>
      <w:lvlJc w:val="left"/>
      <w:pPr>
        <w:ind w:left="1511" w:hanging="66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825" w:hanging="720"/>
      </w:pPr>
      <w:rPr>
        <w:rFonts w:hint="default"/>
      </w:rPr>
    </w:lvl>
    <w:lvl w:ilvl="4">
      <w:start w:val="1"/>
      <w:numFmt w:val="decimal"/>
      <w:lvlText w:val="%1.%2.%3.%4.%5."/>
      <w:lvlJc w:val="left"/>
      <w:pPr>
        <w:ind w:left="5220" w:hanging="1080"/>
      </w:pPr>
      <w:rPr>
        <w:rFonts w:hint="default"/>
      </w:rPr>
    </w:lvl>
    <w:lvl w:ilvl="5">
      <w:start w:val="1"/>
      <w:numFmt w:val="decimal"/>
      <w:lvlText w:val="%1.%2.%3.%4.%5.%6."/>
      <w:lvlJc w:val="left"/>
      <w:pPr>
        <w:ind w:left="6255" w:hanging="1080"/>
      </w:pPr>
      <w:rPr>
        <w:rFonts w:hint="default"/>
      </w:rPr>
    </w:lvl>
    <w:lvl w:ilvl="6">
      <w:start w:val="1"/>
      <w:numFmt w:val="decimal"/>
      <w:lvlText w:val="%1.%2.%3.%4.%5.%6.%7."/>
      <w:lvlJc w:val="left"/>
      <w:pPr>
        <w:ind w:left="7650" w:hanging="1440"/>
      </w:pPr>
      <w:rPr>
        <w:rFonts w:hint="default"/>
      </w:rPr>
    </w:lvl>
    <w:lvl w:ilvl="7">
      <w:start w:val="1"/>
      <w:numFmt w:val="decimal"/>
      <w:lvlText w:val="%1.%2.%3.%4.%5.%6.%7.%8."/>
      <w:lvlJc w:val="left"/>
      <w:pPr>
        <w:ind w:left="8685" w:hanging="1440"/>
      </w:pPr>
      <w:rPr>
        <w:rFonts w:hint="default"/>
      </w:rPr>
    </w:lvl>
    <w:lvl w:ilvl="8">
      <w:start w:val="1"/>
      <w:numFmt w:val="decimal"/>
      <w:lvlText w:val="%1.%2.%3.%4.%5.%6.%7.%8.%9."/>
      <w:lvlJc w:val="left"/>
      <w:pPr>
        <w:ind w:left="10080" w:hanging="1800"/>
      </w:pPr>
      <w:rPr>
        <w:rFonts w:hint="default"/>
      </w:rPr>
    </w:lvl>
  </w:abstractNum>
  <w:abstractNum w:abstractNumId="7">
    <w:nsid w:val="684B59BA"/>
    <w:multiLevelType w:val="hybridMultilevel"/>
    <w:tmpl w:val="6456BC22"/>
    <w:lvl w:ilvl="0" w:tplc="715A298C">
      <w:start w:val="1"/>
      <w:numFmt w:val="decimal"/>
      <w:lvlText w:val="16.%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74455A14"/>
    <w:multiLevelType w:val="hybridMultilevel"/>
    <w:tmpl w:val="03B6CDA4"/>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
  </w:num>
  <w:num w:numId="3">
    <w:abstractNumId w:val="0"/>
  </w:num>
  <w:num w:numId="4">
    <w:abstractNumId w:val="7"/>
  </w:num>
  <w:num w:numId="5">
    <w:abstractNumId w:val="5"/>
  </w:num>
  <w:num w:numId="6">
    <w:abstractNumId w:val="4"/>
  </w:num>
  <w:num w:numId="7">
    <w:abstractNumId w:val="3"/>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SortMethod w:val="00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52C"/>
    <w:rsid w:val="00000124"/>
    <w:rsid w:val="0001072C"/>
    <w:rsid w:val="000123BF"/>
    <w:rsid w:val="00012FED"/>
    <w:rsid w:val="0001382A"/>
    <w:rsid w:val="00015A94"/>
    <w:rsid w:val="000277A0"/>
    <w:rsid w:val="000279E7"/>
    <w:rsid w:val="00035CE4"/>
    <w:rsid w:val="00036B8F"/>
    <w:rsid w:val="000410DD"/>
    <w:rsid w:val="00042C55"/>
    <w:rsid w:val="00045412"/>
    <w:rsid w:val="00045FC9"/>
    <w:rsid w:val="00055FA0"/>
    <w:rsid w:val="000573B6"/>
    <w:rsid w:val="000626C3"/>
    <w:rsid w:val="00067B69"/>
    <w:rsid w:val="00080EDB"/>
    <w:rsid w:val="00084975"/>
    <w:rsid w:val="00085D73"/>
    <w:rsid w:val="000900E2"/>
    <w:rsid w:val="00091F8F"/>
    <w:rsid w:val="000968E7"/>
    <w:rsid w:val="000B04F9"/>
    <w:rsid w:val="000B389F"/>
    <w:rsid w:val="000B4822"/>
    <w:rsid w:val="000C1E08"/>
    <w:rsid w:val="000C59C1"/>
    <w:rsid w:val="000C77D7"/>
    <w:rsid w:val="000D0FB5"/>
    <w:rsid w:val="000D3755"/>
    <w:rsid w:val="000D7301"/>
    <w:rsid w:val="000D7E3A"/>
    <w:rsid w:val="000F14EA"/>
    <w:rsid w:val="000F163E"/>
    <w:rsid w:val="000F5E91"/>
    <w:rsid w:val="000F7986"/>
    <w:rsid w:val="001015DE"/>
    <w:rsid w:val="0010404E"/>
    <w:rsid w:val="00114A56"/>
    <w:rsid w:val="0012577B"/>
    <w:rsid w:val="001305F5"/>
    <w:rsid w:val="00131A9D"/>
    <w:rsid w:val="00132FBC"/>
    <w:rsid w:val="001452D3"/>
    <w:rsid w:val="00147D7F"/>
    <w:rsid w:val="00155AC5"/>
    <w:rsid w:val="001624A0"/>
    <w:rsid w:val="00163F8F"/>
    <w:rsid w:val="001653EA"/>
    <w:rsid w:val="001705D2"/>
    <w:rsid w:val="00175A7E"/>
    <w:rsid w:val="00177969"/>
    <w:rsid w:val="001801EB"/>
    <w:rsid w:val="00183458"/>
    <w:rsid w:val="00193B60"/>
    <w:rsid w:val="00194CA0"/>
    <w:rsid w:val="001A274F"/>
    <w:rsid w:val="001A4BA2"/>
    <w:rsid w:val="001A7071"/>
    <w:rsid w:val="001B0A99"/>
    <w:rsid w:val="001B2D9B"/>
    <w:rsid w:val="001B585C"/>
    <w:rsid w:val="001B6630"/>
    <w:rsid w:val="001C6ABD"/>
    <w:rsid w:val="001D1F60"/>
    <w:rsid w:val="001D2CB2"/>
    <w:rsid w:val="001D3221"/>
    <w:rsid w:val="001E4720"/>
    <w:rsid w:val="001F18AF"/>
    <w:rsid w:val="001F29C5"/>
    <w:rsid w:val="001F389F"/>
    <w:rsid w:val="001F7F3F"/>
    <w:rsid w:val="002042E7"/>
    <w:rsid w:val="002075E5"/>
    <w:rsid w:val="00213535"/>
    <w:rsid w:val="00221E4F"/>
    <w:rsid w:val="00225EF1"/>
    <w:rsid w:val="00240FB8"/>
    <w:rsid w:val="002479AB"/>
    <w:rsid w:val="0025130D"/>
    <w:rsid w:val="00255DA5"/>
    <w:rsid w:val="00260AF8"/>
    <w:rsid w:val="00266BE1"/>
    <w:rsid w:val="002772FA"/>
    <w:rsid w:val="00277A38"/>
    <w:rsid w:val="00282B5C"/>
    <w:rsid w:val="0028645E"/>
    <w:rsid w:val="00290114"/>
    <w:rsid w:val="00290826"/>
    <w:rsid w:val="002A4313"/>
    <w:rsid w:val="002C1D79"/>
    <w:rsid w:val="002D4839"/>
    <w:rsid w:val="002D5176"/>
    <w:rsid w:val="002E129B"/>
    <w:rsid w:val="002E39FD"/>
    <w:rsid w:val="002F34CC"/>
    <w:rsid w:val="002F499A"/>
    <w:rsid w:val="00310C75"/>
    <w:rsid w:val="00316A60"/>
    <w:rsid w:val="00316B7B"/>
    <w:rsid w:val="00323A04"/>
    <w:rsid w:val="00325B74"/>
    <w:rsid w:val="00327138"/>
    <w:rsid w:val="00340488"/>
    <w:rsid w:val="003411AB"/>
    <w:rsid w:val="00344B30"/>
    <w:rsid w:val="00346D9C"/>
    <w:rsid w:val="00347357"/>
    <w:rsid w:val="00355FB7"/>
    <w:rsid w:val="00361FE4"/>
    <w:rsid w:val="00365EDA"/>
    <w:rsid w:val="003733D6"/>
    <w:rsid w:val="003739E3"/>
    <w:rsid w:val="00377193"/>
    <w:rsid w:val="00380365"/>
    <w:rsid w:val="00381B8E"/>
    <w:rsid w:val="00383547"/>
    <w:rsid w:val="0038590F"/>
    <w:rsid w:val="00395BA2"/>
    <w:rsid w:val="00397E6D"/>
    <w:rsid w:val="003A0444"/>
    <w:rsid w:val="003A4D53"/>
    <w:rsid w:val="003A5548"/>
    <w:rsid w:val="003A6783"/>
    <w:rsid w:val="003B2F3C"/>
    <w:rsid w:val="003C358A"/>
    <w:rsid w:val="003E00BD"/>
    <w:rsid w:val="003E0396"/>
    <w:rsid w:val="003E624F"/>
    <w:rsid w:val="00401B8C"/>
    <w:rsid w:val="00404731"/>
    <w:rsid w:val="00412A98"/>
    <w:rsid w:val="00415930"/>
    <w:rsid w:val="0042257B"/>
    <w:rsid w:val="00433352"/>
    <w:rsid w:val="00442135"/>
    <w:rsid w:val="00444F22"/>
    <w:rsid w:val="00457740"/>
    <w:rsid w:val="00472B84"/>
    <w:rsid w:val="00473EB8"/>
    <w:rsid w:val="004768DA"/>
    <w:rsid w:val="00485C15"/>
    <w:rsid w:val="004860A4"/>
    <w:rsid w:val="00486226"/>
    <w:rsid w:val="004945CB"/>
    <w:rsid w:val="00494742"/>
    <w:rsid w:val="004A5758"/>
    <w:rsid w:val="004B46C8"/>
    <w:rsid w:val="004C2616"/>
    <w:rsid w:val="004C46C0"/>
    <w:rsid w:val="004C4D9A"/>
    <w:rsid w:val="004D0DF4"/>
    <w:rsid w:val="004E22AF"/>
    <w:rsid w:val="004E44F3"/>
    <w:rsid w:val="004F4777"/>
    <w:rsid w:val="004F600E"/>
    <w:rsid w:val="004F6FEE"/>
    <w:rsid w:val="004F73EA"/>
    <w:rsid w:val="004F7E43"/>
    <w:rsid w:val="0050507A"/>
    <w:rsid w:val="005064C8"/>
    <w:rsid w:val="005140B4"/>
    <w:rsid w:val="00520D9F"/>
    <w:rsid w:val="005216ED"/>
    <w:rsid w:val="00522304"/>
    <w:rsid w:val="00526BD5"/>
    <w:rsid w:val="00533A73"/>
    <w:rsid w:val="00534CDC"/>
    <w:rsid w:val="0055152D"/>
    <w:rsid w:val="00552015"/>
    <w:rsid w:val="0055350A"/>
    <w:rsid w:val="0055474C"/>
    <w:rsid w:val="00556BB5"/>
    <w:rsid w:val="00564F14"/>
    <w:rsid w:val="00565774"/>
    <w:rsid w:val="00572BD9"/>
    <w:rsid w:val="0057337B"/>
    <w:rsid w:val="00574827"/>
    <w:rsid w:val="00581FF5"/>
    <w:rsid w:val="0058535E"/>
    <w:rsid w:val="00587A60"/>
    <w:rsid w:val="0059509E"/>
    <w:rsid w:val="005965B6"/>
    <w:rsid w:val="00597F30"/>
    <w:rsid w:val="005B1236"/>
    <w:rsid w:val="005B43B7"/>
    <w:rsid w:val="005C0D2C"/>
    <w:rsid w:val="005C1214"/>
    <w:rsid w:val="005C4399"/>
    <w:rsid w:val="005D3A75"/>
    <w:rsid w:val="005D7466"/>
    <w:rsid w:val="005E13CF"/>
    <w:rsid w:val="005E1983"/>
    <w:rsid w:val="005E47E9"/>
    <w:rsid w:val="005E7A07"/>
    <w:rsid w:val="005F3022"/>
    <w:rsid w:val="005F7154"/>
    <w:rsid w:val="00606E6B"/>
    <w:rsid w:val="00610A93"/>
    <w:rsid w:val="0061503B"/>
    <w:rsid w:val="00616315"/>
    <w:rsid w:val="006220F3"/>
    <w:rsid w:val="00623FBD"/>
    <w:rsid w:val="0062652C"/>
    <w:rsid w:val="006330E1"/>
    <w:rsid w:val="00637798"/>
    <w:rsid w:val="0064554B"/>
    <w:rsid w:val="00647928"/>
    <w:rsid w:val="006677B1"/>
    <w:rsid w:val="00674E53"/>
    <w:rsid w:val="00682F38"/>
    <w:rsid w:val="006834DB"/>
    <w:rsid w:val="00690A3D"/>
    <w:rsid w:val="00690D32"/>
    <w:rsid w:val="00697202"/>
    <w:rsid w:val="006A13B4"/>
    <w:rsid w:val="006A1604"/>
    <w:rsid w:val="006A7A69"/>
    <w:rsid w:val="006C058B"/>
    <w:rsid w:val="006C4371"/>
    <w:rsid w:val="006C7F3C"/>
    <w:rsid w:val="006D408C"/>
    <w:rsid w:val="006D5DB3"/>
    <w:rsid w:val="006D6764"/>
    <w:rsid w:val="006E1FEF"/>
    <w:rsid w:val="006E218B"/>
    <w:rsid w:val="006E394C"/>
    <w:rsid w:val="006F187A"/>
    <w:rsid w:val="006F3E84"/>
    <w:rsid w:val="006F4701"/>
    <w:rsid w:val="006F5DB1"/>
    <w:rsid w:val="0070007D"/>
    <w:rsid w:val="00707A6F"/>
    <w:rsid w:val="0071197C"/>
    <w:rsid w:val="007165CF"/>
    <w:rsid w:val="007204C5"/>
    <w:rsid w:val="00721D8C"/>
    <w:rsid w:val="00722244"/>
    <w:rsid w:val="007247C4"/>
    <w:rsid w:val="00730A8D"/>
    <w:rsid w:val="0073182D"/>
    <w:rsid w:val="0073597A"/>
    <w:rsid w:val="00741720"/>
    <w:rsid w:val="007449C6"/>
    <w:rsid w:val="00745B4B"/>
    <w:rsid w:val="00755734"/>
    <w:rsid w:val="0076144E"/>
    <w:rsid w:val="00764CD1"/>
    <w:rsid w:val="0077180F"/>
    <w:rsid w:val="00772CD1"/>
    <w:rsid w:val="00775762"/>
    <w:rsid w:val="00776A9D"/>
    <w:rsid w:val="00782674"/>
    <w:rsid w:val="0078346F"/>
    <w:rsid w:val="00792C32"/>
    <w:rsid w:val="007A26B7"/>
    <w:rsid w:val="007A36A5"/>
    <w:rsid w:val="007A6BBF"/>
    <w:rsid w:val="007B139B"/>
    <w:rsid w:val="007B47E4"/>
    <w:rsid w:val="007C27FF"/>
    <w:rsid w:val="007D2F49"/>
    <w:rsid w:val="007D33AF"/>
    <w:rsid w:val="007D4456"/>
    <w:rsid w:val="007D563D"/>
    <w:rsid w:val="007E1C7C"/>
    <w:rsid w:val="007F7584"/>
    <w:rsid w:val="00800604"/>
    <w:rsid w:val="008078AC"/>
    <w:rsid w:val="008108DD"/>
    <w:rsid w:val="008147AA"/>
    <w:rsid w:val="008210B9"/>
    <w:rsid w:val="0082317A"/>
    <w:rsid w:val="0083265D"/>
    <w:rsid w:val="00834C0A"/>
    <w:rsid w:val="00836F5E"/>
    <w:rsid w:val="0083739B"/>
    <w:rsid w:val="00852254"/>
    <w:rsid w:val="00863046"/>
    <w:rsid w:val="00874BD0"/>
    <w:rsid w:val="00875170"/>
    <w:rsid w:val="00875A09"/>
    <w:rsid w:val="00885073"/>
    <w:rsid w:val="00893955"/>
    <w:rsid w:val="008960DF"/>
    <w:rsid w:val="008A34BD"/>
    <w:rsid w:val="008B1189"/>
    <w:rsid w:val="008B2FD1"/>
    <w:rsid w:val="008C0626"/>
    <w:rsid w:val="008D1000"/>
    <w:rsid w:val="008D4922"/>
    <w:rsid w:val="008D4A78"/>
    <w:rsid w:val="008D6A67"/>
    <w:rsid w:val="008E0768"/>
    <w:rsid w:val="008E14DF"/>
    <w:rsid w:val="008E2302"/>
    <w:rsid w:val="008E77AF"/>
    <w:rsid w:val="008F0356"/>
    <w:rsid w:val="008F1487"/>
    <w:rsid w:val="0090003B"/>
    <w:rsid w:val="0090761C"/>
    <w:rsid w:val="00924D7C"/>
    <w:rsid w:val="00930423"/>
    <w:rsid w:val="0093356D"/>
    <w:rsid w:val="0093441D"/>
    <w:rsid w:val="009352D2"/>
    <w:rsid w:val="0093660B"/>
    <w:rsid w:val="009374DB"/>
    <w:rsid w:val="00950331"/>
    <w:rsid w:val="00954547"/>
    <w:rsid w:val="00954847"/>
    <w:rsid w:val="00954FAA"/>
    <w:rsid w:val="00967DF7"/>
    <w:rsid w:val="00980396"/>
    <w:rsid w:val="00982A44"/>
    <w:rsid w:val="00987F18"/>
    <w:rsid w:val="00990703"/>
    <w:rsid w:val="009A0CFD"/>
    <w:rsid w:val="009A2B70"/>
    <w:rsid w:val="009B29A9"/>
    <w:rsid w:val="009B6820"/>
    <w:rsid w:val="009C3980"/>
    <w:rsid w:val="009C4C32"/>
    <w:rsid w:val="009C7B5D"/>
    <w:rsid w:val="009E4B51"/>
    <w:rsid w:val="009F0EE5"/>
    <w:rsid w:val="009F1BDB"/>
    <w:rsid w:val="009F25CD"/>
    <w:rsid w:val="009F6191"/>
    <w:rsid w:val="00A0630E"/>
    <w:rsid w:val="00A07521"/>
    <w:rsid w:val="00A10815"/>
    <w:rsid w:val="00A117B0"/>
    <w:rsid w:val="00A163AB"/>
    <w:rsid w:val="00A33DF1"/>
    <w:rsid w:val="00A33E8A"/>
    <w:rsid w:val="00A34CF7"/>
    <w:rsid w:val="00A3602F"/>
    <w:rsid w:val="00A37764"/>
    <w:rsid w:val="00A428EF"/>
    <w:rsid w:val="00A470CA"/>
    <w:rsid w:val="00A473CA"/>
    <w:rsid w:val="00A54498"/>
    <w:rsid w:val="00A60A04"/>
    <w:rsid w:val="00A631C1"/>
    <w:rsid w:val="00A6512E"/>
    <w:rsid w:val="00A718F8"/>
    <w:rsid w:val="00A73111"/>
    <w:rsid w:val="00A744B6"/>
    <w:rsid w:val="00A76EA1"/>
    <w:rsid w:val="00A775B8"/>
    <w:rsid w:val="00A801BD"/>
    <w:rsid w:val="00A8185D"/>
    <w:rsid w:val="00A9272E"/>
    <w:rsid w:val="00AA159E"/>
    <w:rsid w:val="00AA1640"/>
    <w:rsid w:val="00AA272B"/>
    <w:rsid w:val="00AA2BE2"/>
    <w:rsid w:val="00AB1F02"/>
    <w:rsid w:val="00AB39C3"/>
    <w:rsid w:val="00AB462D"/>
    <w:rsid w:val="00AC358E"/>
    <w:rsid w:val="00AD16F2"/>
    <w:rsid w:val="00AD46A9"/>
    <w:rsid w:val="00AE034A"/>
    <w:rsid w:val="00AE7948"/>
    <w:rsid w:val="00AF5761"/>
    <w:rsid w:val="00B0076B"/>
    <w:rsid w:val="00B01688"/>
    <w:rsid w:val="00B07302"/>
    <w:rsid w:val="00B15EFE"/>
    <w:rsid w:val="00B17CCB"/>
    <w:rsid w:val="00B36F3D"/>
    <w:rsid w:val="00B405B3"/>
    <w:rsid w:val="00B463D4"/>
    <w:rsid w:val="00B50090"/>
    <w:rsid w:val="00B517E8"/>
    <w:rsid w:val="00B51973"/>
    <w:rsid w:val="00B527D3"/>
    <w:rsid w:val="00B52AF8"/>
    <w:rsid w:val="00B53A6A"/>
    <w:rsid w:val="00B57C70"/>
    <w:rsid w:val="00B664E1"/>
    <w:rsid w:val="00B83663"/>
    <w:rsid w:val="00B85053"/>
    <w:rsid w:val="00B904C8"/>
    <w:rsid w:val="00B9188A"/>
    <w:rsid w:val="00B96B97"/>
    <w:rsid w:val="00B977AA"/>
    <w:rsid w:val="00BB0CAF"/>
    <w:rsid w:val="00BB2927"/>
    <w:rsid w:val="00BB7701"/>
    <w:rsid w:val="00BC019B"/>
    <w:rsid w:val="00BC0B9A"/>
    <w:rsid w:val="00BC7B58"/>
    <w:rsid w:val="00BD310D"/>
    <w:rsid w:val="00BD4C31"/>
    <w:rsid w:val="00BE4022"/>
    <w:rsid w:val="00BF1E49"/>
    <w:rsid w:val="00C02317"/>
    <w:rsid w:val="00C05964"/>
    <w:rsid w:val="00C07891"/>
    <w:rsid w:val="00C11995"/>
    <w:rsid w:val="00C1429A"/>
    <w:rsid w:val="00C176E4"/>
    <w:rsid w:val="00C17E5C"/>
    <w:rsid w:val="00C22ED0"/>
    <w:rsid w:val="00C24D97"/>
    <w:rsid w:val="00C26F1A"/>
    <w:rsid w:val="00C30D6D"/>
    <w:rsid w:val="00C31094"/>
    <w:rsid w:val="00C40C96"/>
    <w:rsid w:val="00C4253B"/>
    <w:rsid w:val="00C426BD"/>
    <w:rsid w:val="00C5058A"/>
    <w:rsid w:val="00C52DFB"/>
    <w:rsid w:val="00C5383E"/>
    <w:rsid w:val="00C53A61"/>
    <w:rsid w:val="00C64CD6"/>
    <w:rsid w:val="00C70CE2"/>
    <w:rsid w:val="00C7269F"/>
    <w:rsid w:val="00C74250"/>
    <w:rsid w:val="00C77404"/>
    <w:rsid w:val="00CA636C"/>
    <w:rsid w:val="00CA6B8B"/>
    <w:rsid w:val="00CB0DA8"/>
    <w:rsid w:val="00CB382D"/>
    <w:rsid w:val="00CB6616"/>
    <w:rsid w:val="00CC0558"/>
    <w:rsid w:val="00CE41EA"/>
    <w:rsid w:val="00CF12DA"/>
    <w:rsid w:val="00CF3185"/>
    <w:rsid w:val="00D11AFD"/>
    <w:rsid w:val="00D17686"/>
    <w:rsid w:val="00D22F7B"/>
    <w:rsid w:val="00D24502"/>
    <w:rsid w:val="00D2511B"/>
    <w:rsid w:val="00D25C58"/>
    <w:rsid w:val="00D27F25"/>
    <w:rsid w:val="00D371B0"/>
    <w:rsid w:val="00D43C49"/>
    <w:rsid w:val="00D50E1A"/>
    <w:rsid w:val="00D51B8F"/>
    <w:rsid w:val="00D526A2"/>
    <w:rsid w:val="00D55000"/>
    <w:rsid w:val="00D60047"/>
    <w:rsid w:val="00D602F6"/>
    <w:rsid w:val="00D636AB"/>
    <w:rsid w:val="00D65162"/>
    <w:rsid w:val="00D65B7C"/>
    <w:rsid w:val="00D769E3"/>
    <w:rsid w:val="00D80E46"/>
    <w:rsid w:val="00D83EE0"/>
    <w:rsid w:val="00D85123"/>
    <w:rsid w:val="00D85ACE"/>
    <w:rsid w:val="00D9320E"/>
    <w:rsid w:val="00D94141"/>
    <w:rsid w:val="00D95BB3"/>
    <w:rsid w:val="00DA31AE"/>
    <w:rsid w:val="00DA41E7"/>
    <w:rsid w:val="00DA5EA9"/>
    <w:rsid w:val="00DA6876"/>
    <w:rsid w:val="00DB0711"/>
    <w:rsid w:val="00DB28DB"/>
    <w:rsid w:val="00DB36BE"/>
    <w:rsid w:val="00DC141A"/>
    <w:rsid w:val="00DD1B17"/>
    <w:rsid w:val="00DD2870"/>
    <w:rsid w:val="00DD2B77"/>
    <w:rsid w:val="00DE39BF"/>
    <w:rsid w:val="00E0043E"/>
    <w:rsid w:val="00E02168"/>
    <w:rsid w:val="00E1277B"/>
    <w:rsid w:val="00E22E7A"/>
    <w:rsid w:val="00E234FA"/>
    <w:rsid w:val="00E41140"/>
    <w:rsid w:val="00E41545"/>
    <w:rsid w:val="00E45546"/>
    <w:rsid w:val="00E46198"/>
    <w:rsid w:val="00E46FD8"/>
    <w:rsid w:val="00E51F32"/>
    <w:rsid w:val="00E56375"/>
    <w:rsid w:val="00E6070E"/>
    <w:rsid w:val="00E6366D"/>
    <w:rsid w:val="00E6549F"/>
    <w:rsid w:val="00E66D50"/>
    <w:rsid w:val="00E77D62"/>
    <w:rsid w:val="00E80C43"/>
    <w:rsid w:val="00E82847"/>
    <w:rsid w:val="00E82D82"/>
    <w:rsid w:val="00E91D07"/>
    <w:rsid w:val="00E91F42"/>
    <w:rsid w:val="00E962B4"/>
    <w:rsid w:val="00EA3740"/>
    <w:rsid w:val="00EA3914"/>
    <w:rsid w:val="00EB39ED"/>
    <w:rsid w:val="00EB47F9"/>
    <w:rsid w:val="00EC7A41"/>
    <w:rsid w:val="00ED337A"/>
    <w:rsid w:val="00ED7106"/>
    <w:rsid w:val="00ED7DCB"/>
    <w:rsid w:val="00EE0EC9"/>
    <w:rsid w:val="00EE29D1"/>
    <w:rsid w:val="00EE73DF"/>
    <w:rsid w:val="00EF5731"/>
    <w:rsid w:val="00F022FE"/>
    <w:rsid w:val="00F036C1"/>
    <w:rsid w:val="00F114D3"/>
    <w:rsid w:val="00F16890"/>
    <w:rsid w:val="00F20178"/>
    <w:rsid w:val="00F20180"/>
    <w:rsid w:val="00F20629"/>
    <w:rsid w:val="00F23D1D"/>
    <w:rsid w:val="00F3260F"/>
    <w:rsid w:val="00F33791"/>
    <w:rsid w:val="00F368EF"/>
    <w:rsid w:val="00F3695C"/>
    <w:rsid w:val="00F43C23"/>
    <w:rsid w:val="00F45EEF"/>
    <w:rsid w:val="00F4688A"/>
    <w:rsid w:val="00F474F8"/>
    <w:rsid w:val="00F5129C"/>
    <w:rsid w:val="00F5220B"/>
    <w:rsid w:val="00F53D18"/>
    <w:rsid w:val="00F62967"/>
    <w:rsid w:val="00F74CF7"/>
    <w:rsid w:val="00F777C0"/>
    <w:rsid w:val="00F9248A"/>
    <w:rsid w:val="00FA0C2A"/>
    <w:rsid w:val="00FA0EEA"/>
    <w:rsid w:val="00FA1726"/>
    <w:rsid w:val="00FB5EA9"/>
    <w:rsid w:val="00FB6696"/>
    <w:rsid w:val="00FC0236"/>
    <w:rsid w:val="00FC26F6"/>
    <w:rsid w:val="00FC2AF3"/>
    <w:rsid w:val="00FC4C74"/>
    <w:rsid w:val="00FD001A"/>
    <w:rsid w:val="00FD423E"/>
    <w:rsid w:val="00FD58EA"/>
    <w:rsid w:val="00FF495D"/>
    <w:rsid w:val="00FF4B18"/>
    <w:rsid w:val="00FF65F7"/>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2C07997"/>
  <w15:docId w15:val="{6C0B46CD-C27A-4ECF-89F9-A19FB3313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652C"/>
  </w:style>
  <w:style w:type="paragraph" w:styleId="Heading1">
    <w:name w:val="heading 1"/>
    <w:basedOn w:val="Normal"/>
    <w:next w:val="Normal"/>
    <w:link w:val="Heading1Char"/>
    <w:uiPriority w:val="9"/>
    <w:qFormat/>
    <w:rsid w:val="00E234FA"/>
    <w:pPr>
      <w:keepNext/>
      <w:jc w:val="center"/>
      <w:outlineLvl w:val="0"/>
    </w:pPr>
    <w:rPr>
      <w:b/>
    </w:rPr>
  </w:style>
  <w:style w:type="paragraph" w:styleId="Heading2">
    <w:name w:val="heading 2"/>
    <w:basedOn w:val="Normal"/>
    <w:next w:val="Normal"/>
    <w:link w:val="Heading2Char"/>
    <w:uiPriority w:val="9"/>
    <w:unhideWhenUsed/>
    <w:qFormat/>
    <w:rsid w:val="00BB2927"/>
    <w:pPr>
      <w:keepNext/>
      <w:tabs>
        <w:tab w:val="left" w:pos="720"/>
      </w:tabs>
      <w:ind w:firstLine="720"/>
      <w:outlineLvl w:val="1"/>
    </w:pPr>
    <w:rPr>
      <w:i/>
    </w:rPr>
  </w:style>
  <w:style w:type="paragraph" w:styleId="Heading3">
    <w:name w:val="heading 3"/>
    <w:basedOn w:val="Normal"/>
    <w:next w:val="Normal"/>
    <w:link w:val="Heading3Char"/>
    <w:uiPriority w:val="9"/>
    <w:unhideWhenUsed/>
    <w:qFormat/>
    <w:rsid w:val="009E4B51"/>
    <w:pPr>
      <w:keepNext/>
      <w:ind w:left="720" w:firstLine="720"/>
      <w:jc w:val="both"/>
      <w:outlineLvl w:val="2"/>
    </w:pPr>
    <w:rPr>
      <w:rFonts w:eastAsia="Times New Roman"/>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 Char, Char1,Char,Footnote Text Char1 Char Char Char,Footnote Text Char Char Char Char Char, Char Char,Car,Char1,Footnotes,fn,footnote text,single space,FOOTNOTES,ft,ADB,pod carou,Fußnotentext AssRepDraft,pod carou Char Char Char"/>
    <w:basedOn w:val="Normal"/>
    <w:link w:val="FootnoteTextChar"/>
    <w:uiPriority w:val="99"/>
    <w:unhideWhenUsed/>
    <w:qFormat/>
    <w:rsid w:val="008960DF"/>
    <w:pPr>
      <w:spacing w:line="240" w:lineRule="auto"/>
    </w:pPr>
    <w:rPr>
      <w:sz w:val="20"/>
    </w:rPr>
  </w:style>
  <w:style w:type="character" w:customStyle="1" w:styleId="FootnoteTextChar">
    <w:name w:val="Footnote Text Char"/>
    <w:aliases w:val="Char Char Char, Char1 Char,Char Char1,Footnote Text Char1 Char Char Char Char,Footnote Text Char Char Char Char Char Char, Char Char Char,Car Char,Char1 Char,Footnotes Char,fn Char,footnote text Char,single space Char,FOOTNOTES Char"/>
    <w:basedOn w:val="DefaultParagraphFont"/>
    <w:link w:val="FootnoteText"/>
    <w:uiPriority w:val="99"/>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
    <w:basedOn w:val="DefaultParagraphFont"/>
    <w:link w:val="BVIfnr"/>
    <w:unhideWhenUsed/>
    <w:qFormat/>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character" w:customStyle="1" w:styleId="Heading2Char">
    <w:name w:val="Heading 2 Char"/>
    <w:basedOn w:val="DefaultParagraphFont"/>
    <w:link w:val="Heading2"/>
    <w:uiPriority w:val="9"/>
    <w:rsid w:val="00BB2927"/>
    <w:rPr>
      <w:i/>
    </w:rPr>
  </w:style>
  <w:style w:type="paragraph" w:styleId="BodyText">
    <w:name w:val="Body Text"/>
    <w:basedOn w:val="Normal"/>
    <w:link w:val="BodyTextChar"/>
    <w:uiPriority w:val="99"/>
    <w:unhideWhenUsed/>
    <w:rsid w:val="00FC2AF3"/>
    <w:pPr>
      <w:spacing w:after="120"/>
    </w:pPr>
  </w:style>
  <w:style w:type="character" w:customStyle="1" w:styleId="BodyTextChar">
    <w:name w:val="Body Text Char"/>
    <w:basedOn w:val="DefaultParagraphFont"/>
    <w:link w:val="BodyText"/>
    <w:uiPriority w:val="99"/>
    <w:rsid w:val="00FC2AF3"/>
  </w:style>
  <w:style w:type="character" w:customStyle="1" w:styleId="sb8d990e2">
    <w:name w:val="sb8d990e2"/>
    <w:rsid w:val="00BF1E49"/>
  </w:style>
  <w:style w:type="character" w:customStyle="1" w:styleId="Heading3Char">
    <w:name w:val="Heading 3 Char"/>
    <w:basedOn w:val="DefaultParagraphFont"/>
    <w:link w:val="Heading3"/>
    <w:uiPriority w:val="9"/>
    <w:rsid w:val="009E4B51"/>
    <w:rPr>
      <w:rFonts w:eastAsia="Times New Roman"/>
      <w:bCs/>
      <w:u w:val="single"/>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rsid w:val="00E80C43"/>
    <w:pPr>
      <w:spacing w:after="160" w:line="240" w:lineRule="exact"/>
    </w:pPr>
    <w:rPr>
      <w:sz w:val="20"/>
      <w:vertAlign w:val="superscript"/>
    </w:rPr>
  </w:style>
  <w:style w:type="character" w:styleId="CommentReference">
    <w:name w:val="annotation reference"/>
    <w:basedOn w:val="DefaultParagraphFont"/>
    <w:uiPriority w:val="99"/>
    <w:semiHidden/>
    <w:unhideWhenUsed/>
    <w:rsid w:val="00533A73"/>
    <w:rPr>
      <w:sz w:val="16"/>
      <w:szCs w:val="16"/>
    </w:rPr>
  </w:style>
  <w:style w:type="paragraph" w:styleId="CommentText">
    <w:name w:val="annotation text"/>
    <w:basedOn w:val="Normal"/>
    <w:link w:val="CommentTextChar"/>
    <w:uiPriority w:val="99"/>
    <w:unhideWhenUsed/>
    <w:rsid w:val="00533A73"/>
    <w:pPr>
      <w:spacing w:line="240" w:lineRule="auto"/>
    </w:pPr>
    <w:rPr>
      <w:sz w:val="20"/>
      <w:szCs w:val="20"/>
    </w:rPr>
  </w:style>
  <w:style w:type="character" w:customStyle="1" w:styleId="CommentTextChar">
    <w:name w:val="Comment Text Char"/>
    <w:basedOn w:val="DefaultParagraphFont"/>
    <w:link w:val="CommentText"/>
    <w:uiPriority w:val="99"/>
    <w:rsid w:val="00533A73"/>
    <w:rPr>
      <w:sz w:val="20"/>
      <w:szCs w:val="20"/>
    </w:rPr>
  </w:style>
  <w:style w:type="paragraph" w:styleId="CommentSubject">
    <w:name w:val="annotation subject"/>
    <w:basedOn w:val="CommentText"/>
    <w:next w:val="CommentText"/>
    <w:link w:val="CommentSubjectChar"/>
    <w:uiPriority w:val="99"/>
    <w:semiHidden/>
    <w:unhideWhenUsed/>
    <w:rsid w:val="00533A73"/>
    <w:rPr>
      <w:b/>
      <w:bCs/>
    </w:rPr>
  </w:style>
  <w:style w:type="character" w:customStyle="1" w:styleId="CommentSubjectChar">
    <w:name w:val="Comment Subject Char"/>
    <w:basedOn w:val="CommentTextChar"/>
    <w:link w:val="CommentSubject"/>
    <w:uiPriority w:val="99"/>
    <w:semiHidden/>
    <w:rsid w:val="00533A73"/>
    <w:rPr>
      <w:b/>
      <w:bCs/>
      <w:sz w:val="20"/>
      <w:szCs w:val="20"/>
    </w:rPr>
  </w:style>
  <w:style w:type="paragraph" w:styleId="BalloonText">
    <w:name w:val="Balloon Text"/>
    <w:basedOn w:val="Normal"/>
    <w:link w:val="BalloonTextChar"/>
    <w:uiPriority w:val="99"/>
    <w:semiHidden/>
    <w:unhideWhenUsed/>
    <w:rsid w:val="00533A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A73"/>
    <w:rPr>
      <w:rFonts w:ascii="Segoe UI" w:hAnsi="Segoe UI" w:cs="Segoe UI"/>
      <w:sz w:val="18"/>
      <w:szCs w:val="18"/>
    </w:rPr>
  </w:style>
  <w:style w:type="table" w:styleId="TableGrid">
    <w:name w:val="Table Grid"/>
    <w:basedOn w:val="TableNormal"/>
    <w:uiPriority w:val="39"/>
    <w:rsid w:val="001B2D9B"/>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4F4FB4599C5C44849F610BB76617BC6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Nr_x002e__x0020_akti>
    <Data_x0020_e_x0020_Krijimit xmlns="0e656187-b300-4fb0-8bf4-3a50f872073c">2023-03-15T14:40:23Z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08.02.2023</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2023-03-14T23:00:00Z</Date_x0020_protokolli>
    <Titulli xmlns="0e656187-b300-4fb0-8bf4-3a50f872073c">Shfuqizimi i vendimeve nr. 78, datë 04.03.2021 të Këshillit të Lartë Gjyqësor; nr. 55, datë 29.07.2021 të Gjykatës Administrative të Apelit dhe nr. 00-2021-1923, datë 02.12.2021 të Kolegjit Administrativ të Gjykatës së Lartë, si të papajtueshme me Kushtetutën e Republikës së Shqipërisë. Shfuqizimi i pikës 7, seksioni B, kreu X, të vendimit nr. 75, datë 23.05.2019 të Këshillit të Lartë Gjyqësor "Për procedurën e verifikimit të kushteve dhe kritereve ligjore për rekrutimin e kadidatëve për gjyqtarë, për zhvillimin e karrierës së gjyqtarëve dhe për emërimin e gjyqtarëve të Gjykatës së Lartë", si e papajtueshme me Kushtetutën e Republikës së Shqipërisë</Titulli>
    <Modifikuesi xmlns="0e656187-b300-4fb0-8bf4-3a50f872073c">Suada.Daci</Modifikuesi>
    <Nr_x002e__x0020_prot_x0020_QBZ xmlns="0e656187-b300-4fb0-8bf4-3a50f872073c">411/1</Nr_x002e__x0020_prot_x0020_QBZ>
    <Data_x0020_e_x0020_Modifikimit xmlns="0e656187-b300-4fb0-8bf4-3a50f872073c">2023-03-15T14:47:14Z</Data_x0020_e_x0020_Modifikimit>
    <Dekretuar xmlns="0e656187-b300-4fb0-8bf4-3a50f872073c">false</Dekretuar>
    <Data xmlns="0e656187-b300-4fb0-8bf4-3a50f872073c">2023-02-07T23:00:00Z</Data>
    <Nr_x002e__x0020_protokolli_x0020_i_x0020_aktit xmlns="0e656187-b300-4fb0-8bf4-3a50f872073c">367/17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4F4FB4599C5C44849F610BB76617BC6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4AB4E52D-E802-4129-AF07-1BFB64FED856}">
  <ds:schemaRefs>
    <ds:schemaRef ds:uri="http://schemas.microsoft.com/sharepoint/v3/contenttype/forms"/>
  </ds:schemaRefs>
</ds:datastoreItem>
</file>

<file path=customXml/itemProps2.xml><?xml version="1.0" encoding="utf-8"?>
<ds:datastoreItem xmlns:ds="http://schemas.openxmlformats.org/officeDocument/2006/customXml" ds:itemID="{1A52DD13-6F0F-45AC-905F-6E04197308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AB38D69-FAC4-4282-814D-8531E80CEB64}">
  <ds:schemaRefs>
    <ds:schemaRef ds:uri="http://schemas.openxmlformats.org/package/2006/metadata/core-properties"/>
    <ds:schemaRef ds:uri="http://schemas.microsoft.com/office/2006/documentManagement/types"/>
    <ds:schemaRef ds:uri="http://schemas.microsoft.com/office/2006/metadata/properties"/>
    <ds:schemaRef ds:uri="http://purl.org/dc/elements/1.1/"/>
    <ds:schemaRef ds:uri="0e656187-b300-4fb0-8bf4-3a50f872073c"/>
    <ds:schemaRef ds:uri="http://www.w3.org/XML/1998/namespace"/>
    <ds:schemaRef ds:uri="http://purl.org/dc/dcmitype/"/>
    <ds:schemaRef ds:uri="http://purl.org/dc/terms/"/>
  </ds:schemaRefs>
</ds:datastoreItem>
</file>

<file path=customXml/itemProps4.xml><?xml version="1.0" encoding="utf-8"?>
<ds:datastoreItem xmlns:ds="http://schemas.openxmlformats.org/officeDocument/2006/customXml" ds:itemID="{37D4059A-B339-40EB-958C-19C79809E1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8C1605C-3E2C-4405-953F-325D317564AA}">
  <ds:schemaRefs>
    <ds:schemaRef ds:uri="http://schemas.microsoft.com/sharepoint/v3/contenttype/forms"/>
  </ds:schemaRefs>
</ds:datastoreItem>
</file>

<file path=customXml/itemProps6.xml><?xml version="1.0" encoding="utf-8"?>
<ds:datastoreItem xmlns:ds="http://schemas.openxmlformats.org/officeDocument/2006/customXml" ds:itemID="{C43BC181-2616-4236-A85C-5E57059E1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4039</Words>
  <Characters>23027</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KLODIANA GJYZARI</vt:lpstr>
    </vt:vector>
  </TitlesOfParts>
  <Company/>
  <LinksUpToDate>false</LinksUpToDate>
  <CharactersWithSpaces>27012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KLODIANA GJYZARI</dc:title>
  <dc:subject>Dt. 08.02.2023</dc:subject>
  <dc:creator>Sonila BEJTJA</dc:creator>
  <cp:keywords>Brunilda BARA</cp:keywords>
  <cp:lastModifiedBy>Alma Lisaku</cp:lastModifiedBy>
  <cp:revision>14</cp:revision>
  <cp:lastPrinted>2023-03-01T14:57:00Z</cp:lastPrinted>
  <dcterms:created xsi:type="dcterms:W3CDTF">2023-03-13T11:38:00Z</dcterms:created>
  <dcterms:modified xsi:type="dcterms:W3CDTF">2023-03-16T09:06:00Z</dcterms:modified>
</cp:coreProperties>
</file>