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C3D69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8FCD1F1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A29F1">
        <w:rPr>
          <w:rFonts w:ascii="Garamond" w:hAnsi="Garamond"/>
          <w:b/>
          <w:bCs/>
          <w:color w:val="000000"/>
        </w:rPr>
        <w:t>VENDIM</w:t>
      </w:r>
    </w:p>
    <w:p w14:paraId="060EDA81" w14:textId="40B4F216" w:rsidR="00CA29F1" w:rsidRPr="00CA29F1" w:rsidRDefault="00CA29F1" w:rsidP="00CA29F1">
      <w:pPr>
        <w:tabs>
          <w:tab w:val="center" w:pos="4513"/>
        </w:tabs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A29F1">
        <w:rPr>
          <w:rFonts w:ascii="Garamond" w:hAnsi="Garamond"/>
          <w:b/>
          <w:bCs/>
          <w:color w:val="000000"/>
        </w:rPr>
        <w:t>Nr. 39, datë 14.7.2023</w:t>
      </w:r>
    </w:p>
    <w:p w14:paraId="02E13313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47119D3" w14:textId="09A3CB9B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A29F1">
        <w:rPr>
          <w:rFonts w:ascii="Garamond" w:hAnsi="Garamond"/>
          <w:b/>
          <w:bCs/>
          <w:color w:val="000000"/>
        </w:rPr>
        <w:t>NË EMËR TË REPUBLIKËS SË SHQIPËRISË</w:t>
      </w:r>
    </w:p>
    <w:p w14:paraId="51F876CA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color w:val="000000"/>
        </w:rPr>
      </w:pPr>
    </w:p>
    <w:p w14:paraId="78B80710" w14:textId="6BC6B147" w:rsidR="00CA29F1" w:rsidRDefault="00CA29F1" w:rsidP="00C773C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Gjykata Kushtetuese e Republikës së Shqipërisë, e përbërë nga: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701"/>
      </w:tblGrid>
      <w:tr w:rsidR="00CA29F1" w14:paraId="5AD7AD9C" w14:textId="77777777" w:rsidTr="00CA29F1">
        <w:tc>
          <w:tcPr>
            <w:tcW w:w="2410" w:type="dxa"/>
          </w:tcPr>
          <w:p w14:paraId="23DA8C46" w14:textId="3BB718C3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CA29F1">
              <w:rPr>
                <w:rFonts w:ascii="Garamond" w:hAnsi="Garamond"/>
                <w:color w:val="000000"/>
              </w:rPr>
              <w:t>Holta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CA29F1">
              <w:rPr>
                <w:rFonts w:ascii="Garamond" w:hAnsi="Garamond"/>
                <w:color w:val="000000"/>
              </w:rPr>
              <w:t>Zaçaj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>,</w:t>
            </w:r>
          </w:p>
        </w:tc>
        <w:tc>
          <w:tcPr>
            <w:tcW w:w="1701" w:type="dxa"/>
          </w:tcPr>
          <w:p w14:paraId="124421F7" w14:textId="6DA26568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kryetare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</w:tr>
      <w:tr w:rsidR="00CA29F1" w14:paraId="02A096CC" w14:textId="77777777" w:rsidTr="00CA29F1">
        <w:tc>
          <w:tcPr>
            <w:tcW w:w="2410" w:type="dxa"/>
          </w:tcPr>
          <w:p w14:paraId="1F2C324F" w14:textId="73588F1B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CA29F1">
              <w:rPr>
                <w:rFonts w:ascii="Garamond" w:hAnsi="Garamond"/>
                <w:color w:val="000000"/>
              </w:rPr>
              <w:t>Marsida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CA29F1">
              <w:rPr>
                <w:rFonts w:ascii="Garamond" w:hAnsi="Garamond"/>
                <w:color w:val="000000"/>
              </w:rPr>
              <w:t>Xhaferllari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>,</w:t>
            </w:r>
          </w:p>
        </w:tc>
        <w:tc>
          <w:tcPr>
            <w:tcW w:w="1701" w:type="dxa"/>
          </w:tcPr>
          <w:p w14:paraId="7D92C51B" w14:textId="0A192DE3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anëtare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</w:tr>
      <w:tr w:rsidR="00CA29F1" w14:paraId="59B5BAD5" w14:textId="77777777" w:rsidTr="00CA29F1">
        <w:tc>
          <w:tcPr>
            <w:tcW w:w="2410" w:type="dxa"/>
          </w:tcPr>
          <w:p w14:paraId="65C5B87E" w14:textId="321807E6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CA29F1">
              <w:rPr>
                <w:rFonts w:ascii="Garamond" w:hAnsi="Garamond"/>
                <w:color w:val="000000"/>
              </w:rPr>
              <w:t>Fiona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CA29F1">
              <w:rPr>
                <w:rFonts w:ascii="Garamond" w:hAnsi="Garamond"/>
                <w:color w:val="000000"/>
              </w:rPr>
              <w:t>Papajorgji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>,</w:t>
            </w:r>
          </w:p>
        </w:tc>
        <w:tc>
          <w:tcPr>
            <w:tcW w:w="1701" w:type="dxa"/>
          </w:tcPr>
          <w:p w14:paraId="6D43B64E" w14:textId="03020E8C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anëtare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</w:tr>
      <w:tr w:rsidR="00CA29F1" w14:paraId="706DAEF7" w14:textId="77777777" w:rsidTr="00CA29F1">
        <w:tc>
          <w:tcPr>
            <w:tcW w:w="2410" w:type="dxa"/>
          </w:tcPr>
          <w:p w14:paraId="2BCD57D2" w14:textId="0FFDBCC3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CA29F1">
              <w:rPr>
                <w:rFonts w:ascii="Garamond" w:hAnsi="Garamond"/>
                <w:color w:val="000000"/>
              </w:rPr>
              <w:t>Elsa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 xml:space="preserve"> Toska,</w:t>
            </w:r>
          </w:p>
        </w:tc>
        <w:tc>
          <w:tcPr>
            <w:tcW w:w="1701" w:type="dxa"/>
          </w:tcPr>
          <w:p w14:paraId="7FAECFFA" w14:textId="00F4C35D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anëtare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</w:tr>
      <w:tr w:rsidR="00CA29F1" w14:paraId="680E34DC" w14:textId="77777777" w:rsidTr="00CA29F1">
        <w:tc>
          <w:tcPr>
            <w:tcW w:w="2410" w:type="dxa"/>
          </w:tcPr>
          <w:p w14:paraId="3ADE3164" w14:textId="3951CA66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CA29F1">
              <w:rPr>
                <w:rFonts w:ascii="Garamond" w:hAnsi="Garamond"/>
                <w:color w:val="000000"/>
              </w:rPr>
              <w:t>Sonila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 xml:space="preserve"> Bejtja,</w:t>
            </w:r>
          </w:p>
        </w:tc>
        <w:tc>
          <w:tcPr>
            <w:tcW w:w="1701" w:type="dxa"/>
          </w:tcPr>
          <w:p w14:paraId="7919A650" w14:textId="48F78A99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anëtare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</w:tr>
      <w:tr w:rsidR="00CA29F1" w14:paraId="682C274D" w14:textId="77777777" w:rsidTr="00CA29F1">
        <w:tc>
          <w:tcPr>
            <w:tcW w:w="2410" w:type="dxa"/>
          </w:tcPr>
          <w:p w14:paraId="040EC80C" w14:textId="613846A9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Ilir Toska,</w:t>
            </w:r>
          </w:p>
        </w:tc>
        <w:tc>
          <w:tcPr>
            <w:tcW w:w="1701" w:type="dxa"/>
          </w:tcPr>
          <w:p w14:paraId="461D2BF5" w14:textId="5B8CE8D0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anëtar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</w:tr>
      <w:tr w:rsidR="00CA29F1" w14:paraId="7B7733B4" w14:textId="77777777" w:rsidTr="00CA29F1">
        <w:tc>
          <w:tcPr>
            <w:tcW w:w="2410" w:type="dxa"/>
          </w:tcPr>
          <w:p w14:paraId="00EC91E3" w14:textId="53D25F6C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Genti Ibrahimi</w:t>
            </w:r>
          </w:p>
        </w:tc>
        <w:tc>
          <w:tcPr>
            <w:tcW w:w="1701" w:type="dxa"/>
          </w:tcPr>
          <w:p w14:paraId="0EA56DEF" w14:textId="47CC6D78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anëtar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</w:tr>
      <w:tr w:rsidR="00CA29F1" w14:paraId="22ABFB25" w14:textId="77777777" w:rsidTr="00CA29F1">
        <w:tc>
          <w:tcPr>
            <w:tcW w:w="2410" w:type="dxa"/>
          </w:tcPr>
          <w:p w14:paraId="7AD3A358" w14:textId="045368FB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CA29F1">
              <w:rPr>
                <w:rFonts w:ascii="Garamond" w:hAnsi="Garamond"/>
                <w:color w:val="000000"/>
              </w:rPr>
              <w:t>Marjana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CA29F1">
              <w:rPr>
                <w:rFonts w:ascii="Garamond" w:hAnsi="Garamond"/>
                <w:color w:val="000000"/>
              </w:rPr>
              <w:t>Semini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>,</w:t>
            </w:r>
          </w:p>
        </w:tc>
        <w:tc>
          <w:tcPr>
            <w:tcW w:w="1701" w:type="dxa"/>
          </w:tcPr>
          <w:p w14:paraId="242E6380" w14:textId="089082BE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anëtare</w:t>
            </w:r>
            <w:r>
              <w:rPr>
                <w:rFonts w:ascii="Garamond" w:hAnsi="Garamond"/>
                <w:color w:val="000000"/>
              </w:rPr>
              <w:t>;</w:t>
            </w:r>
          </w:p>
        </w:tc>
      </w:tr>
      <w:tr w:rsidR="00CA29F1" w14:paraId="13DE99CA" w14:textId="77777777" w:rsidTr="00CA29F1">
        <w:tc>
          <w:tcPr>
            <w:tcW w:w="2410" w:type="dxa"/>
          </w:tcPr>
          <w:p w14:paraId="3308A4F2" w14:textId="19DB49DA" w:rsidR="00CA29F1" w:rsidRDefault="00CA29F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CA29F1">
              <w:rPr>
                <w:rFonts w:ascii="Garamond" w:hAnsi="Garamond"/>
                <w:color w:val="000000"/>
              </w:rPr>
              <w:t>Sandër</w:t>
            </w:r>
            <w:proofErr w:type="spellEnd"/>
            <w:r w:rsidRPr="00CA29F1">
              <w:rPr>
                <w:rFonts w:ascii="Garamond" w:hAnsi="Garamond"/>
                <w:color w:val="000000"/>
              </w:rPr>
              <w:t xml:space="preserve"> Beci,</w:t>
            </w:r>
          </w:p>
        </w:tc>
        <w:tc>
          <w:tcPr>
            <w:tcW w:w="1701" w:type="dxa"/>
          </w:tcPr>
          <w:p w14:paraId="6DACA90F" w14:textId="2AF466F3" w:rsidR="00CA29F1" w:rsidRDefault="00C773C1" w:rsidP="00CA29F1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Garamond" w:hAnsi="Garamond"/>
                <w:color w:val="000000"/>
              </w:rPr>
            </w:pPr>
            <w:r w:rsidRPr="00CA29F1">
              <w:rPr>
                <w:rFonts w:ascii="Garamond" w:hAnsi="Garamond"/>
                <w:color w:val="000000"/>
              </w:rPr>
              <w:t>anëtar</w:t>
            </w:r>
            <w:r>
              <w:rPr>
                <w:rFonts w:ascii="Garamond" w:hAnsi="Garamond"/>
                <w:color w:val="000000"/>
              </w:rPr>
              <w:t>,</w:t>
            </w:r>
          </w:p>
        </w:tc>
      </w:tr>
    </w:tbl>
    <w:p w14:paraId="46F3DF2F" w14:textId="77777777" w:rsidR="00CA29F1" w:rsidRPr="00C773C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  <w:sz w:val="14"/>
        </w:rPr>
      </w:pPr>
    </w:p>
    <w:p w14:paraId="0E1D5A98" w14:textId="0E8C02B9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 xml:space="preserve">me sekretare </w:t>
      </w:r>
      <w:proofErr w:type="spellStart"/>
      <w:r w:rsidRPr="00CA29F1">
        <w:rPr>
          <w:rFonts w:ascii="Garamond" w:hAnsi="Garamond"/>
          <w:color w:val="000000"/>
        </w:rPr>
        <w:t>Belma</w:t>
      </w:r>
      <w:proofErr w:type="spellEnd"/>
      <w:r w:rsidRPr="00CA29F1">
        <w:rPr>
          <w:rFonts w:ascii="Garamond" w:hAnsi="Garamond"/>
          <w:color w:val="000000"/>
        </w:rPr>
        <w:t xml:space="preserve"> Lleshi, në datën 14.7.2023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mori në shqyrtim në seancë plenare mbi bazë të dokumenteve çështjen nr. 37 (A) 2023 të Regjistrit Themeltar, që u përket:</w:t>
      </w:r>
    </w:p>
    <w:p w14:paraId="21AD19F3" w14:textId="048CF95B" w:rsidR="00CA29F1" w:rsidRPr="00C773C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C773C1">
        <w:rPr>
          <w:rFonts w:ascii="Garamond" w:hAnsi="Garamond"/>
          <w:bCs/>
          <w:color w:val="000000"/>
        </w:rPr>
        <w:t xml:space="preserve">KËRKUES: </w:t>
      </w:r>
      <w:proofErr w:type="spellStart"/>
      <w:r w:rsidR="00C773C1" w:rsidRPr="00C773C1">
        <w:rPr>
          <w:rFonts w:ascii="Garamond" w:hAnsi="Garamond"/>
          <w:bCs/>
          <w:color w:val="000000"/>
        </w:rPr>
        <w:t>Aleks</w:t>
      </w:r>
      <w:proofErr w:type="spellEnd"/>
      <w:r w:rsidR="00C773C1" w:rsidRPr="00C773C1">
        <w:rPr>
          <w:rFonts w:ascii="Garamond" w:hAnsi="Garamond"/>
          <w:bCs/>
          <w:color w:val="000000"/>
        </w:rPr>
        <w:t xml:space="preserve"> </w:t>
      </w:r>
      <w:proofErr w:type="spellStart"/>
      <w:r w:rsidR="00C773C1" w:rsidRPr="00C773C1">
        <w:rPr>
          <w:rFonts w:ascii="Garamond" w:hAnsi="Garamond"/>
          <w:bCs/>
          <w:color w:val="000000"/>
        </w:rPr>
        <w:t>Lici</w:t>
      </w:r>
      <w:proofErr w:type="spellEnd"/>
      <w:r w:rsidR="00C773C1" w:rsidRPr="00C773C1">
        <w:rPr>
          <w:rFonts w:ascii="Garamond" w:hAnsi="Garamond"/>
          <w:bCs/>
          <w:color w:val="000000"/>
        </w:rPr>
        <w:t xml:space="preserve">, </w:t>
      </w:r>
      <w:proofErr w:type="spellStart"/>
      <w:r w:rsidR="00C773C1" w:rsidRPr="00C773C1">
        <w:rPr>
          <w:rFonts w:ascii="Garamond" w:hAnsi="Garamond"/>
          <w:bCs/>
          <w:color w:val="000000"/>
        </w:rPr>
        <w:t>Lefteria</w:t>
      </w:r>
      <w:proofErr w:type="spellEnd"/>
      <w:r w:rsidR="00C773C1" w:rsidRPr="00C773C1">
        <w:rPr>
          <w:rFonts w:ascii="Garamond" w:hAnsi="Garamond"/>
          <w:bCs/>
          <w:color w:val="000000"/>
        </w:rPr>
        <w:t xml:space="preserve"> </w:t>
      </w:r>
      <w:proofErr w:type="spellStart"/>
      <w:r w:rsidR="00C773C1" w:rsidRPr="00C773C1">
        <w:rPr>
          <w:rFonts w:ascii="Garamond" w:hAnsi="Garamond"/>
          <w:bCs/>
          <w:color w:val="000000"/>
        </w:rPr>
        <w:t>Lici</w:t>
      </w:r>
      <w:proofErr w:type="spellEnd"/>
    </w:p>
    <w:p w14:paraId="777BD683" w14:textId="4A8AA244" w:rsidR="00CA29F1" w:rsidRPr="00C773C1" w:rsidRDefault="00CA29F1" w:rsidP="00C773C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C773C1">
        <w:rPr>
          <w:rFonts w:ascii="Garamond" w:hAnsi="Garamond"/>
          <w:bCs/>
          <w:color w:val="000000"/>
        </w:rPr>
        <w:t>SUBJEKTE TË INTERESUARA:</w:t>
      </w:r>
      <w:r w:rsidR="00C773C1">
        <w:rPr>
          <w:rFonts w:ascii="Garamond" w:hAnsi="Garamond"/>
          <w:bCs/>
          <w:color w:val="000000"/>
        </w:rPr>
        <w:t xml:space="preserve"> </w:t>
      </w:r>
      <w:proofErr w:type="spellStart"/>
      <w:r w:rsidR="00C773C1" w:rsidRPr="00C773C1">
        <w:rPr>
          <w:rFonts w:ascii="Garamond" w:hAnsi="Garamond"/>
          <w:bCs/>
          <w:color w:val="000000"/>
        </w:rPr>
        <w:t>Telemah</w:t>
      </w:r>
      <w:proofErr w:type="spellEnd"/>
      <w:r w:rsidR="00C773C1" w:rsidRPr="00C773C1">
        <w:rPr>
          <w:rFonts w:ascii="Garamond" w:hAnsi="Garamond"/>
          <w:bCs/>
          <w:color w:val="000000"/>
        </w:rPr>
        <w:t xml:space="preserve"> </w:t>
      </w:r>
      <w:proofErr w:type="spellStart"/>
      <w:r w:rsidR="00C773C1" w:rsidRPr="00C773C1">
        <w:rPr>
          <w:rFonts w:ascii="Garamond" w:hAnsi="Garamond"/>
          <w:bCs/>
          <w:color w:val="000000"/>
        </w:rPr>
        <w:t>Rajdho</w:t>
      </w:r>
      <w:proofErr w:type="spellEnd"/>
      <w:r w:rsidR="00C773C1" w:rsidRPr="00C773C1">
        <w:rPr>
          <w:rFonts w:ascii="Garamond" w:hAnsi="Garamond"/>
          <w:bCs/>
          <w:color w:val="000000"/>
        </w:rPr>
        <w:t>,</w:t>
      </w:r>
      <w:r w:rsidR="00C773C1">
        <w:rPr>
          <w:rFonts w:ascii="Garamond" w:hAnsi="Garamond"/>
          <w:bCs/>
          <w:color w:val="000000"/>
        </w:rPr>
        <w:t xml:space="preserve"> </w:t>
      </w:r>
      <w:r w:rsidR="00C773C1" w:rsidRPr="00C773C1">
        <w:rPr>
          <w:rFonts w:ascii="Garamond" w:hAnsi="Garamond"/>
          <w:bCs/>
          <w:color w:val="000000"/>
        </w:rPr>
        <w:t xml:space="preserve">Këshilli </w:t>
      </w:r>
      <w:r w:rsidR="00C773C1">
        <w:rPr>
          <w:rFonts w:ascii="Garamond" w:hAnsi="Garamond"/>
          <w:bCs/>
          <w:color w:val="000000"/>
        </w:rPr>
        <w:t>i</w:t>
      </w:r>
      <w:r w:rsidR="00C773C1" w:rsidRPr="00C773C1">
        <w:rPr>
          <w:rFonts w:ascii="Garamond" w:hAnsi="Garamond"/>
          <w:bCs/>
          <w:color w:val="000000"/>
        </w:rPr>
        <w:t xml:space="preserve"> Qarkut Gjirokastër</w:t>
      </w:r>
    </w:p>
    <w:p w14:paraId="314ACCC7" w14:textId="437FF88C" w:rsidR="00CA29F1" w:rsidRPr="00C773C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C773C1">
        <w:rPr>
          <w:rFonts w:ascii="Garamond" w:hAnsi="Garamond"/>
          <w:bCs/>
          <w:color w:val="000000"/>
        </w:rPr>
        <w:t>OBJEKTI:</w:t>
      </w:r>
      <w:r w:rsidRPr="00C773C1">
        <w:rPr>
          <w:rFonts w:ascii="Garamond" w:hAnsi="Garamond"/>
          <w:color w:val="000000"/>
        </w:rPr>
        <w:t xml:space="preserve"> </w:t>
      </w:r>
      <w:r w:rsidRPr="00C773C1">
        <w:rPr>
          <w:rFonts w:ascii="Garamond" w:hAnsi="Garamond"/>
          <w:bCs/>
          <w:color w:val="000000"/>
        </w:rPr>
        <w:t>Saktësim në vendimin</w:t>
      </w:r>
      <w:r w:rsidRPr="00C773C1">
        <w:rPr>
          <w:rFonts w:ascii="Garamond" w:hAnsi="Garamond"/>
          <w:color w:val="000000"/>
        </w:rPr>
        <w:t xml:space="preserve"> </w:t>
      </w:r>
      <w:r w:rsidRPr="00C773C1">
        <w:rPr>
          <w:rFonts w:ascii="Garamond" w:hAnsi="Garamond"/>
          <w:bCs/>
          <w:color w:val="000000"/>
        </w:rPr>
        <w:t>nr. 28, datë 18.5.2023 të Gjykatës Kushtetuese.</w:t>
      </w:r>
    </w:p>
    <w:p w14:paraId="6E7C3D03" w14:textId="782C2946" w:rsidR="00CA29F1" w:rsidRPr="00C773C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773C1">
        <w:rPr>
          <w:rFonts w:ascii="Garamond" w:hAnsi="Garamond"/>
          <w:bCs/>
          <w:color w:val="000000"/>
        </w:rPr>
        <w:t>BAZA LIGJORE:</w:t>
      </w:r>
      <w:r w:rsidRPr="00C773C1"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>Neni 80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i ligjit nr. 8577, datë 10.2.2000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“Për organizimin dhe funksionimin e Gjykatës Kushtetuese të Republikës së Shqipërisë”, të ndryshuar (</w:t>
      </w:r>
      <w:r w:rsidRPr="00C773C1">
        <w:rPr>
          <w:rFonts w:ascii="Garamond" w:hAnsi="Garamond"/>
          <w:i/>
          <w:iCs/>
          <w:color w:val="000000"/>
        </w:rPr>
        <w:t>ligji nr. 8577/2000</w:t>
      </w:r>
      <w:r w:rsidRPr="00C773C1">
        <w:rPr>
          <w:rFonts w:ascii="Garamond" w:hAnsi="Garamond"/>
          <w:color w:val="000000"/>
        </w:rPr>
        <w:t>); neni 312 i Kodit të Procedurës Civile (</w:t>
      </w:r>
      <w:r w:rsidRPr="00C773C1">
        <w:rPr>
          <w:rFonts w:ascii="Garamond" w:hAnsi="Garamond"/>
          <w:iCs/>
          <w:color w:val="000000"/>
        </w:rPr>
        <w:t>KPC</w:t>
      </w:r>
      <w:r w:rsidRPr="00C773C1">
        <w:rPr>
          <w:rFonts w:ascii="Garamond" w:hAnsi="Garamond"/>
          <w:color w:val="000000"/>
        </w:rPr>
        <w:t xml:space="preserve">); neni 43 i Rregullores për </w:t>
      </w:r>
      <w:r w:rsidR="00C773C1">
        <w:rPr>
          <w:rFonts w:ascii="Garamond" w:hAnsi="Garamond"/>
          <w:color w:val="000000"/>
        </w:rPr>
        <w:t>P</w:t>
      </w:r>
      <w:r w:rsidR="00C773C1" w:rsidRPr="00C773C1">
        <w:rPr>
          <w:rFonts w:ascii="Garamond" w:hAnsi="Garamond"/>
          <w:color w:val="000000"/>
        </w:rPr>
        <w:t xml:space="preserve">rocedurat </w:t>
      </w:r>
      <w:r w:rsidR="00C773C1">
        <w:rPr>
          <w:rFonts w:ascii="Garamond" w:hAnsi="Garamond"/>
          <w:color w:val="000000"/>
        </w:rPr>
        <w:t>G</w:t>
      </w:r>
      <w:r w:rsidR="00C773C1" w:rsidRPr="00C773C1">
        <w:rPr>
          <w:rFonts w:ascii="Garamond" w:hAnsi="Garamond"/>
          <w:color w:val="000000"/>
        </w:rPr>
        <w:t xml:space="preserve">jyqësore </w:t>
      </w:r>
      <w:r w:rsidRPr="00C773C1">
        <w:rPr>
          <w:rFonts w:ascii="Garamond" w:hAnsi="Garamond"/>
          <w:color w:val="000000"/>
        </w:rPr>
        <w:t>të Gjykatës Kushtetuese</w:t>
      </w:r>
      <w:r w:rsidR="00C773C1">
        <w:rPr>
          <w:rFonts w:ascii="Garamond" w:hAnsi="Garamond"/>
          <w:color w:val="000000"/>
        </w:rPr>
        <w:t>,</w:t>
      </w:r>
    </w:p>
    <w:p w14:paraId="2F3DA0DD" w14:textId="77777777" w:rsidR="00CA29F1" w:rsidRPr="00CA29F1" w:rsidRDefault="00CA29F1" w:rsidP="00CA29F1">
      <w:pPr>
        <w:tabs>
          <w:tab w:val="left" w:pos="684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6A511307" w14:textId="77777777" w:rsidR="00CA29F1" w:rsidRPr="00CA29F1" w:rsidRDefault="00CA29F1" w:rsidP="00CA29F1">
      <w:pPr>
        <w:tabs>
          <w:tab w:val="left" w:pos="6840"/>
        </w:tabs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A29F1">
        <w:rPr>
          <w:rFonts w:ascii="Garamond" w:hAnsi="Garamond"/>
          <w:bCs/>
          <w:color w:val="000000"/>
        </w:rPr>
        <w:t>GJYKATA KUSHTETUESE,</w:t>
      </w:r>
    </w:p>
    <w:p w14:paraId="20DDF897" w14:textId="77777777" w:rsidR="00CA29F1" w:rsidRPr="00CA29F1" w:rsidRDefault="00CA29F1" w:rsidP="00CA29F1">
      <w:pPr>
        <w:tabs>
          <w:tab w:val="left" w:pos="6840"/>
        </w:tabs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D7A79AF" w14:textId="77777777" w:rsid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 xml:space="preserve">e iniciuar kryesisht, pasi dëgjoi relatorin e çështjes </w:t>
      </w:r>
      <w:proofErr w:type="spellStart"/>
      <w:r w:rsidRPr="00CA29F1">
        <w:rPr>
          <w:rFonts w:ascii="Garamond" w:hAnsi="Garamond"/>
          <w:color w:val="000000"/>
        </w:rPr>
        <w:t>Sandër</w:t>
      </w:r>
      <w:proofErr w:type="spellEnd"/>
      <w:r w:rsidRPr="00CA29F1">
        <w:rPr>
          <w:rFonts w:ascii="Garamond" w:hAnsi="Garamond"/>
          <w:color w:val="000000"/>
        </w:rPr>
        <w:t xml:space="preserve"> Beci, shqyrtoi dhe diskutoi çështjen në tërësi,</w:t>
      </w:r>
    </w:p>
    <w:p w14:paraId="4FBDB83A" w14:textId="77777777" w:rsid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</w:p>
    <w:p w14:paraId="1A044E0B" w14:textId="01AA067B" w:rsidR="00CA29F1" w:rsidRPr="004B0653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4B0653">
        <w:rPr>
          <w:rFonts w:ascii="Garamond" w:hAnsi="Garamond"/>
          <w:bCs/>
          <w:color w:val="000000"/>
        </w:rPr>
        <w:t>VËR</w:t>
      </w:r>
      <w:r w:rsidRPr="00CA29F1">
        <w:rPr>
          <w:rFonts w:ascii="Garamond" w:hAnsi="Garamond"/>
          <w:bCs/>
          <w:color w:val="000000"/>
        </w:rPr>
        <w:t>EN:</w:t>
      </w:r>
    </w:p>
    <w:p w14:paraId="5E84ABBB" w14:textId="3232B3D2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A29F1">
        <w:rPr>
          <w:rFonts w:ascii="Garamond" w:hAnsi="Garamond"/>
          <w:bCs/>
          <w:color w:val="000000"/>
        </w:rPr>
        <w:t>I</w:t>
      </w:r>
    </w:p>
    <w:p w14:paraId="22BD04FE" w14:textId="77777777" w:rsid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A29F1">
        <w:rPr>
          <w:rFonts w:ascii="Garamond" w:hAnsi="Garamond"/>
          <w:b/>
          <w:bCs/>
          <w:color w:val="000000"/>
        </w:rPr>
        <w:t>Rrethanat e çështjes</w:t>
      </w:r>
    </w:p>
    <w:p w14:paraId="5E293F20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87558DE" w14:textId="320A7E1A" w:rsidR="00CA29F1" w:rsidRPr="00CA29F1" w:rsidRDefault="00CA29F1" w:rsidP="00CA29F1">
      <w:pPr>
        <w:tabs>
          <w:tab w:val="left" w:pos="108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1.</w:t>
      </w:r>
      <w:r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 xml:space="preserve">Kërkuesit </w:t>
      </w:r>
      <w:proofErr w:type="spellStart"/>
      <w:r w:rsidRPr="00CA29F1">
        <w:rPr>
          <w:rFonts w:ascii="Garamond" w:hAnsi="Garamond"/>
          <w:color w:val="000000"/>
        </w:rPr>
        <w:t>Aleks</w:t>
      </w:r>
      <w:proofErr w:type="spellEnd"/>
      <w:r w:rsidRPr="00CA29F1">
        <w:rPr>
          <w:rFonts w:ascii="Garamond" w:hAnsi="Garamond"/>
          <w:color w:val="000000"/>
        </w:rPr>
        <w:t xml:space="preserve"> dhe </w:t>
      </w:r>
      <w:proofErr w:type="spellStart"/>
      <w:r w:rsidRPr="00CA29F1">
        <w:rPr>
          <w:rFonts w:ascii="Garamond" w:hAnsi="Garamond"/>
          <w:color w:val="000000"/>
        </w:rPr>
        <w:t>Lefteria</w:t>
      </w:r>
      <w:proofErr w:type="spellEnd"/>
      <w:r w:rsidRPr="00CA29F1">
        <w:rPr>
          <w:rFonts w:ascii="Garamond" w:hAnsi="Garamond"/>
          <w:color w:val="000000"/>
        </w:rPr>
        <w:t xml:space="preserve"> </w:t>
      </w:r>
      <w:proofErr w:type="spellStart"/>
      <w:r w:rsidRPr="00CA29F1">
        <w:rPr>
          <w:rFonts w:ascii="Garamond" w:hAnsi="Garamond"/>
          <w:color w:val="000000"/>
        </w:rPr>
        <w:t>Lici</w:t>
      </w:r>
      <w:proofErr w:type="spellEnd"/>
      <w:r w:rsidRPr="00CA29F1">
        <w:rPr>
          <w:rFonts w:ascii="Garamond" w:hAnsi="Garamond"/>
          <w:color w:val="000000"/>
        </w:rPr>
        <w:t>, me kërkesën e datës 7.7.2022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i janë drejtuar Gjykatës Kushtetuese (</w:t>
      </w:r>
      <w:r w:rsidRPr="00CA29F1">
        <w:rPr>
          <w:rFonts w:ascii="Garamond" w:hAnsi="Garamond"/>
          <w:i/>
          <w:iCs/>
          <w:color w:val="000000"/>
        </w:rPr>
        <w:t>Gjykata</w:t>
      </w:r>
      <w:r w:rsidRPr="00CA29F1">
        <w:rPr>
          <w:rFonts w:ascii="Garamond" w:hAnsi="Garamond"/>
          <w:color w:val="000000"/>
        </w:rPr>
        <w:t>),</w:t>
      </w:r>
      <w:r w:rsidRPr="00CA29F1">
        <w:rPr>
          <w:rFonts w:ascii="Garamond" w:hAnsi="Garamond"/>
          <w:i/>
          <w:iCs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>me ankim kushtetues individual, për shfuqizimin e vendimit nr. 00-2022-2166 (79), datë 7.3.2022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të Kolegjit Civil të Gjykatës së Lartë, si të papajtueshëm me Kushtetutën e Republikës së Shqipërisë.</w:t>
      </w:r>
    </w:p>
    <w:p w14:paraId="58DF1942" w14:textId="66DBAFED" w:rsidR="00CA29F1" w:rsidRPr="00CA29F1" w:rsidRDefault="00CA29F1" w:rsidP="00CA29F1">
      <w:pPr>
        <w:tabs>
          <w:tab w:val="left" w:pos="108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2.</w:t>
      </w:r>
      <w:r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>Gjykata, me vendimin nr. 28, datë 18.5.2023, ka vendosur: “</w:t>
      </w:r>
      <w:r w:rsidRPr="00CA29F1">
        <w:rPr>
          <w:rFonts w:ascii="Garamond" w:hAnsi="Garamond"/>
          <w:i/>
          <w:iCs/>
          <w:color w:val="000000"/>
        </w:rPr>
        <w:t>1.</w:t>
      </w:r>
      <w:r w:rsidRPr="00CA29F1"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i/>
          <w:iCs/>
          <w:color w:val="000000"/>
        </w:rPr>
        <w:t>Pranimin e kërkesës. 2. Shfuqizimin e vendimit nr. 00-2022-2166 (79), datë 7.3.2022</w:t>
      </w:r>
      <w:r w:rsidR="00C773C1">
        <w:rPr>
          <w:rFonts w:ascii="Garamond" w:hAnsi="Garamond"/>
          <w:i/>
          <w:iCs/>
          <w:color w:val="000000"/>
        </w:rPr>
        <w:t>,</w:t>
      </w:r>
      <w:r w:rsidRPr="00CA29F1">
        <w:rPr>
          <w:rFonts w:ascii="Garamond" w:hAnsi="Garamond"/>
          <w:i/>
          <w:iCs/>
          <w:color w:val="000000"/>
        </w:rPr>
        <w:t xml:space="preserve"> të Kolegjit Civil të Gjykatës së Lartë, si të papajtueshëm me Kushtetutën e Republikës së Shqipërisë. 3. Dërgimin e çështjes për rishqyrtim në Kolegjin Penal të Gjykatës së Lartë</w:t>
      </w:r>
      <w:r w:rsidRPr="00CA29F1">
        <w:rPr>
          <w:rFonts w:ascii="Garamond" w:hAnsi="Garamond"/>
          <w:color w:val="000000"/>
        </w:rPr>
        <w:t>.”.</w:t>
      </w:r>
    </w:p>
    <w:p w14:paraId="01D8E64D" w14:textId="14F8F7C2" w:rsidR="00CA29F1" w:rsidRPr="00CA29F1" w:rsidRDefault="00CA29F1" w:rsidP="00CA29F1">
      <w:pPr>
        <w:tabs>
          <w:tab w:val="left" w:pos="108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3.</w:t>
      </w:r>
      <w:r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 xml:space="preserve">Pas shpalljes së vendimit në datën 19.6.2023, Gjykata ka konstatuar një gabim në shkrim në </w:t>
      </w:r>
      <w:proofErr w:type="spellStart"/>
      <w:r w:rsidRPr="00CA29F1">
        <w:rPr>
          <w:rFonts w:ascii="Garamond" w:hAnsi="Garamond"/>
          <w:color w:val="000000"/>
        </w:rPr>
        <w:t>dispozitivin</w:t>
      </w:r>
      <w:proofErr w:type="spellEnd"/>
      <w:r w:rsidRPr="00CA29F1">
        <w:rPr>
          <w:rFonts w:ascii="Garamond" w:hAnsi="Garamond"/>
          <w:color w:val="000000"/>
        </w:rPr>
        <w:t xml:space="preserve"> e vendimit të saj, konkretisht në pikën 3 të tij, ku është vendosur: “</w:t>
      </w:r>
      <w:r w:rsidRPr="00CA29F1">
        <w:rPr>
          <w:rFonts w:ascii="Garamond" w:hAnsi="Garamond"/>
          <w:i/>
          <w:iCs/>
          <w:color w:val="000000"/>
        </w:rPr>
        <w:t>3. Dërgimin e çështjes për rishqyrtim në Kolegjin Penal të Gjykatës së Lartë</w:t>
      </w:r>
      <w:r w:rsidRPr="00CA29F1">
        <w:rPr>
          <w:rFonts w:ascii="Garamond" w:hAnsi="Garamond"/>
          <w:color w:val="000000"/>
        </w:rPr>
        <w:t>”. Gabimi në shkrim lidhet me Kolegjin e Gjykatës së Lartë që është kompetent për rishqyrtimin e kësaj çështjeje, duke qenë i tillë Kolegji Civil dhe jo ai Penal referuar natyrës së çështjes gjyqësore në rastin konkret.</w:t>
      </w:r>
    </w:p>
    <w:p w14:paraId="7907CBF8" w14:textId="2E458D18" w:rsidR="00CA29F1" w:rsidRPr="00CA29F1" w:rsidRDefault="00CA29F1" w:rsidP="00CA29F1">
      <w:pPr>
        <w:tabs>
          <w:tab w:val="left" w:pos="98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4.</w:t>
      </w:r>
      <w:r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>Në këto rrethana, Gjykata vlerëson se është në situatën kur kryesisht duhet të bëjë ndreqjen e gabimit në shkrim, sikurse një gjë e tillë lejohet nga neni 80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i ligjit nr. 8577/2000, sipas të cilit Gjykata ka të drejtë të ndreqë gabimet në shkrim, pa ndryshuar thelbin e vendimmarrjes, brenda 2 muajve nga shpallja e vendimit. I njëjti rregull parashikohet edhe në nenin 43 të Rregullores për Procedurat Gjyqësore të Gjykatës Kushtetuese, sipas të cilit kur kërkesa ka të bëjë me një vendim përfundimtar, kompetente për shqyrtimin e saj është Gjykata. Gjithashtu, edhe neni 312 i KPC-</w:t>
      </w:r>
      <w:r w:rsidRPr="00CA29F1">
        <w:rPr>
          <w:rFonts w:ascii="Garamond" w:hAnsi="Garamond"/>
          <w:color w:val="000000"/>
        </w:rPr>
        <w:lastRenderedPageBreak/>
        <w:t>së ka parashikuar se gjykata, me kërkesën e palëve ose kryesisht, mund të ndreqë në çdo kohë vetëm gabimet e bëra me shkrim ose në llogari, ose ndonjë pasaktësi të dukshme të vendimit.</w:t>
      </w:r>
    </w:p>
    <w:p w14:paraId="3B28EB8C" w14:textId="7877F1D6" w:rsidR="00CA29F1" w:rsidRPr="00CA29F1" w:rsidRDefault="00CA29F1" w:rsidP="00CA29F1">
      <w:pPr>
        <w:tabs>
          <w:tab w:val="left" w:pos="98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5.</w:t>
      </w:r>
      <w:r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 xml:space="preserve">Për sa më lart, Gjykata vlerëson se </w:t>
      </w:r>
      <w:proofErr w:type="spellStart"/>
      <w:r w:rsidRPr="00CA29F1">
        <w:rPr>
          <w:rFonts w:ascii="Garamond" w:hAnsi="Garamond"/>
          <w:color w:val="000000"/>
        </w:rPr>
        <w:t>dispozitivi</w:t>
      </w:r>
      <w:proofErr w:type="spellEnd"/>
      <w:r w:rsidRPr="00CA29F1">
        <w:rPr>
          <w:rFonts w:ascii="Garamond" w:hAnsi="Garamond"/>
          <w:color w:val="000000"/>
        </w:rPr>
        <w:t xml:space="preserve"> i vendimit të saj nr. 28, datë 18.5.2023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duhet të saktësohet në këtë mënyrë: “</w:t>
      </w:r>
      <w:r w:rsidRPr="00CA29F1">
        <w:rPr>
          <w:rFonts w:ascii="Garamond" w:hAnsi="Garamond"/>
          <w:i/>
          <w:iCs/>
          <w:color w:val="000000"/>
        </w:rPr>
        <w:t>3. Dërgimin e çështjes për rishqyrtim në Kolegjin Civil të Gjykatës së Lartë.”.</w:t>
      </w:r>
    </w:p>
    <w:p w14:paraId="2BE12D68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7897B68F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A29F1">
        <w:rPr>
          <w:rFonts w:ascii="Garamond" w:hAnsi="Garamond"/>
          <w:bCs/>
          <w:color w:val="000000"/>
        </w:rPr>
        <w:t>PËR KËTO ARSYE,</w:t>
      </w:r>
    </w:p>
    <w:p w14:paraId="72C06C5D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F438C99" w14:textId="2F46D055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Gjykata Kushtetuese e Republikës së Shqipërisë, bazuar në nenin 80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të ligjit nr. 8577, datë 10.2.2000</w:t>
      </w:r>
      <w:r w:rsidR="00A8014D">
        <w:rPr>
          <w:rFonts w:ascii="Garamond" w:hAnsi="Garamond"/>
          <w:color w:val="000000"/>
        </w:rPr>
        <w:t>,</w:t>
      </w:r>
      <w:bookmarkStart w:id="0" w:name="_GoBack"/>
      <w:bookmarkEnd w:id="0"/>
      <w:r w:rsidRPr="00CA29F1">
        <w:rPr>
          <w:rFonts w:ascii="Garamond" w:hAnsi="Garamond"/>
          <w:color w:val="000000"/>
        </w:rPr>
        <w:t xml:space="preserve"> “Për organizimin dhe funksionimin e Gjykatës Kushtetuese të Republikës së Shqipërisë”, të ndryshuar, nenin 312 të Kodit të Procedurës Civile, si dhe nenin 43 të Rregullores për Procedurat Gjyqësore të Gjykatës Kushtetuese, njëzëri, </w:t>
      </w:r>
    </w:p>
    <w:p w14:paraId="0D75C524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7A18BDC8" w14:textId="392CBC54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A29F1">
        <w:rPr>
          <w:rFonts w:ascii="Garamond" w:hAnsi="Garamond"/>
          <w:bCs/>
          <w:color w:val="000000"/>
        </w:rPr>
        <w:t>VENDOSI:</w:t>
      </w:r>
    </w:p>
    <w:p w14:paraId="5B0A319B" w14:textId="77777777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2359B58" w14:textId="797E8B0F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1.</w:t>
      </w:r>
      <w:r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>Saktësimin e pikës 3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të </w:t>
      </w:r>
      <w:proofErr w:type="spellStart"/>
      <w:r w:rsidRPr="00CA29F1">
        <w:rPr>
          <w:rFonts w:ascii="Garamond" w:hAnsi="Garamond"/>
          <w:color w:val="000000"/>
        </w:rPr>
        <w:t>dispozitivit</w:t>
      </w:r>
      <w:proofErr w:type="spellEnd"/>
      <w:r w:rsidRPr="00CA29F1">
        <w:rPr>
          <w:rFonts w:ascii="Garamond" w:hAnsi="Garamond"/>
          <w:color w:val="000000"/>
        </w:rPr>
        <w:t xml:space="preserve"> të vendimit nr. 28, datë 18.5.2023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të Gjykatës Kushtetuese, i cili bëhet si vijon: “</w:t>
      </w:r>
      <w:r w:rsidRPr="00CA29F1">
        <w:rPr>
          <w:rFonts w:ascii="Garamond" w:hAnsi="Garamond"/>
          <w:i/>
          <w:iCs/>
          <w:color w:val="000000"/>
        </w:rPr>
        <w:t>3. Dërgimin e çështjes për rishqyrtim në Kolegjin Civil të Gjykatës së Lartë.</w:t>
      </w:r>
      <w:r w:rsidRPr="00CA29F1">
        <w:rPr>
          <w:rFonts w:ascii="Garamond" w:hAnsi="Garamond"/>
          <w:color w:val="000000"/>
        </w:rPr>
        <w:t>”.</w:t>
      </w:r>
    </w:p>
    <w:p w14:paraId="7D9531D7" w14:textId="358306C4" w:rsidR="00CA29F1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2.</w:t>
      </w:r>
      <w:r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>Një kopje e këtij vendimi i bashkohet vendimit nr. 28, datë 18.5.2023</w:t>
      </w:r>
      <w:r w:rsidR="00C773C1">
        <w:rPr>
          <w:rFonts w:ascii="Garamond" w:hAnsi="Garamond"/>
          <w:color w:val="000000"/>
        </w:rPr>
        <w:t>,</w:t>
      </w:r>
      <w:r w:rsidRPr="00CA29F1">
        <w:rPr>
          <w:rFonts w:ascii="Garamond" w:hAnsi="Garamond"/>
          <w:color w:val="000000"/>
        </w:rPr>
        <w:t xml:space="preserve"> të Gjykatës Kushtetuese.</w:t>
      </w:r>
    </w:p>
    <w:p w14:paraId="69E0C0D0" w14:textId="77777777" w:rsid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color w:val="000000"/>
        </w:rPr>
      </w:pPr>
      <w:r w:rsidRPr="00CA29F1">
        <w:rPr>
          <w:rFonts w:ascii="Garamond" w:hAnsi="Garamond"/>
          <w:color w:val="000000"/>
        </w:rPr>
        <w:t>3.</w:t>
      </w:r>
      <w:r>
        <w:rPr>
          <w:rFonts w:ascii="Garamond" w:hAnsi="Garamond"/>
          <w:color w:val="000000"/>
        </w:rPr>
        <w:t xml:space="preserve"> </w:t>
      </w:r>
      <w:r w:rsidRPr="00CA29F1">
        <w:rPr>
          <w:rFonts w:ascii="Garamond" w:hAnsi="Garamond"/>
          <w:color w:val="000000"/>
        </w:rPr>
        <w:t>Ky vendim është përfundimtar dhe hyn në fuqi ditën e botimit në Fletoren Zyrtare.</w:t>
      </w:r>
    </w:p>
    <w:p w14:paraId="04FA498B" w14:textId="77777777" w:rsid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0D8DA990" w14:textId="1C43FB31" w:rsid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A29F1">
        <w:rPr>
          <w:rFonts w:ascii="Garamond" w:hAnsi="Garamond"/>
          <w:b/>
          <w:bCs/>
          <w:color w:val="000000"/>
        </w:rPr>
        <w:t>Marrë më 14.7.2023</w:t>
      </w:r>
      <w:r w:rsidR="00C773C1">
        <w:rPr>
          <w:rFonts w:ascii="Garamond" w:hAnsi="Garamond"/>
          <w:b/>
          <w:bCs/>
          <w:color w:val="000000"/>
        </w:rPr>
        <w:t>.</w:t>
      </w:r>
    </w:p>
    <w:p w14:paraId="0D34749A" w14:textId="7C7C5705" w:rsid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A29F1">
        <w:rPr>
          <w:rFonts w:ascii="Garamond" w:hAnsi="Garamond"/>
          <w:b/>
          <w:bCs/>
          <w:color w:val="000000"/>
        </w:rPr>
        <w:t>Shpallur më 14.7.2023</w:t>
      </w:r>
      <w:r w:rsidR="00C773C1">
        <w:rPr>
          <w:rFonts w:ascii="Garamond" w:hAnsi="Garamond"/>
          <w:b/>
          <w:bCs/>
          <w:color w:val="000000"/>
        </w:rPr>
        <w:t>.</w:t>
      </w:r>
    </w:p>
    <w:p w14:paraId="1D0B4EF1" w14:textId="77777777" w:rsid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55E03077" w14:textId="6D5BD14E" w:rsidR="00CA29F1" w:rsidRPr="00C773C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C773C1">
        <w:rPr>
          <w:rFonts w:ascii="Garamond" w:hAnsi="Garamond"/>
          <w:b/>
          <w:bCs/>
          <w:color w:val="000000"/>
        </w:rPr>
        <w:t>Kryetare</w:t>
      </w:r>
      <w:r w:rsidRPr="00C773C1">
        <w:rPr>
          <w:rFonts w:ascii="Garamond" w:hAnsi="Garamond"/>
          <w:bCs/>
          <w:color w:val="000000"/>
        </w:rPr>
        <w:t xml:space="preserve">: </w:t>
      </w:r>
      <w:proofErr w:type="spellStart"/>
      <w:r w:rsidRPr="00C773C1">
        <w:rPr>
          <w:rFonts w:ascii="Garamond" w:hAnsi="Garamond"/>
          <w:bCs/>
          <w:color w:val="000000"/>
        </w:rPr>
        <w:t>Holta</w:t>
      </w:r>
      <w:proofErr w:type="spellEnd"/>
      <w:r w:rsidRPr="00C773C1">
        <w:rPr>
          <w:rFonts w:ascii="Garamond" w:hAnsi="Garamond"/>
          <w:bCs/>
          <w:color w:val="000000"/>
        </w:rPr>
        <w:t xml:space="preserve"> </w:t>
      </w:r>
      <w:proofErr w:type="spellStart"/>
      <w:r w:rsidRPr="00C773C1">
        <w:rPr>
          <w:rFonts w:ascii="Garamond" w:hAnsi="Garamond"/>
          <w:bCs/>
          <w:color w:val="000000"/>
        </w:rPr>
        <w:t>Zaçaj</w:t>
      </w:r>
      <w:proofErr w:type="spellEnd"/>
    </w:p>
    <w:p w14:paraId="31601AAB" w14:textId="091BA7A0" w:rsidR="002D1176" w:rsidRPr="00CA29F1" w:rsidRDefault="00CA29F1" w:rsidP="00CA29F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/>
        </w:rPr>
      </w:pPr>
      <w:r w:rsidRPr="00C773C1">
        <w:rPr>
          <w:rFonts w:ascii="Garamond" w:hAnsi="Garamond"/>
          <w:b/>
          <w:bCs/>
          <w:color w:val="000000"/>
        </w:rPr>
        <w:t>Anëtarë</w:t>
      </w:r>
      <w:r w:rsidRPr="00C773C1">
        <w:rPr>
          <w:rFonts w:ascii="Garamond" w:hAnsi="Garamond"/>
          <w:bCs/>
          <w:color w:val="000000"/>
        </w:rPr>
        <w:t>:</w:t>
      </w:r>
      <w:r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CA29F1">
        <w:rPr>
          <w:rFonts w:ascii="Garamond" w:hAnsi="Garamond"/>
          <w:bCs/>
          <w:color w:val="000000"/>
        </w:rPr>
        <w:t>Fiona</w:t>
      </w:r>
      <w:proofErr w:type="spellEnd"/>
      <w:r w:rsidRPr="00CA29F1">
        <w:rPr>
          <w:rFonts w:ascii="Garamond" w:hAnsi="Garamond"/>
          <w:bCs/>
          <w:color w:val="000000"/>
        </w:rPr>
        <w:t xml:space="preserve"> </w:t>
      </w:r>
      <w:proofErr w:type="spellStart"/>
      <w:r w:rsidRPr="00CA29F1">
        <w:rPr>
          <w:rFonts w:ascii="Garamond" w:hAnsi="Garamond"/>
          <w:bCs/>
          <w:color w:val="000000"/>
        </w:rPr>
        <w:t>Papajorgji</w:t>
      </w:r>
      <w:proofErr w:type="spellEnd"/>
      <w:r w:rsidRPr="00CA29F1">
        <w:rPr>
          <w:rFonts w:ascii="Garamond" w:hAnsi="Garamond"/>
          <w:bCs/>
          <w:color w:val="000000"/>
        </w:rPr>
        <w:t xml:space="preserve">, </w:t>
      </w:r>
      <w:proofErr w:type="spellStart"/>
      <w:r w:rsidRPr="00CA29F1">
        <w:rPr>
          <w:rFonts w:ascii="Garamond" w:hAnsi="Garamond"/>
          <w:bCs/>
          <w:color w:val="000000"/>
        </w:rPr>
        <w:t>Marsida</w:t>
      </w:r>
      <w:proofErr w:type="spellEnd"/>
      <w:r w:rsidRPr="00CA29F1">
        <w:rPr>
          <w:rFonts w:ascii="Garamond" w:hAnsi="Garamond"/>
          <w:bCs/>
          <w:color w:val="000000"/>
        </w:rPr>
        <w:t xml:space="preserve"> </w:t>
      </w:r>
      <w:proofErr w:type="spellStart"/>
      <w:r w:rsidRPr="00CA29F1">
        <w:rPr>
          <w:rFonts w:ascii="Garamond" w:hAnsi="Garamond"/>
          <w:bCs/>
          <w:color w:val="000000"/>
        </w:rPr>
        <w:t>Xhaferllari</w:t>
      </w:r>
      <w:proofErr w:type="spellEnd"/>
      <w:r w:rsidRPr="00CA29F1">
        <w:rPr>
          <w:rFonts w:ascii="Garamond" w:hAnsi="Garamond"/>
          <w:bCs/>
          <w:color w:val="000000"/>
        </w:rPr>
        <w:t xml:space="preserve">, Ilir Toska, </w:t>
      </w:r>
      <w:proofErr w:type="spellStart"/>
      <w:r w:rsidRPr="00CA29F1">
        <w:rPr>
          <w:rFonts w:ascii="Garamond" w:hAnsi="Garamond"/>
          <w:bCs/>
          <w:color w:val="000000"/>
        </w:rPr>
        <w:t>Sonila</w:t>
      </w:r>
      <w:proofErr w:type="spellEnd"/>
      <w:r w:rsidRPr="00CA29F1">
        <w:rPr>
          <w:rFonts w:ascii="Garamond" w:hAnsi="Garamond"/>
          <w:bCs/>
          <w:color w:val="000000"/>
        </w:rPr>
        <w:t xml:space="preserve"> Bejtja, </w:t>
      </w:r>
      <w:proofErr w:type="spellStart"/>
      <w:r w:rsidRPr="00CA29F1">
        <w:rPr>
          <w:rFonts w:ascii="Garamond" w:hAnsi="Garamond"/>
          <w:bCs/>
          <w:color w:val="000000"/>
        </w:rPr>
        <w:t>Elsa</w:t>
      </w:r>
      <w:proofErr w:type="spellEnd"/>
      <w:r w:rsidRPr="00CA29F1">
        <w:rPr>
          <w:rFonts w:ascii="Garamond" w:hAnsi="Garamond"/>
          <w:bCs/>
          <w:color w:val="000000"/>
        </w:rPr>
        <w:t xml:space="preserve"> Toska, </w:t>
      </w:r>
      <w:proofErr w:type="spellStart"/>
      <w:r w:rsidRPr="00CA29F1">
        <w:rPr>
          <w:rFonts w:ascii="Garamond" w:hAnsi="Garamond"/>
          <w:bCs/>
          <w:color w:val="000000"/>
        </w:rPr>
        <w:t>Sandër</w:t>
      </w:r>
      <w:proofErr w:type="spellEnd"/>
      <w:r w:rsidRPr="00CA29F1">
        <w:rPr>
          <w:rFonts w:ascii="Garamond" w:hAnsi="Garamond"/>
          <w:bCs/>
          <w:color w:val="000000"/>
        </w:rPr>
        <w:t xml:space="preserve"> Beci, </w:t>
      </w:r>
      <w:proofErr w:type="spellStart"/>
      <w:r w:rsidRPr="00CA29F1">
        <w:rPr>
          <w:rFonts w:ascii="Garamond" w:hAnsi="Garamond"/>
          <w:bCs/>
          <w:color w:val="000000"/>
        </w:rPr>
        <w:t>Marjana</w:t>
      </w:r>
      <w:proofErr w:type="spellEnd"/>
      <w:r w:rsidRPr="00CA29F1">
        <w:rPr>
          <w:rFonts w:ascii="Garamond" w:hAnsi="Garamond"/>
          <w:bCs/>
          <w:color w:val="000000"/>
        </w:rPr>
        <w:t xml:space="preserve"> </w:t>
      </w:r>
      <w:proofErr w:type="spellStart"/>
      <w:r w:rsidRPr="00CA29F1">
        <w:rPr>
          <w:rFonts w:ascii="Garamond" w:hAnsi="Garamond"/>
          <w:bCs/>
          <w:color w:val="000000"/>
        </w:rPr>
        <w:t>Semini</w:t>
      </w:r>
      <w:proofErr w:type="spellEnd"/>
      <w:r w:rsidRPr="00CA29F1">
        <w:rPr>
          <w:rFonts w:ascii="Garamond" w:hAnsi="Garamond"/>
          <w:bCs/>
          <w:color w:val="000000"/>
        </w:rPr>
        <w:t>, Genti Ibrahimi</w:t>
      </w:r>
    </w:p>
    <w:sectPr w:rsidR="002D1176" w:rsidRPr="00CA29F1" w:rsidSect="00F21AE3">
      <w:pgSz w:w="11907" w:h="16839" w:code="9"/>
      <w:pgMar w:top="540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9A960" w14:textId="77777777" w:rsidR="00C773C1" w:rsidRDefault="00C773C1">
      <w:pPr>
        <w:spacing w:line="240" w:lineRule="auto"/>
      </w:pPr>
      <w:r>
        <w:separator/>
      </w:r>
    </w:p>
  </w:endnote>
  <w:endnote w:type="continuationSeparator" w:id="0">
    <w:p w14:paraId="5E787BDF" w14:textId="77777777" w:rsidR="00C773C1" w:rsidRDefault="00C773C1">
      <w:pPr>
        <w:spacing w:line="240" w:lineRule="auto"/>
      </w:pPr>
      <w:r>
        <w:continuationSeparator/>
      </w:r>
    </w:p>
  </w:endnote>
  <w:endnote w:type="continuationNotice" w:id="1">
    <w:p w14:paraId="3E7018E0" w14:textId="77777777" w:rsidR="00C773C1" w:rsidRDefault="00C773C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AFB94" w14:textId="77777777" w:rsidR="00C773C1" w:rsidRDefault="00C773C1">
      <w:pPr>
        <w:spacing w:line="240" w:lineRule="auto"/>
      </w:pPr>
      <w:r>
        <w:separator/>
      </w:r>
    </w:p>
  </w:footnote>
  <w:footnote w:type="continuationSeparator" w:id="0">
    <w:p w14:paraId="6D21B665" w14:textId="77777777" w:rsidR="00C773C1" w:rsidRDefault="00C773C1">
      <w:pPr>
        <w:spacing w:line="240" w:lineRule="auto"/>
      </w:pPr>
      <w:r>
        <w:continuationSeparator/>
      </w:r>
    </w:p>
  </w:footnote>
  <w:footnote w:type="continuationNotice" w:id="1">
    <w:p w14:paraId="7A44513C" w14:textId="77777777" w:rsidR="00C773C1" w:rsidRDefault="00C773C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C10A2"/>
    <w:multiLevelType w:val="multilevel"/>
    <w:tmpl w:val="5E08EC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54D95782"/>
    <w:multiLevelType w:val="hybridMultilevel"/>
    <w:tmpl w:val="E9D0597A"/>
    <w:lvl w:ilvl="0" w:tplc="DDD48B0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2BA"/>
    <w:rsid w:val="0023217C"/>
    <w:rsid w:val="00241860"/>
    <w:rsid w:val="002D1176"/>
    <w:rsid w:val="0048114B"/>
    <w:rsid w:val="004B0653"/>
    <w:rsid w:val="00616D73"/>
    <w:rsid w:val="006E3000"/>
    <w:rsid w:val="0078009A"/>
    <w:rsid w:val="00852C20"/>
    <w:rsid w:val="008B7708"/>
    <w:rsid w:val="009752BA"/>
    <w:rsid w:val="00A8014D"/>
    <w:rsid w:val="00AE6625"/>
    <w:rsid w:val="00C773C1"/>
    <w:rsid w:val="00CA29F1"/>
    <w:rsid w:val="00CD0F05"/>
    <w:rsid w:val="00DE09A4"/>
    <w:rsid w:val="00E47699"/>
    <w:rsid w:val="00E72D37"/>
    <w:rsid w:val="00E87D70"/>
    <w:rsid w:val="00EE163B"/>
    <w:rsid w:val="00F2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01A68"/>
  <w15:docId w15:val="{9C6DA0DE-82AC-4155-9351-FC8995DD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52BA"/>
    <w:pPr>
      <w:spacing w:after="0" w:line="360" w:lineRule="auto"/>
    </w:pPr>
    <w:rPr>
      <w:rFonts w:ascii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752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2BA"/>
    <w:rPr>
      <w:rFonts w:ascii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21AE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AE3"/>
    <w:rPr>
      <w:rFonts w:ascii="Times New Roman" w:hAnsi="Times New Roman" w:cs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CA2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2023-07-19T13:34:58Z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2023-07-18T22:00:00Z</Date_x0020_protokolli>
    <Titulli xmlns="0e656187-b300-4fb0-8bf4-3a50f872073c">Saktësim në vendimin nr. 28, datë 18.05.2023 të Gjykatës Kushtetuese</Titulli>
    <Modifikuesi xmlns="0e656187-b300-4fb0-8bf4-3a50f872073c">nevila.samarxhi</Modifikuesi>
    <Nr_x002e__x0020_prot_x0020_QBZ xmlns="0e656187-b300-4fb0-8bf4-3a50f872073c">1088/1</Nr_x002e__x0020_prot_x0020_QBZ>
    <Data_x0020_e_x0020_Modifikimit xmlns="0e656187-b300-4fb0-8bf4-3a50f872073c">2023-07-20T08:21:44Z</Data_x0020_e_x0020_Modifikimit>
    <Dekretuar xmlns="0e656187-b300-4fb0-8bf4-3a50f872073c">false</Dekretuar>
    <Data xmlns="0e656187-b300-4fb0-8bf4-3a50f872073c">2023-07-13T22:00:00Z</Data>
    <Nr_x002e__x0020_protokolli_x0020_i_x0020_aktit xmlns="0e656187-b300-4fb0-8bf4-3a50f872073c">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54C30B9814E30966981A9268D26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54C30B9814E30966981A9268D26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3B6F1D-16C2-44EA-BA4D-EAC0628A8AED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7F26BDB-041C-4D21-9B5A-9CD0B0D02B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FAFB3D-638C-4F40-B3B4-06560F6629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57AB4C-835C-4AAC-A0C7-D991BDAE1F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82756E-4840-4846-9AAA-B22610A69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Saktësim në vendimin nr. 28, datë 18.05.2023 të Gjykatës Kushtetuese</vt:lpstr>
    </vt:vector>
  </TitlesOfParts>
  <Company>User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Saktësim në vendimin nr. 28, datë 18.05.2023 të Gjykatës Kushtetuese</dc:title>
  <dc:creator>Belma Lleshi</dc:creator>
  <cp:lastModifiedBy>Fjora Cahani</cp:lastModifiedBy>
  <cp:revision>9</cp:revision>
  <dcterms:created xsi:type="dcterms:W3CDTF">2023-07-19T13:33:00Z</dcterms:created>
  <dcterms:modified xsi:type="dcterms:W3CDTF">2023-07-20T09:01:00Z</dcterms:modified>
</cp:coreProperties>
</file>