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C5E61D" w14:textId="77777777" w:rsidR="00D8010D" w:rsidRPr="00D8010D" w:rsidRDefault="00D8010D" w:rsidP="00D8010D">
      <w:pPr>
        <w:spacing w:line="240" w:lineRule="auto"/>
        <w:ind w:firstLine="284"/>
        <w:jc w:val="center"/>
        <w:rPr>
          <w:rFonts w:ascii="Garamond" w:hAnsi="Garamond"/>
          <w:b/>
          <w:bCs/>
        </w:rPr>
      </w:pPr>
      <w:r w:rsidRPr="00D8010D">
        <w:rPr>
          <w:rFonts w:ascii="Garamond" w:hAnsi="Garamond"/>
          <w:b/>
          <w:bCs/>
        </w:rPr>
        <w:t>VENDIM</w:t>
      </w:r>
    </w:p>
    <w:p w14:paraId="5E761E6B" w14:textId="032EEE3A" w:rsidR="00D8010D" w:rsidRPr="00D8010D" w:rsidRDefault="00D8010D" w:rsidP="00D8010D">
      <w:pPr>
        <w:spacing w:line="240" w:lineRule="auto"/>
        <w:ind w:firstLine="284"/>
        <w:jc w:val="center"/>
        <w:rPr>
          <w:rFonts w:ascii="Garamond" w:hAnsi="Garamond"/>
          <w:b/>
          <w:bCs/>
        </w:rPr>
      </w:pPr>
      <w:r w:rsidRPr="00D8010D">
        <w:rPr>
          <w:rFonts w:ascii="Garamond" w:hAnsi="Garamond"/>
          <w:b/>
          <w:bCs/>
        </w:rPr>
        <w:t>Nr. 45, datë 3.10.2023</w:t>
      </w:r>
    </w:p>
    <w:p w14:paraId="025FF9E7" w14:textId="77777777" w:rsidR="00D8010D" w:rsidRPr="00D8010D" w:rsidRDefault="00D8010D" w:rsidP="00D8010D">
      <w:pPr>
        <w:spacing w:line="240" w:lineRule="auto"/>
        <w:ind w:firstLine="284"/>
        <w:jc w:val="center"/>
        <w:rPr>
          <w:rFonts w:ascii="Garamond" w:hAnsi="Garamond"/>
          <w:b/>
          <w:bCs/>
        </w:rPr>
      </w:pPr>
    </w:p>
    <w:p w14:paraId="44A802D0" w14:textId="490FE90E" w:rsidR="00D8010D" w:rsidRPr="00D8010D" w:rsidRDefault="00D8010D" w:rsidP="00D8010D">
      <w:pPr>
        <w:spacing w:line="240" w:lineRule="auto"/>
        <w:ind w:firstLine="284"/>
        <w:jc w:val="center"/>
        <w:rPr>
          <w:rFonts w:ascii="Garamond" w:hAnsi="Garamond"/>
          <w:b/>
          <w:bCs/>
        </w:rPr>
      </w:pPr>
      <w:r w:rsidRPr="00D8010D">
        <w:rPr>
          <w:rFonts w:ascii="Garamond" w:hAnsi="Garamond"/>
          <w:b/>
          <w:bCs/>
        </w:rPr>
        <w:t>NË EMËR TË REPUBLIKËS SË SHQIPËRISË</w:t>
      </w:r>
    </w:p>
    <w:p w14:paraId="7C80C23F" w14:textId="77777777" w:rsidR="00D8010D" w:rsidRPr="00D8010D" w:rsidRDefault="00D8010D" w:rsidP="00D8010D">
      <w:pPr>
        <w:spacing w:line="240" w:lineRule="auto"/>
        <w:ind w:firstLine="284"/>
        <w:jc w:val="center"/>
        <w:rPr>
          <w:rFonts w:ascii="Garamond" w:hAnsi="Garamond"/>
          <w:b/>
          <w:bCs/>
        </w:rPr>
      </w:pPr>
    </w:p>
    <w:p w14:paraId="72A8DF2C" w14:textId="77777777" w:rsidR="00D8010D" w:rsidRPr="00D8010D" w:rsidRDefault="00D8010D" w:rsidP="00D8010D">
      <w:pPr>
        <w:spacing w:line="240" w:lineRule="auto"/>
        <w:ind w:firstLine="284"/>
        <w:jc w:val="both"/>
        <w:rPr>
          <w:rFonts w:ascii="Garamond" w:hAnsi="Garamond"/>
        </w:rPr>
      </w:pPr>
      <w:r w:rsidRPr="00D8010D">
        <w:rPr>
          <w:rFonts w:ascii="Garamond" w:hAnsi="Garamond"/>
        </w:rPr>
        <w:t>Gjykata Kushtetuese e Republikës së Shqipërisë, e përbërë nga:</w:t>
      </w:r>
    </w:p>
    <w:p w14:paraId="53869797" w14:textId="63A35BE9" w:rsidR="00D8010D" w:rsidRDefault="00D8010D" w:rsidP="00D8010D">
      <w:pPr>
        <w:spacing w:line="240" w:lineRule="auto"/>
        <w:ind w:firstLine="284"/>
        <w:jc w:val="both"/>
        <w:rPr>
          <w:rFonts w:ascii="Garamond" w:hAnsi="Garamond"/>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559"/>
      </w:tblGrid>
      <w:tr w:rsidR="00D8010D" w14:paraId="4C5A400D" w14:textId="77777777" w:rsidTr="00D8010D">
        <w:tc>
          <w:tcPr>
            <w:tcW w:w="2410" w:type="dxa"/>
          </w:tcPr>
          <w:p w14:paraId="069BB271" w14:textId="026CA4BE" w:rsidR="00D8010D" w:rsidRDefault="00D8010D" w:rsidP="00D8010D">
            <w:pPr>
              <w:spacing w:line="240" w:lineRule="auto"/>
              <w:jc w:val="both"/>
              <w:rPr>
                <w:rFonts w:ascii="Garamond" w:hAnsi="Garamond"/>
              </w:rPr>
            </w:pPr>
            <w:proofErr w:type="spellStart"/>
            <w:r w:rsidRPr="00D8010D">
              <w:rPr>
                <w:rFonts w:ascii="Garamond" w:hAnsi="Garamond"/>
              </w:rPr>
              <w:t>Holta</w:t>
            </w:r>
            <w:proofErr w:type="spellEnd"/>
            <w:r w:rsidRPr="00D8010D">
              <w:rPr>
                <w:rFonts w:ascii="Garamond" w:hAnsi="Garamond"/>
              </w:rPr>
              <w:t xml:space="preserve"> </w:t>
            </w:r>
            <w:proofErr w:type="spellStart"/>
            <w:r w:rsidRPr="00D8010D">
              <w:rPr>
                <w:rFonts w:ascii="Garamond" w:hAnsi="Garamond"/>
              </w:rPr>
              <w:t>Zaçaj</w:t>
            </w:r>
            <w:proofErr w:type="spellEnd"/>
          </w:p>
        </w:tc>
        <w:tc>
          <w:tcPr>
            <w:tcW w:w="1559" w:type="dxa"/>
          </w:tcPr>
          <w:p w14:paraId="1E19518D" w14:textId="49181C58" w:rsidR="00D8010D" w:rsidRDefault="00D83484" w:rsidP="00D8010D">
            <w:pPr>
              <w:spacing w:line="240" w:lineRule="auto"/>
              <w:jc w:val="both"/>
              <w:rPr>
                <w:rFonts w:ascii="Garamond" w:hAnsi="Garamond"/>
              </w:rPr>
            </w:pPr>
            <w:r w:rsidRPr="00D8010D">
              <w:rPr>
                <w:rFonts w:ascii="Garamond" w:hAnsi="Garamond"/>
              </w:rPr>
              <w:t>kryetare</w:t>
            </w:r>
            <w:r>
              <w:rPr>
                <w:rFonts w:ascii="Garamond" w:hAnsi="Garamond"/>
              </w:rPr>
              <w:t>;</w:t>
            </w:r>
          </w:p>
        </w:tc>
      </w:tr>
      <w:tr w:rsidR="00D8010D" w14:paraId="193E77A3" w14:textId="77777777" w:rsidTr="00D8010D">
        <w:tc>
          <w:tcPr>
            <w:tcW w:w="2410" w:type="dxa"/>
          </w:tcPr>
          <w:p w14:paraId="3D58048B" w14:textId="2EDD8110" w:rsidR="00D8010D" w:rsidRDefault="00D8010D" w:rsidP="00D8010D">
            <w:pPr>
              <w:spacing w:line="240" w:lineRule="auto"/>
              <w:jc w:val="both"/>
              <w:rPr>
                <w:rFonts w:ascii="Garamond" w:hAnsi="Garamond"/>
              </w:rPr>
            </w:pPr>
            <w:proofErr w:type="spellStart"/>
            <w:r w:rsidRPr="00D8010D">
              <w:rPr>
                <w:rFonts w:ascii="Garamond" w:hAnsi="Garamond"/>
              </w:rPr>
              <w:t>Marsida</w:t>
            </w:r>
            <w:proofErr w:type="spellEnd"/>
            <w:r w:rsidRPr="00D8010D">
              <w:rPr>
                <w:rFonts w:ascii="Garamond" w:hAnsi="Garamond"/>
              </w:rPr>
              <w:t xml:space="preserve"> </w:t>
            </w:r>
            <w:proofErr w:type="spellStart"/>
            <w:r w:rsidRPr="00D8010D">
              <w:rPr>
                <w:rFonts w:ascii="Garamond" w:hAnsi="Garamond"/>
              </w:rPr>
              <w:t>Xhaferllari</w:t>
            </w:r>
            <w:proofErr w:type="spellEnd"/>
            <w:r w:rsidR="00D83484">
              <w:rPr>
                <w:rFonts w:ascii="Garamond" w:hAnsi="Garamond"/>
              </w:rPr>
              <w:t xml:space="preserve"> </w:t>
            </w:r>
          </w:p>
        </w:tc>
        <w:tc>
          <w:tcPr>
            <w:tcW w:w="1559" w:type="dxa"/>
          </w:tcPr>
          <w:p w14:paraId="74B32FD2" w14:textId="68F929EA" w:rsidR="00D8010D" w:rsidRDefault="00D83484" w:rsidP="00D8010D">
            <w:pPr>
              <w:spacing w:line="240" w:lineRule="auto"/>
              <w:jc w:val="both"/>
              <w:rPr>
                <w:rFonts w:ascii="Garamond" w:hAnsi="Garamond"/>
              </w:rPr>
            </w:pPr>
            <w:r w:rsidRPr="00D8010D">
              <w:rPr>
                <w:rFonts w:ascii="Garamond" w:hAnsi="Garamond"/>
              </w:rPr>
              <w:t>anëtare</w:t>
            </w:r>
            <w:r>
              <w:rPr>
                <w:rFonts w:ascii="Garamond" w:hAnsi="Garamond"/>
              </w:rPr>
              <w:t>;</w:t>
            </w:r>
          </w:p>
        </w:tc>
      </w:tr>
      <w:tr w:rsidR="00D8010D" w14:paraId="04C8331D" w14:textId="77777777" w:rsidTr="00D8010D">
        <w:tc>
          <w:tcPr>
            <w:tcW w:w="2410" w:type="dxa"/>
          </w:tcPr>
          <w:p w14:paraId="0C8074DF" w14:textId="0D1D8A44" w:rsidR="00D8010D" w:rsidRDefault="00D8010D" w:rsidP="00D8010D">
            <w:pPr>
              <w:spacing w:line="240" w:lineRule="auto"/>
              <w:jc w:val="both"/>
              <w:rPr>
                <w:rFonts w:ascii="Garamond" w:hAnsi="Garamond"/>
              </w:rPr>
            </w:pPr>
            <w:proofErr w:type="spellStart"/>
            <w:r w:rsidRPr="00D8010D">
              <w:rPr>
                <w:rFonts w:ascii="Garamond" w:hAnsi="Garamond"/>
              </w:rPr>
              <w:t>Fiona</w:t>
            </w:r>
            <w:proofErr w:type="spellEnd"/>
            <w:r w:rsidRPr="00D8010D">
              <w:rPr>
                <w:rFonts w:ascii="Garamond" w:hAnsi="Garamond"/>
              </w:rPr>
              <w:t xml:space="preserve"> </w:t>
            </w:r>
            <w:proofErr w:type="spellStart"/>
            <w:r w:rsidRPr="00D8010D">
              <w:rPr>
                <w:rFonts w:ascii="Garamond" w:hAnsi="Garamond"/>
              </w:rPr>
              <w:t>Papajorgji</w:t>
            </w:r>
            <w:proofErr w:type="spellEnd"/>
          </w:p>
        </w:tc>
        <w:tc>
          <w:tcPr>
            <w:tcW w:w="1559" w:type="dxa"/>
          </w:tcPr>
          <w:p w14:paraId="37103B85" w14:textId="35B17413" w:rsidR="00D8010D" w:rsidRDefault="00D83484" w:rsidP="00D8010D">
            <w:pPr>
              <w:spacing w:line="240" w:lineRule="auto"/>
              <w:jc w:val="both"/>
              <w:rPr>
                <w:rFonts w:ascii="Garamond" w:hAnsi="Garamond"/>
              </w:rPr>
            </w:pPr>
            <w:r w:rsidRPr="00D8010D">
              <w:rPr>
                <w:rFonts w:ascii="Garamond" w:hAnsi="Garamond"/>
              </w:rPr>
              <w:t>anëtare</w:t>
            </w:r>
            <w:r>
              <w:rPr>
                <w:rFonts w:ascii="Garamond" w:hAnsi="Garamond"/>
              </w:rPr>
              <w:t>;</w:t>
            </w:r>
          </w:p>
        </w:tc>
      </w:tr>
      <w:tr w:rsidR="00D8010D" w14:paraId="7D0CA46E" w14:textId="77777777" w:rsidTr="00D8010D">
        <w:tc>
          <w:tcPr>
            <w:tcW w:w="2410" w:type="dxa"/>
          </w:tcPr>
          <w:p w14:paraId="0F5D9231" w14:textId="414E04E8" w:rsidR="00D8010D" w:rsidRDefault="00D8010D" w:rsidP="00D8010D">
            <w:pPr>
              <w:spacing w:line="240" w:lineRule="auto"/>
              <w:jc w:val="both"/>
              <w:rPr>
                <w:rFonts w:ascii="Garamond" w:hAnsi="Garamond"/>
              </w:rPr>
            </w:pPr>
            <w:proofErr w:type="spellStart"/>
            <w:r w:rsidRPr="00D8010D">
              <w:rPr>
                <w:rFonts w:ascii="Garamond" w:hAnsi="Garamond"/>
              </w:rPr>
              <w:t>Sonila</w:t>
            </w:r>
            <w:proofErr w:type="spellEnd"/>
            <w:r w:rsidRPr="00D8010D">
              <w:rPr>
                <w:rFonts w:ascii="Garamond" w:hAnsi="Garamond"/>
              </w:rPr>
              <w:t xml:space="preserve"> Bejtja</w:t>
            </w:r>
          </w:p>
        </w:tc>
        <w:tc>
          <w:tcPr>
            <w:tcW w:w="1559" w:type="dxa"/>
          </w:tcPr>
          <w:p w14:paraId="13BE0D30" w14:textId="78597B9D" w:rsidR="00D8010D" w:rsidRDefault="00D83484" w:rsidP="00D8010D">
            <w:pPr>
              <w:spacing w:line="240" w:lineRule="auto"/>
              <w:jc w:val="both"/>
              <w:rPr>
                <w:rFonts w:ascii="Garamond" w:hAnsi="Garamond"/>
              </w:rPr>
            </w:pPr>
            <w:r w:rsidRPr="00D8010D">
              <w:rPr>
                <w:rFonts w:ascii="Garamond" w:hAnsi="Garamond"/>
              </w:rPr>
              <w:t>anëtare</w:t>
            </w:r>
            <w:r>
              <w:rPr>
                <w:rFonts w:ascii="Garamond" w:hAnsi="Garamond"/>
              </w:rPr>
              <w:t>;</w:t>
            </w:r>
          </w:p>
        </w:tc>
      </w:tr>
      <w:tr w:rsidR="00D8010D" w14:paraId="619B42AE" w14:textId="77777777" w:rsidTr="00D8010D">
        <w:tc>
          <w:tcPr>
            <w:tcW w:w="2410" w:type="dxa"/>
          </w:tcPr>
          <w:p w14:paraId="690D006D" w14:textId="691F0694" w:rsidR="00D8010D" w:rsidRDefault="00D8010D" w:rsidP="00D8010D">
            <w:pPr>
              <w:spacing w:line="240" w:lineRule="auto"/>
              <w:jc w:val="both"/>
              <w:rPr>
                <w:rFonts w:ascii="Garamond" w:hAnsi="Garamond"/>
              </w:rPr>
            </w:pPr>
            <w:proofErr w:type="spellStart"/>
            <w:r w:rsidRPr="00D8010D">
              <w:rPr>
                <w:rFonts w:ascii="Garamond" w:hAnsi="Garamond"/>
              </w:rPr>
              <w:t>Sandër</w:t>
            </w:r>
            <w:proofErr w:type="spellEnd"/>
            <w:r w:rsidRPr="00D8010D">
              <w:rPr>
                <w:rFonts w:ascii="Garamond" w:hAnsi="Garamond"/>
              </w:rPr>
              <w:t xml:space="preserve"> Beci</w:t>
            </w:r>
          </w:p>
        </w:tc>
        <w:tc>
          <w:tcPr>
            <w:tcW w:w="1559" w:type="dxa"/>
          </w:tcPr>
          <w:p w14:paraId="32D6482A" w14:textId="331C96BD" w:rsidR="00D8010D" w:rsidRDefault="00D83484" w:rsidP="00D8010D">
            <w:pPr>
              <w:tabs>
                <w:tab w:val="left" w:pos="720"/>
              </w:tabs>
              <w:spacing w:line="240" w:lineRule="auto"/>
              <w:rPr>
                <w:rFonts w:ascii="Garamond" w:hAnsi="Garamond"/>
              </w:rPr>
            </w:pPr>
            <w:r w:rsidRPr="00D8010D">
              <w:rPr>
                <w:rFonts w:ascii="Garamond" w:hAnsi="Garamond"/>
              </w:rPr>
              <w:t>anëtar</w:t>
            </w:r>
            <w:r>
              <w:rPr>
                <w:rFonts w:ascii="Garamond" w:hAnsi="Garamond"/>
              </w:rPr>
              <w:t>;</w:t>
            </w:r>
          </w:p>
        </w:tc>
      </w:tr>
      <w:tr w:rsidR="00D8010D" w14:paraId="7F9CB8E6" w14:textId="77777777" w:rsidTr="00D8010D">
        <w:tc>
          <w:tcPr>
            <w:tcW w:w="2410" w:type="dxa"/>
          </w:tcPr>
          <w:p w14:paraId="1C59FBBC" w14:textId="664C54D9" w:rsidR="00D8010D" w:rsidRDefault="00D8010D" w:rsidP="00D8010D">
            <w:pPr>
              <w:spacing w:line="240" w:lineRule="auto"/>
              <w:jc w:val="both"/>
              <w:rPr>
                <w:rFonts w:ascii="Garamond" w:hAnsi="Garamond"/>
              </w:rPr>
            </w:pPr>
            <w:r w:rsidRPr="00D8010D">
              <w:rPr>
                <w:rFonts w:ascii="Garamond" w:hAnsi="Garamond"/>
              </w:rPr>
              <w:t>Ilir Toska</w:t>
            </w:r>
          </w:p>
        </w:tc>
        <w:tc>
          <w:tcPr>
            <w:tcW w:w="1559" w:type="dxa"/>
          </w:tcPr>
          <w:p w14:paraId="431B0BB3" w14:textId="1DC8C6AA" w:rsidR="00D8010D" w:rsidRDefault="00D83484" w:rsidP="00D8010D">
            <w:pPr>
              <w:spacing w:line="240" w:lineRule="auto"/>
              <w:jc w:val="both"/>
              <w:rPr>
                <w:rFonts w:ascii="Garamond" w:hAnsi="Garamond"/>
              </w:rPr>
            </w:pPr>
            <w:r w:rsidRPr="00D8010D">
              <w:rPr>
                <w:rFonts w:ascii="Garamond" w:hAnsi="Garamond"/>
              </w:rPr>
              <w:t>anëtar</w:t>
            </w:r>
            <w:r>
              <w:rPr>
                <w:rFonts w:ascii="Garamond" w:hAnsi="Garamond"/>
              </w:rPr>
              <w:t>;</w:t>
            </w:r>
          </w:p>
        </w:tc>
      </w:tr>
      <w:tr w:rsidR="00D8010D" w14:paraId="25FAB584" w14:textId="77777777" w:rsidTr="00D8010D">
        <w:tc>
          <w:tcPr>
            <w:tcW w:w="2410" w:type="dxa"/>
          </w:tcPr>
          <w:p w14:paraId="24701DD6" w14:textId="6EAA3228" w:rsidR="00D8010D" w:rsidRPr="00D8010D" w:rsidRDefault="00D8010D" w:rsidP="00D8010D">
            <w:pPr>
              <w:spacing w:line="240" w:lineRule="auto"/>
              <w:jc w:val="both"/>
              <w:rPr>
                <w:rFonts w:ascii="Garamond" w:hAnsi="Garamond"/>
              </w:rPr>
            </w:pPr>
            <w:r w:rsidRPr="00D8010D">
              <w:rPr>
                <w:rFonts w:ascii="Garamond" w:hAnsi="Garamond"/>
              </w:rPr>
              <w:t>Genti Ibrahimi</w:t>
            </w:r>
          </w:p>
        </w:tc>
        <w:tc>
          <w:tcPr>
            <w:tcW w:w="1559" w:type="dxa"/>
          </w:tcPr>
          <w:p w14:paraId="7C355B41" w14:textId="6E9AD7C1" w:rsidR="00D8010D" w:rsidRPr="00D8010D" w:rsidRDefault="00D83484" w:rsidP="00D8010D">
            <w:pPr>
              <w:spacing w:line="240" w:lineRule="auto"/>
              <w:jc w:val="both"/>
              <w:rPr>
                <w:rFonts w:ascii="Garamond" w:hAnsi="Garamond"/>
              </w:rPr>
            </w:pPr>
            <w:r w:rsidRPr="00D8010D">
              <w:rPr>
                <w:rFonts w:ascii="Garamond" w:hAnsi="Garamond"/>
              </w:rPr>
              <w:t>anëtar</w:t>
            </w:r>
            <w:r>
              <w:rPr>
                <w:rFonts w:ascii="Garamond" w:hAnsi="Garamond"/>
              </w:rPr>
              <w:t>;</w:t>
            </w:r>
          </w:p>
        </w:tc>
      </w:tr>
      <w:tr w:rsidR="00D8010D" w14:paraId="64A28EA6" w14:textId="77777777" w:rsidTr="00D8010D">
        <w:tc>
          <w:tcPr>
            <w:tcW w:w="2410" w:type="dxa"/>
          </w:tcPr>
          <w:p w14:paraId="5863C0BD" w14:textId="195FF70E" w:rsidR="00D8010D" w:rsidRPr="00D8010D" w:rsidRDefault="00D8010D" w:rsidP="00D8010D">
            <w:pPr>
              <w:spacing w:line="240" w:lineRule="auto"/>
              <w:jc w:val="both"/>
              <w:rPr>
                <w:rFonts w:ascii="Garamond" w:hAnsi="Garamond"/>
              </w:rPr>
            </w:pPr>
            <w:proofErr w:type="spellStart"/>
            <w:r w:rsidRPr="00D8010D">
              <w:rPr>
                <w:rFonts w:ascii="Garamond" w:hAnsi="Garamond"/>
              </w:rPr>
              <w:t>Marjana</w:t>
            </w:r>
            <w:proofErr w:type="spellEnd"/>
            <w:r w:rsidRPr="00D8010D">
              <w:rPr>
                <w:rFonts w:ascii="Garamond" w:hAnsi="Garamond"/>
              </w:rPr>
              <w:t xml:space="preserve"> </w:t>
            </w:r>
            <w:proofErr w:type="spellStart"/>
            <w:r w:rsidRPr="00D8010D">
              <w:rPr>
                <w:rFonts w:ascii="Garamond" w:hAnsi="Garamond"/>
              </w:rPr>
              <w:t>Semini</w:t>
            </w:r>
            <w:proofErr w:type="spellEnd"/>
          </w:p>
        </w:tc>
        <w:tc>
          <w:tcPr>
            <w:tcW w:w="1559" w:type="dxa"/>
          </w:tcPr>
          <w:p w14:paraId="05E606E1" w14:textId="24A9B103" w:rsidR="00D8010D" w:rsidRPr="00D8010D" w:rsidRDefault="00D83484" w:rsidP="00D8010D">
            <w:pPr>
              <w:spacing w:line="240" w:lineRule="auto"/>
              <w:jc w:val="both"/>
              <w:rPr>
                <w:rFonts w:ascii="Garamond" w:hAnsi="Garamond"/>
              </w:rPr>
            </w:pPr>
            <w:r w:rsidRPr="00D8010D">
              <w:rPr>
                <w:rFonts w:ascii="Garamond" w:hAnsi="Garamond"/>
              </w:rPr>
              <w:t>anëtare</w:t>
            </w:r>
            <w:r>
              <w:rPr>
                <w:rFonts w:ascii="Garamond" w:hAnsi="Garamond"/>
              </w:rPr>
              <w:t>;</w:t>
            </w:r>
          </w:p>
        </w:tc>
      </w:tr>
      <w:tr w:rsidR="00D8010D" w14:paraId="07C7C698" w14:textId="77777777" w:rsidTr="00D8010D">
        <w:tc>
          <w:tcPr>
            <w:tcW w:w="2410" w:type="dxa"/>
          </w:tcPr>
          <w:p w14:paraId="1EA414A0" w14:textId="11958EFC" w:rsidR="00D8010D" w:rsidRPr="00D8010D" w:rsidRDefault="00D8010D" w:rsidP="00D8010D">
            <w:pPr>
              <w:spacing w:line="240" w:lineRule="auto"/>
              <w:jc w:val="both"/>
              <w:rPr>
                <w:rFonts w:ascii="Garamond" w:hAnsi="Garamond"/>
              </w:rPr>
            </w:pPr>
            <w:proofErr w:type="spellStart"/>
            <w:r w:rsidRPr="00D8010D">
              <w:rPr>
                <w:rFonts w:ascii="Garamond" w:hAnsi="Garamond"/>
              </w:rPr>
              <w:t>Elsa</w:t>
            </w:r>
            <w:proofErr w:type="spellEnd"/>
            <w:r w:rsidRPr="00D8010D">
              <w:rPr>
                <w:rFonts w:ascii="Garamond" w:hAnsi="Garamond"/>
              </w:rPr>
              <w:t xml:space="preserve"> Toska</w:t>
            </w:r>
          </w:p>
        </w:tc>
        <w:tc>
          <w:tcPr>
            <w:tcW w:w="1559" w:type="dxa"/>
          </w:tcPr>
          <w:p w14:paraId="17B7F892" w14:textId="2F18AE0B" w:rsidR="00D8010D" w:rsidRPr="00D8010D" w:rsidRDefault="00D83484" w:rsidP="00D8010D">
            <w:pPr>
              <w:spacing w:line="240" w:lineRule="auto"/>
              <w:jc w:val="both"/>
              <w:rPr>
                <w:rFonts w:ascii="Garamond" w:hAnsi="Garamond"/>
              </w:rPr>
            </w:pPr>
            <w:r w:rsidRPr="00D8010D">
              <w:rPr>
                <w:rFonts w:ascii="Garamond" w:hAnsi="Garamond"/>
              </w:rPr>
              <w:t>anëtare</w:t>
            </w:r>
            <w:r>
              <w:rPr>
                <w:rFonts w:ascii="Garamond" w:hAnsi="Garamond"/>
              </w:rPr>
              <w:t>,</w:t>
            </w:r>
          </w:p>
        </w:tc>
      </w:tr>
    </w:tbl>
    <w:p w14:paraId="07CF1F45" w14:textId="77777777" w:rsidR="00D8010D" w:rsidRDefault="00D8010D" w:rsidP="00D8010D">
      <w:pPr>
        <w:tabs>
          <w:tab w:val="left" w:pos="720"/>
        </w:tabs>
        <w:spacing w:line="240" w:lineRule="auto"/>
        <w:ind w:firstLine="284"/>
        <w:jc w:val="both"/>
        <w:rPr>
          <w:rFonts w:ascii="Garamond" w:hAnsi="Garamond"/>
        </w:rPr>
      </w:pPr>
    </w:p>
    <w:p w14:paraId="780F8A97" w14:textId="1ACB1045" w:rsidR="00D8010D" w:rsidRPr="00D8010D" w:rsidRDefault="00D8010D" w:rsidP="00D8010D">
      <w:pPr>
        <w:tabs>
          <w:tab w:val="left" w:pos="720"/>
        </w:tabs>
        <w:spacing w:line="240" w:lineRule="auto"/>
        <w:ind w:firstLine="284"/>
        <w:jc w:val="both"/>
        <w:rPr>
          <w:rFonts w:ascii="Garamond" w:hAnsi="Garamond"/>
        </w:rPr>
      </w:pPr>
      <w:r w:rsidRPr="00D8010D">
        <w:rPr>
          <w:rFonts w:ascii="Garamond" w:hAnsi="Garamond"/>
        </w:rPr>
        <w:t xml:space="preserve">me sekretare </w:t>
      </w:r>
      <w:proofErr w:type="spellStart"/>
      <w:r w:rsidRPr="00D8010D">
        <w:rPr>
          <w:rFonts w:ascii="Garamond" w:hAnsi="Garamond"/>
        </w:rPr>
        <w:t>Belma</w:t>
      </w:r>
      <w:proofErr w:type="spellEnd"/>
      <w:r w:rsidRPr="00D8010D">
        <w:rPr>
          <w:rFonts w:ascii="Garamond" w:hAnsi="Garamond"/>
        </w:rPr>
        <w:t xml:space="preserve"> Lleshi, në datën 3.10.2023 mori në shqyrtim në seancë plenare mbi bazë të dokumenteve çështjen nr. 6 (I) 2022 të Regjistrit Themeltar, që u përket:</w:t>
      </w:r>
    </w:p>
    <w:p w14:paraId="71D1213A" w14:textId="282CB7B1" w:rsidR="00D8010D" w:rsidRPr="00D83484" w:rsidRDefault="00D8010D" w:rsidP="00D8010D">
      <w:pPr>
        <w:spacing w:line="240" w:lineRule="auto"/>
        <w:ind w:firstLine="284"/>
        <w:rPr>
          <w:rFonts w:ascii="Garamond" w:hAnsi="Garamond"/>
        </w:rPr>
      </w:pPr>
      <w:r w:rsidRPr="00D83484">
        <w:rPr>
          <w:rFonts w:ascii="Garamond" w:hAnsi="Garamond"/>
        </w:rPr>
        <w:t xml:space="preserve">KËRKUES: </w:t>
      </w:r>
      <w:r w:rsidR="00D83484" w:rsidRPr="00D83484">
        <w:rPr>
          <w:rFonts w:ascii="Garamond" w:hAnsi="Garamond"/>
        </w:rPr>
        <w:t xml:space="preserve">Ilir </w:t>
      </w:r>
      <w:proofErr w:type="spellStart"/>
      <w:r w:rsidR="00D83484" w:rsidRPr="00D83484">
        <w:rPr>
          <w:rFonts w:ascii="Garamond" w:hAnsi="Garamond"/>
        </w:rPr>
        <w:t>Muzhaqi</w:t>
      </w:r>
      <w:proofErr w:type="spellEnd"/>
    </w:p>
    <w:p w14:paraId="0C4A1FB2" w14:textId="3D28FB2C" w:rsidR="00D8010D" w:rsidRPr="00D83484" w:rsidRDefault="00D8010D" w:rsidP="00D8010D">
      <w:pPr>
        <w:spacing w:line="240" w:lineRule="auto"/>
        <w:ind w:firstLine="284"/>
        <w:rPr>
          <w:rFonts w:ascii="Garamond" w:hAnsi="Garamond"/>
        </w:rPr>
      </w:pPr>
      <w:r w:rsidRPr="00D83484">
        <w:rPr>
          <w:rFonts w:ascii="Garamond" w:hAnsi="Garamond"/>
        </w:rPr>
        <w:t xml:space="preserve">SUBJEKT I INTERESUAR: </w:t>
      </w:r>
    </w:p>
    <w:p w14:paraId="12AE98F4" w14:textId="6F60715A" w:rsidR="00D8010D" w:rsidRPr="00D83484" w:rsidRDefault="00D83484" w:rsidP="00D8010D">
      <w:pPr>
        <w:pStyle w:val="BodyTextIndent3"/>
        <w:spacing w:line="240" w:lineRule="auto"/>
        <w:ind w:left="0" w:firstLine="284"/>
        <w:rPr>
          <w:rFonts w:ascii="Garamond" w:hAnsi="Garamond"/>
          <w:b w:val="0"/>
        </w:rPr>
      </w:pPr>
      <w:r w:rsidRPr="00D83484">
        <w:rPr>
          <w:rFonts w:ascii="Garamond" w:hAnsi="Garamond"/>
          <w:b w:val="0"/>
        </w:rPr>
        <w:t>Prokuroria e</w:t>
      </w:r>
      <w:r w:rsidR="00D8010D" w:rsidRPr="00D83484">
        <w:rPr>
          <w:rFonts w:ascii="Garamond" w:hAnsi="Garamond"/>
          <w:b w:val="0"/>
        </w:rPr>
        <w:t xml:space="preserve"> </w:t>
      </w:r>
      <w:r w:rsidRPr="00D83484">
        <w:rPr>
          <w:rFonts w:ascii="Garamond" w:hAnsi="Garamond"/>
          <w:b w:val="0"/>
        </w:rPr>
        <w:t>Përgjithshme</w:t>
      </w:r>
    </w:p>
    <w:p w14:paraId="759890E7" w14:textId="443CDAD8" w:rsidR="00D8010D" w:rsidRPr="00D83484" w:rsidRDefault="00D8010D" w:rsidP="00D8010D">
      <w:pPr>
        <w:pStyle w:val="BodyTextIndent2"/>
        <w:spacing w:line="240" w:lineRule="auto"/>
        <w:ind w:left="0" w:firstLine="284"/>
        <w:rPr>
          <w:rFonts w:ascii="Garamond" w:hAnsi="Garamond"/>
          <w:b w:val="0"/>
        </w:rPr>
      </w:pPr>
      <w:r w:rsidRPr="00D83484">
        <w:rPr>
          <w:rFonts w:ascii="Garamond" w:hAnsi="Garamond"/>
          <w:b w:val="0"/>
        </w:rPr>
        <w:t>OBJEKTI:</w:t>
      </w:r>
      <w:r w:rsidR="00D83484">
        <w:rPr>
          <w:rFonts w:ascii="Garamond" w:hAnsi="Garamond"/>
          <w:b w:val="0"/>
        </w:rPr>
        <w:t xml:space="preserve"> </w:t>
      </w:r>
      <w:r w:rsidRPr="00D83484">
        <w:rPr>
          <w:rFonts w:ascii="Garamond" w:hAnsi="Garamond"/>
          <w:b w:val="0"/>
        </w:rPr>
        <w:t>Shfuqizimi i vendimit nr. 00-2021-419, datë 15.6.2021</w:t>
      </w:r>
      <w:r w:rsidR="00D83484">
        <w:rPr>
          <w:rFonts w:ascii="Garamond" w:hAnsi="Garamond"/>
          <w:b w:val="0"/>
        </w:rPr>
        <w:t>,</w:t>
      </w:r>
      <w:r w:rsidRPr="00D83484">
        <w:rPr>
          <w:rFonts w:ascii="Garamond" w:hAnsi="Garamond"/>
          <w:b w:val="0"/>
        </w:rPr>
        <w:t xml:space="preserve"> të Kolegjit Penal të Gjykatës së Lartë, si i papajtueshëm me Kushtetutën e Republikës së Shqipërisë.</w:t>
      </w:r>
    </w:p>
    <w:p w14:paraId="78FBE20E" w14:textId="3AF6BA2C" w:rsidR="00D8010D" w:rsidRPr="00D83484" w:rsidRDefault="00D8010D" w:rsidP="00D8010D">
      <w:pPr>
        <w:pStyle w:val="BodyTextIndent2"/>
        <w:spacing w:line="240" w:lineRule="auto"/>
        <w:ind w:left="0" w:firstLine="284"/>
        <w:rPr>
          <w:rFonts w:ascii="Garamond" w:hAnsi="Garamond"/>
          <w:b w:val="0"/>
        </w:rPr>
      </w:pPr>
      <w:r w:rsidRPr="00D83484">
        <w:rPr>
          <w:rFonts w:ascii="Garamond" w:hAnsi="Garamond"/>
          <w:b w:val="0"/>
        </w:rPr>
        <w:t xml:space="preserve"> Shfuqizimi i nenit 435, pika 2, të Kodit të Procedurës Penale, si i papajtueshëm me Kushtetutën e Republikës së Shqipërisë, në pjesën që parashikon detyrimin për nënshkrimin e aktit të rekursit nga mbrojtësi dhe cilësimin juridik të subjektit si “i pandehur” dhe jo “i dënuar”.</w:t>
      </w:r>
    </w:p>
    <w:p w14:paraId="3C4D8DA2" w14:textId="3B699921" w:rsidR="00D8010D" w:rsidRPr="00D83484" w:rsidRDefault="00D8010D" w:rsidP="00D8010D">
      <w:pPr>
        <w:pStyle w:val="BodyTextIndent2"/>
        <w:spacing w:line="240" w:lineRule="auto"/>
        <w:ind w:left="0" w:firstLine="284"/>
        <w:rPr>
          <w:rFonts w:ascii="Garamond" w:hAnsi="Garamond"/>
          <w:b w:val="0"/>
        </w:rPr>
      </w:pPr>
      <w:r w:rsidRPr="00D83484">
        <w:rPr>
          <w:rFonts w:ascii="Garamond" w:hAnsi="Garamond"/>
          <w:b w:val="0"/>
        </w:rPr>
        <w:t>BAZA LIGJORE: Nenet</w:t>
      </w:r>
      <w:r w:rsidR="00D83484">
        <w:rPr>
          <w:rFonts w:ascii="Garamond" w:hAnsi="Garamond"/>
          <w:b w:val="0"/>
        </w:rPr>
        <w:t xml:space="preserve"> </w:t>
      </w:r>
      <w:r w:rsidRPr="00D83484">
        <w:rPr>
          <w:rFonts w:ascii="Garamond" w:hAnsi="Garamond"/>
          <w:b w:val="0"/>
        </w:rPr>
        <w:t xml:space="preserve">42, 43, 131, pika 1, shkronja “f” dhe 134, pika 1, shkronja “i”, të Kushtetutës së Republikës së Shqipërisë; nenet 27 e </w:t>
      </w:r>
      <w:r w:rsidR="005A5EF9" w:rsidRPr="00D83484">
        <w:rPr>
          <w:rFonts w:ascii="Garamond" w:hAnsi="Garamond"/>
          <w:b w:val="0"/>
        </w:rPr>
        <w:t>vijues</w:t>
      </w:r>
      <w:r w:rsidR="005A5EF9">
        <w:rPr>
          <w:rFonts w:ascii="Garamond" w:hAnsi="Garamond"/>
          <w:b w:val="0"/>
        </w:rPr>
        <w:t>e</w:t>
      </w:r>
      <w:r w:rsidR="005A5EF9" w:rsidRPr="00D83484">
        <w:rPr>
          <w:rFonts w:ascii="Garamond" w:hAnsi="Garamond"/>
          <w:b w:val="0"/>
        </w:rPr>
        <w:t xml:space="preserve"> </w:t>
      </w:r>
      <w:r w:rsidRPr="00D83484">
        <w:rPr>
          <w:rFonts w:ascii="Garamond" w:hAnsi="Garamond"/>
          <w:b w:val="0"/>
        </w:rPr>
        <w:t>të ligjit nr. 8577, datë 10.2.2000</w:t>
      </w:r>
      <w:r w:rsidR="00D83484">
        <w:rPr>
          <w:rFonts w:ascii="Garamond" w:hAnsi="Garamond"/>
          <w:b w:val="0"/>
        </w:rPr>
        <w:t>,</w:t>
      </w:r>
      <w:r w:rsidRPr="00D83484">
        <w:rPr>
          <w:rFonts w:ascii="Garamond" w:hAnsi="Garamond"/>
          <w:b w:val="0"/>
        </w:rPr>
        <w:t xml:space="preserve"> “Për organizimin dhe funksionimin e Gjykatës Kushtetuese të Republikës së Shqipërisë”, të ndryshuar </w:t>
      </w:r>
      <w:r w:rsidRPr="00D83484">
        <w:rPr>
          <w:rFonts w:ascii="Garamond" w:hAnsi="Garamond"/>
          <w:b w:val="0"/>
          <w:i/>
          <w:iCs/>
        </w:rPr>
        <w:t>(ligji nr. 8577/2000)</w:t>
      </w:r>
      <w:r w:rsidRPr="00D83484">
        <w:rPr>
          <w:rFonts w:ascii="Garamond" w:hAnsi="Garamond"/>
          <w:b w:val="0"/>
        </w:rPr>
        <w:t>.</w:t>
      </w:r>
    </w:p>
    <w:p w14:paraId="063F5D4A" w14:textId="77777777" w:rsidR="00D8010D" w:rsidRPr="00D83484" w:rsidRDefault="00D8010D" w:rsidP="00D8010D">
      <w:pPr>
        <w:pStyle w:val="BodyTextIndent2"/>
        <w:spacing w:line="240" w:lineRule="auto"/>
        <w:ind w:left="0" w:firstLine="284"/>
        <w:rPr>
          <w:rFonts w:ascii="Garamond" w:hAnsi="Garamond"/>
          <w:b w:val="0"/>
        </w:rPr>
      </w:pPr>
    </w:p>
    <w:p w14:paraId="47EAA6C4" w14:textId="5774A0EB" w:rsidR="00D8010D" w:rsidRPr="00D8010D" w:rsidRDefault="00D8010D" w:rsidP="00D8010D">
      <w:pPr>
        <w:tabs>
          <w:tab w:val="left" w:pos="1080"/>
        </w:tabs>
        <w:spacing w:line="240" w:lineRule="auto"/>
        <w:ind w:firstLine="284"/>
        <w:jc w:val="center"/>
        <w:rPr>
          <w:rFonts w:ascii="Garamond" w:hAnsi="Garamond"/>
          <w:bCs/>
        </w:rPr>
      </w:pPr>
      <w:r w:rsidRPr="00D8010D">
        <w:rPr>
          <w:rFonts w:ascii="Garamond" w:hAnsi="Garamond"/>
          <w:bCs/>
        </w:rPr>
        <w:t>GJYKATA KUSHTETUESE,</w:t>
      </w:r>
    </w:p>
    <w:p w14:paraId="304E2D8A" w14:textId="77777777" w:rsidR="00D8010D" w:rsidRPr="00D8010D" w:rsidRDefault="00D8010D" w:rsidP="00D8010D">
      <w:pPr>
        <w:tabs>
          <w:tab w:val="left" w:pos="1080"/>
        </w:tabs>
        <w:spacing w:line="240" w:lineRule="auto"/>
        <w:ind w:firstLine="284"/>
        <w:jc w:val="center"/>
        <w:rPr>
          <w:rFonts w:ascii="Garamond" w:hAnsi="Garamond"/>
          <w:b/>
          <w:bCs/>
        </w:rPr>
      </w:pPr>
    </w:p>
    <w:p w14:paraId="100C809A" w14:textId="77777777" w:rsidR="00D8010D" w:rsidRPr="00D8010D" w:rsidRDefault="00D8010D" w:rsidP="00D8010D">
      <w:pPr>
        <w:spacing w:line="240" w:lineRule="auto"/>
        <w:ind w:firstLine="284"/>
        <w:jc w:val="both"/>
        <w:rPr>
          <w:rFonts w:ascii="Garamond" w:hAnsi="Garamond"/>
        </w:rPr>
      </w:pPr>
      <w:r w:rsidRPr="00D8010D">
        <w:rPr>
          <w:rFonts w:ascii="Garamond" w:hAnsi="Garamond"/>
        </w:rPr>
        <w:t xml:space="preserve">pasi dëgjoi </w:t>
      </w:r>
      <w:proofErr w:type="spellStart"/>
      <w:r w:rsidRPr="00D8010D">
        <w:rPr>
          <w:rFonts w:ascii="Garamond" w:hAnsi="Garamond"/>
        </w:rPr>
        <w:t>relatoren</w:t>
      </w:r>
      <w:proofErr w:type="spellEnd"/>
      <w:r w:rsidRPr="00D8010D">
        <w:rPr>
          <w:rFonts w:ascii="Garamond" w:hAnsi="Garamond"/>
        </w:rPr>
        <w:t xml:space="preserve"> e çështjes </w:t>
      </w:r>
      <w:proofErr w:type="spellStart"/>
      <w:r w:rsidRPr="00D8010D">
        <w:rPr>
          <w:rFonts w:ascii="Garamond" w:hAnsi="Garamond"/>
        </w:rPr>
        <w:t>Elsa</w:t>
      </w:r>
      <w:proofErr w:type="spellEnd"/>
      <w:r w:rsidRPr="00D8010D">
        <w:rPr>
          <w:rFonts w:ascii="Garamond" w:hAnsi="Garamond"/>
        </w:rPr>
        <w:t xml:space="preserve"> Toska, mori në shqyrtim pretendimet e kërkuesit, që ka kërkuar pranimin e kërkesës, pretendimet e subjektit të interesuar, Prokurorisë së Përgjithshme që, gjithashtu, ka kërkuar pranimin e kërkesës, si dhe diskutoi çështjen në tërësi,</w:t>
      </w:r>
    </w:p>
    <w:p w14:paraId="4AAE4DCA" w14:textId="77777777" w:rsidR="00D8010D" w:rsidRPr="00D8010D" w:rsidRDefault="00D8010D" w:rsidP="00D8010D">
      <w:pPr>
        <w:spacing w:line="240" w:lineRule="auto"/>
        <w:ind w:firstLine="284"/>
        <w:jc w:val="both"/>
        <w:rPr>
          <w:rFonts w:ascii="Garamond" w:hAnsi="Garamond"/>
        </w:rPr>
      </w:pPr>
    </w:p>
    <w:p w14:paraId="52772D4E" w14:textId="4111F3E2" w:rsidR="00D8010D" w:rsidRDefault="00D8010D" w:rsidP="00D8010D">
      <w:pPr>
        <w:spacing w:line="240" w:lineRule="auto"/>
        <w:ind w:firstLine="284"/>
        <w:jc w:val="center"/>
        <w:rPr>
          <w:rFonts w:ascii="Garamond" w:hAnsi="Garamond"/>
          <w:bCs/>
        </w:rPr>
      </w:pPr>
      <w:r w:rsidRPr="00D8010D">
        <w:rPr>
          <w:rFonts w:ascii="Garamond" w:hAnsi="Garamond"/>
          <w:bCs/>
        </w:rPr>
        <w:t>VËREN:</w:t>
      </w:r>
    </w:p>
    <w:p w14:paraId="68C60A2D" w14:textId="77777777" w:rsidR="00D8010D" w:rsidRPr="00D8010D" w:rsidRDefault="00D8010D" w:rsidP="00D8010D">
      <w:pPr>
        <w:spacing w:line="240" w:lineRule="auto"/>
        <w:ind w:firstLine="284"/>
        <w:jc w:val="center"/>
        <w:rPr>
          <w:rFonts w:ascii="Garamond" w:hAnsi="Garamond"/>
          <w:bCs/>
        </w:rPr>
      </w:pPr>
    </w:p>
    <w:p w14:paraId="265A8561" w14:textId="5DCB11CF" w:rsidR="00D8010D" w:rsidRPr="00D8010D" w:rsidRDefault="00D8010D" w:rsidP="00D8010D">
      <w:pPr>
        <w:spacing w:line="240" w:lineRule="auto"/>
        <w:ind w:firstLine="284"/>
        <w:jc w:val="center"/>
        <w:rPr>
          <w:rFonts w:ascii="Garamond" w:hAnsi="Garamond"/>
          <w:bCs/>
        </w:rPr>
      </w:pPr>
      <w:r w:rsidRPr="00D8010D">
        <w:rPr>
          <w:rFonts w:ascii="Garamond" w:hAnsi="Garamond"/>
          <w:bCs/>
        </w:rPr>
        <w:t>I</w:t>
      </w:r>
    </w:p>
    <w:p w14:paraId="79BBA1F1" w14:textId="77777777" w:rsidR="00D8010D" w:rsidRPr="00D8010D" w:rsidRDefault="00D8010D" w:rsidP="00D8010D">
      <w:pPr>
        <w:spacing w:line="240" w:lineRule="auto"/>
        <w:ind w:firstLine="284"/>
        <w:jc w:val="center"/>
        <w:rPr>
          <w:rFonts w:ascii="Garamond" w:hAnsi="Garamond"/>
          <w:b/>
          <w:bCs/>
        </w:rPr>
      </w:pPr>
      <w:r w:rsidRPr="00D8010D">
        <w:rPr>
          <w:rFonts w:ascii="Garamond" w:hAnsi="Garamond"/>
          <w:b/>
          <w:bCs/>
        </w:rPr>
        <w:t>Rrethanat e çështjes</w:t>
      </w:r>
    </w:p>
    <w:p w14:paraId="6047289E" w14:textId="77777777" w:rsidR="00D8010D" w:rsidRDefault="00D8010D" w:rsidP="00D8010D">
      <w:pPr>
        <w:pStyle w:val="BodyTextIndent2"/>
        <w:tabs>
          <w:tab w:val="left" w:pos="1080"/>
        </w:tabs>
        <w:spacing w:line="240" w:lineRule="auto"/>
        <w:ind w:left="0" w:firstLine="284"/>
        <w:rPr>
          <w:rFonts w:ascii="Garamond" w:hAnsi="Garamond"/>
          <w:b w:val="0"/>
          <w:bCs/>
        </w:rPr>
      </w:pPr>
    </w:p>
    <w:p w14:paraId="2E40943C" w14:textId="44BB4B5E" w:rsidR="00D8010D" w:rsidRPr="00D8010D" w:rsidRDefault="00D8010D" w:rsidP="00D8010D">
      <w:pPr>
        <w:pStyle w:val="BodyTextIndent2"/>
        <w:tabs>
          <w:tab w:val="left" w:pos="1080"/>
        </w:tabs>
        <w:spacing w:line="240" w:lineRule="auto"/>
        <w:ind w:left="0" w:firstLine="284"/>
        <w:rPr>
          <w:rFonts w:ascii="Garamond" w:hAnsi="Garamond"/>
          <w:b w:val="0"/>
          <w:bCs/>
        </w:rPr>
      </w:pPr>
      <w:r w:rsidRPr="00D8010D">
        <w:rPr>
          <w:rFonts w:ascii="Garamond" w:hAnsi="Garamond"/>
          <w:b w:val="0"/>
          <w:bCs/>
        </w:rPr>
        <w:t>1.</w:t>
      </w:r>
      <w:r>
        <w:rPr>
          <w:rFonts w:ascii="Garamond" w:hAnsi="Garamond"/>
          <w:b w:val="0"/>
          <w:bCs/>
        </w:rPr>
        <w:t xml:space="preserve"> </w:t>
      </w:r>
      <w:r w:rsidRPr="00D8010D">
        <w:rPr>
          <w:rFonts w:ascii="Garamond" w:hAnsi="Garamond"/>
          <w:b w:val="0"/>
          <w:bCs/>
        </w:rPr>
        <w:t>Prokuroria pranë Gjykatës së Rrethit Gjyqësor Krujë ka regjistruar procedimin penal nr. 142 të vitit 2013 në ngarkim të kërkuesit dhe shoqërisë “</w:t>
      </w:r>
      <w:proofErr w:type="spellStart"/>
      <w:r w:rsidRPr="00D8010D">
        <w:rPr>
          <w:rFonts w:ascii="Garamond" w:hAnsi="Garamond"/>
          <w:b w:val="0"/>
          <w:bCs/>
        </w:rPr>
        <w:t>Sig-Ship</w:t>
      </w:r>
      <w:proofErr w:type="spellEnd"/>
      <w:r w:rsidRPr="00D8010D">
        <w:rPr>
          <w:rFonts w:ascii="Garamond" w:hAnsi="Garamond"/>
          <w:b w:val="0"/>
          <w:bCs/>
        </w:rPr>
        <w:t xml:space="preserve">” </w:t>
      </w:r>
      <w:proofErr w:type="spellStart"/>
      <w:r w:rsidRPr="00D8010D">
        <w:rPr>
          <w:rFonts w:ascii="Garamond" w:hAnsi="Garamond"/>
          <w:b w:val="0"/>
          <w:bCs/>
        </w:rPr>
        <w:t>sh.p.k</w:t>
      </w:r>
      <w:proofErr w:type="spellEnd"/>
      <w:r w:rsidRPr="00D8010D">
        <w:rPr>
          <w:rFonts w:ascii="Garamond" w:hAnsi="Garamond"/>
          <w:b w:val="0"/>
          <w:bCs/>
        </w:rPr>
        <w:t xml:space="preserve">., me administrator dhe ortak të vetëm kërkuesin, për kryerjen e veprave penale “Kallëzimi i rremë” dhe “Mashtrimi”, të parashikuara nga nenet 305 dhe 143/2 të Kodit Penal </w:t>
      </w:r>
      <w:r w:rsidRPr="00D8010D">
        <w:rPr>
          <w:rFonts w:ascii="Garamond" w:hAnsi="Garamond"/>
          <w:b w:val="0"/>
          <w:bCs/>
          <w:i/>
          <w:iCs/>
        </w:rPr>
        <w:t>(</w:t>
      </w:r>
      <w:proofErr w:type="spellStart"/>
      <w:r w:rsidRPr="00D8010D">
        <w:rPr>
          <w:rFonts w:ascii="Garamond" w:hAnsi="Garamond"/>
          <w:b w:val="0"/>
          <w:bCs/>
          <w:i/>
          <w:iCs/>
        </w:rPr>
        <w:t>KP</w:t>
      </w:r>
      <w:proofErr w:type="spellEnd"/>
      <w:r w:rsidRPr="00D8010D">
        <w:rPr>
          <w:rFonts w:ascii="Garamond" w:hAnsi="Garamond"/>
          <w:b w:val="0"/>
          <w:bCs/>
          <w:i/>
          <w:iCs/>
        </w:rPr>
        <w:t>)</w:t>
      </w:r>
      <w:r w:rsidRPr="00D8010D">
        <w:rPr>
          <w:rFonts w:ascii="Garamond" w:hAnsi="Garamond"/>
          <w:b w:val="0"/>
          <w:bCs/>
        </w:rPr>
        <w:t>.</w:t>
      </w:r>
    </w:p>
    <w:p w14:paraId="7E839B08" w14:textId="6DA45E05" w:rsidR="00D8010D" w:rsidRPr="00D8010D" w:rsidRDefault="00D8010D" w:rsidP="00D8010D">
      <w:pPr>
        <w:pStyle w:val="BodyTextIndent2"/>
        <w:tabs>
          <w:tab w:val="left" w:pos="1080"/>
        </w:tabs>
        <w:spacing w:line="240" w:lineRule="auto"/>
        <w:ind w:left="0" w:firstLine="284"/>
        <w:rPr>
          <w:rFonts w:ascii="Garamond" w:hAnsi="Garamond"/>
          <w:b w:val="0"/>
          <w:bCs/>
        </w:rPr>
      </w:pPr>
      <w:r w:rsidRPr="00D8010D">
        <w:rPr>
          <w:rFonts w:ascii="Garamond" w:hAnsi="Garamond"/>
          <w:b w:val="0"/>
          <w:bCs/>
        </w:rPr>
        <w:lastRenderedPageBreak/>
        <w:t>2.</w:t>
      </w:r>
      <w:r>
        <w:rPr>
          <w:rFonts w:ascii="Garamond" w:hAnsi="Garamond"/>
          <w:b w:val="0"/>
          <w:bCs/>
        </w:rPr>
        <w:t xml:space="preserve"> </w:t>
      </w:r>
      <w:r w:rsidRPr="00D8010D">
        <w:rPr>
          <w:rFonts w:ascii="Garamond" w:hAnsi="Garamond"/>
          <w:b w:val="0"/>
          <w:bCs/>
        </w:rPr>
        <w:t xml:space="preserve">Me vendimin nr. 90, datë 27.4.2015, Gjykata e Rrethit Gjyqësor Krujë ka vendosur deklarimin fajtor të kërkuesit për akuzat penale, si dhe dënimin e tij respektivisht me 6 muaj dhe 3 vjet burgim. Në bashkim të dënimeve, sipas nenit 55 të </w:t>
      </w:r>
      <w:proofErr w:type="spellStart"/>
      <w:r w:rsidRPr="00D8010D">
        <w:rPr>
          <w:rFonts w:ascii="Garamond" w:hAnsi="Garamond"/>
          <w:b w:val="0"/>
          <w:bCs/>
        </w:rPr>
        <w:t>KP</w:t>
      </w:r>
      <w:proofErr w:type="spellEnd"/>
      <w:r w:rsidRPr="00D8010D">
        <w:rPr>
          <w:rFonts w:ascii="Garamond" w:hAnsi="Garamond"/>
          <w:b w:val="0"/>
          <w:bCs/>
        </w:rPr>
        <w:t>-së, gjykata e ka dënuar kërkuesin përfundimisht me 3 vjet burgim.</w:t>
      </w:r>
    </w:p>
    <w:p w14:paraId="19DF8EED" w14:textId="24F772BD" w:rsidR="00D8010D" w:rsidRPr="00D8010D" w:rsidRDefault="00D8010D" w:rsidP="00D8010D">
      <w:pPr>
        <w:pStyle w:val="BodyTextIndent2"/>
        <w:tabs>
          <w:tab w:val="left" w:pos="1080"/>
        </w:tabs>
        <w:spacing w:line="240" w:lineRule="auto"/>
        <w:ind w:left="0" w:firstLine="284"/>
        <w:rPr>
          <w:rFonts w:ascii="Garamond" w:hAnsi="Garamond"/>
          <w:b w:val="0"/>
          <w:bCs/>
        </w:rPr>
      </w:pPr>
      <w:r w:rsidRPr="00D8010D">
        <w:rPr>
          <w:rFonts w:ascii="Garamond" w:hAnsi="Garamond"/>
          <w:b w:val="0"/>
          <w:bCs/>
        </w:rPr>
        <w:t>3.</w:t>
      </w:r>
      <w:r>
        <w:rPr>
          <w:rFonts w:ascii="Garamond" w:hAnsi="Garamond"/>
          <w:b w:val="0"/>
          <w:bCs/>
        </w:rPr>
        <w:t xml:space="preserve"> </w:t>
      </w:r>
      <w:r w:rsidRPr="00D8010D">
        <w:rPr>
          <w:rFonts w:ascii="Garamond" w:hAnsi="Garamond"/>
          <w:b w:val="0"/>
          <w:bCs/>
        </w:rPr>
        <w:t>Me vendimin nr. 11/299 akti, datë 28.6.2016, të dhënë në mungesë të kërkuesit dhe në prani të mbrojtësit të caktuar kryesisht, Gjykata e Rrethit Gjyqësor Krujë ka vendosur pranimin e kërkesës së kërkuesit për rivendosjen në afat të së drejtës së ankimit. Në vijim, kërkuesi ka ushtruar ankim kundër vendimit nr. 90, datë 27.4.2015</w:t>
      </w:r>
      <w:r w:rsidR="00D83484">
        <w:rPr>
          <w:rFonts w:ascii="Garamond" w:hAnsi="Garamond"/>
          <w:b w:val="0"/>
          <w:bCs/>
        </w:rPr>
        <w:t>,</w:t>
      </w:r>
      <w:r w:rsidRPr="00D8010D">
        <w:rPr>
          <w:rFonts w:ascii="Garamond" w:hAnsi="Garamond"/>
          <w:b w:val="0"/>
          <w:bCs/>
        </w:rPr>
        <w:t xml:space="preserve"> të Gjykatës së Rrethit Gjyqësor Krujë, duke kërkuar prishjen e tij dhe kthimin e çështjes për rigjykim në po atë gjykatë.</w:t>
      </w:r>
    </w:p>
    <w:p w14:paraId="307AC7E1" w14:textId="091D38C1" w:rsidR="00D8010D" w:rsidRPr="00D8010D" w:rsidRDefault="00D8010D" w:rsidP="00D8010D">
      <w:pPr>
        <w:pStyle w:val="BodyTextIndent2"/>
        <w:tabs>
          <w:tab w:val="left" w:pos="1080"/>
        </w:tabs>
        <w:spacing w:line="240" w:lineRule="auto"/>
        <w:ind w:left="0" w:firstLine="284"/>
        <w:rPr>
          <w:rFonts w:ascii="Garamond" w:hAnsi="Garamond"/>
          <w:b w:val="0"/>
          <w:bCs/>
        </w:rPr>
      </w:pPr>
      <w:r w:rsidRPr="00D8010D">
        <w:rPr>
          <w:rFonts w:ascii="Garamond" w:hAnsi="Garamond"/>
          <w:b w:val="0"/>
          <w:bCs/>
        </w:rPr>
        <w:t>4.</w:t>
      </w:r>
      <w:r>
        <w:rPr>
          <w:rFonts w:ascii="Garamond" w:hAnsi="Garamond"/>
          <w:b w:val="0"/>
          <w:bCs/>
        </w:rPr>
        <w:t xml:space="preserve"> </w:t>
      </w:r>
      <w:r w:rsidRPr="00D8010D">
        <w:rPr>
          <w:rFonts w:ascii="Garamond" w:hAnsi="Garamond"/>
          <w:b w:val="0"/>
          <w:bCs/>
        </w:rPr>
        <w:t xml:space="preserve">Me vendimin nr. 811, datë 24.5.2017, Gjykata e Apelit Tiranë ka vendosur mospranimin e ankimit, me arsyetimin se kërkuesi është rivendosur në afat në datën 28.6.2016, ndërsa ankimin e ka paraqitur në datën 8.8.2016, pra jashtë afatit ligjor 10-ditor të parashikuar në nenin 415 të Kodit të Procedurës Penale </w:t>
      </w:r>
      <w:r w:rsidRPr="00D8010D">
        <w:rPr>
          <w:rFonts w:ascii="Garamond" w:hAnsi="Garamond"/>
          <w:b w:val="0"/>
          <w:bCs/>
          <w:i/>
          <w:iCs/>
        </w:rPr>
        <w:t>(</w:t>
      </w:r>
      <w:proofErr w:type="spellStart"/>
      <w:r w:rsidRPr="00D8010D">
        <w:rPr>
          <w:rFonts w:ascii="Garamond" w:hAnsi="Garamond"/>
          <w:b w:val="0"/>
          <w:bCs/>
          <w:i/>
          <w:iCs/>
        </w:rPr>
        <w:t>KPP</w:t>
      </w:r>
      <w:proofErr w:type="spellEnd"/>
      <w:r w:rsidRPr="00D8010D">
        <w:rPr>
          <w:rFonts w:ascii="Garamond" w:hAnsi="Garamond"/>
          <w:b w:val="0"/>
          <w:bCs/>
          <w:i/>
          <w:iCs/>
        </w:rPr>
        <w:t>)</w:t>
      </w:r>
      <w:r w:rsidRPr="00D8010D">
        <w:rPr>
          <w:rFonts w:ascii="Garamond" w:hAnsi="Garamond"/>
          <w:b w:val="0"/>
          <w:bCs/>
        </w:rPr>
        <w:t xml:space="preserve">. </w:t>
      </w:r>
    </w:p>
    <w:p w14:paraId="7152DBE6" w14:textId="5813C96A" w:rsidR="00D8010D" w:rsidRPr="00D8010D" w:rsidRDefault="00D8010D" w:rsidP="00D8010D">
      <w:pPr>
        <w:pStyle w:val="BodyTextIndent2"/>
        <w:tabs>
          <w:tab w:val="left" w:pos="1080"/>
        </w:tabs>
        <w:spacing w:line="240" w:lineRule="auto"/>
        <w:ind w:left="0" w:firstLine="284"/>
        <w:rPr>
          <w:rFonts w:ascii="Garamond" w:hAnsi="Garamond"/>
          <w:b w:val="0"/>
          <w:bCs/>
        </w:rPr>
      </w:pPr>
      <w:r w:rsidRPr="00D8010D">
        <w:rPr>
          <w:rFonts w:ascii="Garamond" w:hAnsi="Garamond"/>
          <w:b w:val="0"/>
          <w:bCs/>
        </w:rPr>
        <w:t>5.</w:t>
      </w:r>
      <w:r>
        <w:rPr>
          <w:rFonts w:ascii="Garamond" w:hAnsi="Garamond"/>
          <w:b w:val="0"/>
          <w:bCs/>
        </w:rPr>
        <w:t xml:space="preserve"> </w:t>
      </w:r>
      <w:r w:rsidRPr="00D8010D">
        <w:rPr>
          <w:rFonts w:ascii="Garamond" w:hAnsi="Garamond"/>
          <w:b w:val="0"/>
          <w:bCs/>
        </w:rPr>
        <w:t xml:space="preserve">Në datën 28.6.2017 kërkuesi i është drejtuar Gjykatës së Lartë me rekurs, duke kërkuar prishjen e vendimit të Gjykatës së Apelit Tiranë dhe kthimin e çështjes për shqyrtim në po atë gjykatë, me tjetër trup gjykues. Me shkresën nr. 842 </w:t>
      </w:r>
      <w:proofErr w:type="spellStart"/>
      <w:r w:rsidRPr="00D8010D">
        <w:rPr>
          <w:rFonts w:ascii="Garamond" w:hAnsi="Garamond"/>
          <w:b w:val="0"/>
          <w:bCs/>
        </w:rPr>
        <w:t>prot</w:t>
      </w:r>
      <w:proofErr w:type="spellEnd"/>
      <w:r w:rsidRPr="00D8010D">
        <w:rPr>
          <w:rFonts w:ascii="Garamond" w:hAnsi="Garamond"/>
          <w:b w:val="0"/>
          <w:bCs/>
        </w:rPr>
        <w:t xml:space="preserve">., datë 14.7.2017 të kancelarit të Gjykatës së Lartë, dosja gjyqësore i është kthyer pa veprim Gjykatës së Rrethit Gjyqësor Krujë, për shkak të </w:t>
      </w:r>
      <w:proofErr w:type="spellStart"/>
      <w:r w:rsidRPr="00D8010D">
        <w:rPr>
          <w:rFonts w:ascii="Garamond" w:hAnsi="Garamond"/>
          <w:b w:val="0"/>
          <w:bCs/>
        </w:rPr>
        <w:t>mosnënshkrimit</w:t>
      </w:r>
      <w:proofErr w:type="spellEnd"/>
      <w:r w:rsidRPr="00D8010D">
        <w:rPr>
          <w:rFonts w:ascii="Garamond" w:hAnsi="Garamond"/>
          <w:b w:val="0"/>
          <w:bCs/>
        </w:rPr>
        <w:t xml:space="preserve"> të rekursit nga avokati, sipas nenit 435, pika 2, të </w:t>
      </w:r>
      <w:proofErr w:type="spellStart"/>
      <w:r w:rsidRPr="00D8010D">
        <w:rPr>
          <w:rFonts w:ascii="Garamond" w:hAnsi="Garamond"/>
          <w:b w:val="0"/>
          <w:bCs/>
        </w:rPr>
        <w:t>KPP</w:t>
      </w:r>
      <w:proofErr w:type="spellEnd"/>
      <w:r w:rsidRPr="00D8010D">
        <w:rPr>
          <w:rFonts w:ascii="Garamond" w:hAnsi="Garamond"/>
          <w:b w:val="0"/>
          <w:bCs/>
        </w:rPr>
        <w:t>-së. Kërkuesi është njoftuar për këtë me shkresën nr. 30, datë 21.7.2017</w:t>
      </w:r>
      <w:r w:rsidR="00D83484">
        <w:rPr>
          <w:rFonts w:ascii="Garamond" w:hAnsi="Garamond"/>
          <w:b w:val="0"/>
          <w:bCs/>
        </w:rPr>
        <w:t>,</w:t>
      </w:r>
      <w:r w:rsidRPr="00D8010D">
        <w:rPr>
          <w:rFonts w:ascii="Garamond" w:hAnsi="Garamond"/>
          <w:b w:val="0"/>
          <w:bCs/>
        </w:rPr>
        <w:t xml:space="preserve"> të Gjykatës së Rrethit Gjyqësor Krujë. Në datën 27.7.2017, në funksion të plotësimit të së metës së evidentuar të rekursit, kërkuesi ka depozituar në Gjykatën e Rrethit Gjyqësor Krujë një akt me shkrim, protokolluar në datën 1.8.2017, në të cilin ka parashtruar se mbrojtjen e ka realizuar vetë dhe rekursin e ka paraqitur të nënshkruar, ndërkohë që Gjykata e Lartë në bazë të nenit 435, pika 2, të </w:t>
      </w:r>
      <w:proofErr w:type="spellStart"/>
      <w:r w:rsidRPr="00D8010D">
        <w:rPr>
          <w:rFonts w:ascii="Garamond" w:hAnsi="Garamond"/>
          <w:b w:val="0"/>
          <w:bCs/>
        </w:rPr>
        <w:t>KPP</w:t>
      </w:r>
      <w:proofErr w:type="spellEnd"/>
      <w:r w:rsidRPr="00D8010D">
        <w:rPr>
          <w:rFonts w:ascii="Garamond" w:hAnsi="Garamond"/>
          <w:b w:val="0"/>
          <w:bCs/>
        </w:rPr>
        <w:t xml:space="preserve">-së, në kushtet kur i pandehuri nuk mund të paraqitej vetë përpara saj, kishte detyrimin të caktonte për të një mbrojtës kryesisht. Po kështu, në datën 2.8.2017, ai i është drejtuar edhe Ministrisë së Drejtësisë, duke kërkuar sigurimin e një mbrojtësi për nënshkrimin e rekursit, kërkesë e cila është regjistruar në këtë ministri në datën 16.8.2017 me nr. I-23/8 </w:t>
      </w:r>
      <w:proofErr w:type="spellStart"/>
      <w:r w:rsidRPr="00D8010D">
        <w:rPr>
          <w:rFonts w:ascii="Garamond" w:hAnsi="Garamond"/>
          <w:b w:val="0"/>
          <w:bCs/>
        </w:rPr>
        <w:t>prot</w:t>
      </w:r>
      <w:proofErr w:type="spellEnd"/>
      <w:r w:rsidRPr="00D8010D">
        <w:rPr>
          <w:rFonts w:ascii="Garamond" w:hAnsi="Garamond"/>
          <w:b w:val="0"/>
          <w:bCs/>
        </w:rPr>
        <w:t xml:space="preserve">. dhe me shkresën nr. I-23/9, datë 5.9.2017 të saj i është përcjellë për veprim Komisionit Shtetëror për Ndihmën Juridike </w:t>
      </w:r>
      <w:r w:rsidRPr="00D8010D">
        <w:rPr>
          <w:rFonts w:ascii="Garamond" w:hAnsi="Garamond"/>
          <w:b w:val="0"/>
          <w:bCs/>
          <w:i/>
          <w:iCs/>
        </w:rPr>
        <w:t>(</w:t>
      </w:r>
      <w:proofErr w:type="spellStart"/>
      <w:r w:rsidRPr="00D8010D">
        <w:rPr>
          <w:rFonts w:ascii="Garamond" w:hAnsi="Garamond"/>
          <w:b w:val="0"/>
          <w:bCs/>
          <w:i/>
          <w:iCs/>
        </w:rPr>
        <w:t>KSHNJ</w:t>
      </w:r>
      <w:proofErr w:type="spellEnd"/>
      <w:r w:rsidRPr="00D8010D">
        <w:rPr>
          <w:rFonts w:ascii="Garamond" w:hAnsi="Garamond"/>
          <w:b w:val="0"/>
          <w:bCs/>
          <w:i/>
          <w:iCs/>
        </w:rPr>
        <w:t>)</w:t>
      </w:r>
      <w:r w:rsidRPr="00D8010D">
        <w:rPr>
          <w:rFonts w:ascii="Garamond" w:hAnsi="Garamond"/>
          <w:b w:val="0"/>
          <w:bCs/>
        </w:rPr>
        <w:t>. Me vendimin nr. 782, datë 25.9.2017</w:t>
      </w:r>
      <w:r w:rsidR="000A1215">
        <w:rPr>
          <w:rFonts w:ascii="Garamond" w:hAnsi="Garamond"/>
          <w:b w:val="0"/>
          <w:bCs/>
        </w:rPr>
        <w:t>,</w:t>
      </w:r>
      <w:r w:rsidRPr="00D8010D">
        <w:rPr>
          <w:rFonts w:ascii="Garamond" w:hAnsi="Garamond"/>
          <w:b w:val="0"/>
          <w:bCs/>
        </w:rPr>
        <w:t xml:space="preserve"> të </w:t>
      </w:r>
      <w:proofErr w:type="spellStart"/>
      <w:r w:rsidRPr="00D8010D">
        <w:rPr>
          <w:rFonts w:ascii="Garamond" w:hAnsi="Garamond"/>
          <w:b w:val="0"/>
          <w:bCs/>
        </w:rPr>
        <w:t>KSHNJ</w:t>
      </w:r>
      <w:proofErr w:type="spellEnd"/>
      <w:r w:rsidRPr="00D8010D">
        <w:rPr>
          <w:rFonts w:ascii="Garamond" w:hAnsi="Garamond"/>
          <w:b w:val="0"/>
          <w:bCs/>
        </w:rPr>
        <w:t xml:space="preserve">-së, për dhënien e ndihmës juridike ndaj kërkuesit, në formën e përfaqësimit në çështjen penale me objekt “Rekurs penal ndaj vendimit të Gjykatës së Rrethit Gjyqësor Krujë”, është caktuar avokati </w:t>
      </w:r>
      <w:proofErr w:type="spellStart"/>
      <w:r w:rsidRPr="00D8010D">
        <w:rPr>
          <w:rFonts w:ascii="Garamond" w:hAnsi="Garamond"/>
          <w:b w:val="0"/>
          <w:bCs/>
        </w:rPr>
        <w:t>G.R</w:t>
      </w:r>
      <w:proofErr w:type="spellEnd"/>
      <w:r w:rsidRPr="00D8010D">
        <w:rPr>
          <w:rFonts w:ascii="Garamond" w:hAnsi="Garamond"/>
          <w:b w:val="0"/>
          <w:bCs/>
        </w:rPr>
        <w:t>.</w:t>
      </w:r>
    </w:p>
    <w:p w14:paraId="12CB0C9B" w14:textId="05F947D1" w:rsidR="00D8010D" w:rsidRPr="00D8010D" w:rsidRDefault="00D8010D" w:rsidP="00D8010D">
      <w:pPr>
        <w:pStyle w:val="BodyTextIndent2"/>
        <w:tabs>
          <w:tab w:val="left" w:pos="1080"/>
        </w:tabs>
        <w:spacing w:line="240" w:lineRule="auto"/>
        <w:ind w:left="0" w:firstLine="284"/>
        <w:rPr>
          <w:rFonts w:ascii="Garamond" w:hAnsi="Garamond"/>
          <w:b w:val="0"/>
          <w:bCs/>
        </w:rPr>
      </w:pPr>
      <w:r w:rsidRPr="00D8010D">
        <w:rPr>
          <w:rFonts w:ascii="Garamond" w:hAnsi="Garamond"/>
          <w:b w:val="0"/>
          <w:bCs/>
        </w:rPr>
        <w:t>6.</w:t>
      </w:r>
      <w:r>
        <w:rPr>
          <w:rFonts w:ascii="Garamond" w:hAnsi="Garamond"/>
          <w:b w:val="0"/>
          <w:bCs/>
        </w:rPr>
        <w:t xml:space="preserve"> </w:t>
      </w:r>
      <w:r w:rsidRPr="00D8010D">
        <w:rPr>
          <w:rFonts w:ascii="Garamond" w:hAnsi="Garamond"/>
          <w:b w:val="0"/>
          <w:bCs/>
        </w:rPr>
        <w:t xml:space="preserve">Në përgjigje të një kërkese të kërkuesit, me shkresën nr. 4176/1 </w:t>
      </w:r>
      <w:proofErr w:type="spellStart"/>
      <w:r w:rsidRPr="00D8010D">
        <w:rPr>
          <w:rFonts w:ascii="Garamond" w:hAnsi="Garamond"/>
          <w:b w:val="0"/>
          <w:bCs/>
        </w:rPr>
        <w:t>prot</w:t>
      </w:r>
      <w:proofErr w:type="spellEnd"/>
      <w:r w:rsidRPr="00D8010D">
        <w:rPr>
          <w:rFonts w:ascii="Garamond" w:hAnsi="Garamond"/>
          <w:b w:val="0"/>
          <w:bCs/>
        </w:rPr>
        <w:t xml:space="preserve">., datë 30.10.2017, kancelari i Gjykatës së Lartë i ka bërë atij të ditur se çështja penale për rekursin e tij është regjistruar në atë gjykatë në datën 8.9.2017 dhe se ajo ndodhej në fazën e studimit e në pritje për të kaluar në dhomën e këshillimit. </w:t>
      </w:r>
    </w:p>
    <w:p w14:paraId="12AF4824" w14:textId="7E2C4EB4" w:rsidR="00D8010D" w:rsidRPr="00D8010D" w:rsidRDefault="00D8010D" w:rsidP="00D8010D">
      <w:pPr>
        <w:pStyle w:val="BodyTextIndent2"/>
        <w:tabs>
          <w:tab w:val="left" w:pos="1080"/>
        </w:tabs>
        <w:spacing w:line="240" w:lineRule="auto"/>
        <w:ind w:left="0" w:firstLine="284"/>
        <w:rPr>
          <w:rFonts w:ascii="Garamond" w:hAnsi="Garamond"/>
          <w:b w:val="0"/>
          <w:bCs/>
        </w:rPr>
      </w:pPr>
      <w:r w:rsidRPr="00D8010D">
        <w:rPr>
          <w:rFonts w:ascii="Garamond" w:hAnsi="Garamond"/>
          <w:b w:val="0"/>
          <w:bCs/>
        </w:rPr>
        <w:t>7.</w:t>
      </w:r>
      <w:r>
        <w:rPr>
          <w:rFonts w:ascii="Garamond" w:hAnsi="Garamond"/>
          <w:b w:val="0"/>
          <w:bCs/>
        </w:rPr>
        <w:t xml:space="preserve"> </w:t>
      </w:r>
      <w:r w:rsidRPr="00D8010D">
        <w:rPr>
          <w:rFonts w:ascii="Garamond" w:hAnsi="Garamond"/>
          <w:b w:val="0"/>
          <w:bCs/>
        </w:rPr>
        <w:t xml:space="preserve">Për sa i përket rekursit të kërkuesit, me vendimin nr. 00-2021-419, datë 15.6.2021, Kolegji Penal i Gjykatës së Lartë, në dhomën e këshillimit, ka vendosur mospranimin e tij, me arsyetimin se nuk është nënshkruar nga mbrojtësi, sipas parashikimeve të nenit 435, pika 2, të </w:t>
      </w:r>
      <w:proofErr w:type="spellStart"/>
      <w:r w:rsidRPr="00D8010D">
        <w:rPr>
          <w:rFonts w:ascii="Garamond" w:hAnsi="Garamond"/>
          <w:b w:val="0"/>
          <w:bCs/>
        </w:rPr>
        <w:t>KPP</w:t>
      </w:r>
      <w:proofErr w:type="spellEnd"/>
      <w:r w:rsidRPr="00D8010D">
        <w:rPr>
          <w:rFonts w:ascii="Garamond" w:hAnsi="Garamond"/>
          <w:b w:val="0"/>
          <w:bCs/>
        </w:rPr>
        <w:t>-së. Sipas kësaj gjykate, kërkuesi është njoftuar nga sekretaria gjyqësore për nënshkrimin e rekursit nga mbrojtësi ligjor, ndërkohë që ka kthyer përgjigje se gjykata ka detyrimin t’i caktojë mbrojtës kryesisht. Ajo ka çmuar se kërkuesi nuk është në kushtet e mbrojtjes së detyrueshme dhe as nuk rezulton të ketë paraqitur kërkesë për ndihmë juridike dytësore falas, sipas ligjit nr. 111/2017, datë 14.12.2017</w:t>
      </w:r>
      <w:r w:rsidR="00D83484">
        <w:rPr>
          <w:rFonts w:ascii="Garamond" w:hAnsi="Garamond"/>
          <w:b w:val="0"/>
          <w:bCs/>
        </w:rPr>
        <w:t>,</w:t>
      </w:r>
      <w:r w:rsidRPr="00D8010D">
        <w:rPr>
          <w:rFonts w:ascii="Garamond" w:hAnsi="Garamond"/>
          <w:b w:val="0"/>
          <w:bCs/>
        </w:rPr>
        <w:t xml:space="preserve"> “Për ndihmën juridike të garantuar nga shteti” </w:t>
      </w:r>
      <w:r w:rsidRPr="00D8010D">
        <w:rPr>
          <w:rFonts w:ascii="Garamond" w:hAnsi="Garamond"/>
          <w:b w:val="0"/>
          <w:bCs/>
          <w:i/>
          <w:iCs/>
        </w:rPr>
        <w:t>(ligji nr. 111/2017)</w:t>
      </w:r>
      <w:r w:rsidRPr="00D8010D">
        <w:rPr>
          <w:rFonts w:ascii="Garamond" w:hAnsi="Garamond"/>
          <w:b w:val="0"/>
          <w:bCs/>
        </w:rPr>
        <w:t>.</w:t>
      </w:r>
    </w:p>
    <w:p w14:paraId="696F3889" w14:textId="476DBD59" w:rsidR="00D8010D" w:rsidRPr="00D8010D" w:rsidRDefault="00D8010D" w:rsidP="00D8010D">
      <w:pPr>
        <w:pStyle w:val="BodyTextIndent2"/>
        <w:tabs>
          <w:tab w:val="left" w:pos="1080"/>
        </w:tabs>
        <w:spacing w:line="240" w:lineRule="auto"/>
        <w:ind w:left="0" w:firstLine="284"/>
        <w:rPr>
          <w:rFonts w:ascii="Garamond" w:hAnsi="Garamond"/>
          <w:b w:val="0"/>
          <w:bCs/>
        </w:rPr>
      </w:pPr>
      <w:r w:rsidRPr="00D8010D">
        <w:rPr>
          <w:rFonts w:ascii="Garamond" w:hAnsi="Garamond"/>
          <w:b w:val="0"/>
          <w:bCs/>
        </w:rPr>
        <w:t>8.</w:t>
      </w:r>
      <w:r>
        <w:rPr>
          <w:rFonts w:ascii="Garamond" w:hAnsi="Garamond"/>
          <w:b w:val="0"/>
          <w:bCs/>
        </w:rPr>
        <w:t xml:space="preserve"> </w:t>
      </w:r>
      <w:r w:rsidRPr="00D8010D">
        <w:rPr>
          <w:rFonts w:ascii="Garamond" w:hAnsi="Garamond"/>
          <w:b w:val="0"/>
          <w:bCs/>
        </w:rPr>
        <w:t xml:space="preserve">Në datën 24.11.2022 kërkuesi i është drejtuar Gjykatës Kushtetuese </w:t>
      </w:r>
      <w:r w:rsidRPr="00D8010D">
        <w:rPr>
          <w:rFonts w:ascii="Garamond" w:hAnsi="Garamond"/>
          <w:b w:val="0"/>
          <w:bCs/>
          <w:i/>
          <w:iCs/>
        </w:rPr>
        <w:t xml:space="preserve">(Gjykata) </w:t>
      </w:r>
      <w:r w:rsidRPr="00D8010D">
        <w:rPr>
          <w:rFonts w:ascii="Garamond" w:hAnsi="Garamond"/>
          <w:b w:val="0"/>
          <w:bCs/>
        </w:rPr>
        <w:t>me kërkesë për shfuqizimin e vendimit gjyqësor të Gjykatës së Lartë, duke pretenduar se i ka cenuar të drejta kushtetuese. Në datën 13.3.2023 Kolegji ka vendosur kalimin e çështjes për shqyrtim paraprak në Mbledhjen e Gjyqtarëve, ndërsa në datën 21.3.2023 kjo e fundit ka vendosur kalimin e çështjes për shqyrtim në seancë plenare mbi bazë të dokumenteve.</w:t>
      </w:r>
    </w:p>
    <w:p w14:paraId="6AD8C718" w14:textId="77777777" w:rsidR="00D8010D" w:rsidRPr="00D8010D" w:rsidRDefault="00D8010D" w:rsidP="00D8010D">
      <w:pPr>
        <w:pStyle w:val="BodyTextIndent2"/>
        <w:tabs>
          <w:tab w:val="left" w:pos="980"/>
        </w:tabs>
        <w:spacing w:line="240" w:lineRule="auto"/>
        <w:ind w:left="0" w:firstLine="284"/>
        <w:jc w:val="center"/>
        <w:rPr>
          <w:rFonts w:ascii="Garamond" w:hAnsi="Garamond"/>
          <w:b w:val="0"/>
          <w:bCs/>
        </w:rPr>
      </w:pPr>
    </w:p>
    <w:p w14:paraId="195AD011" w14:textId="77777777" w:rsidR="00D8010D" w:rsidRPr="00D8010D" w:rsidRDefault="00D8010D" w:rsidP="00D8010D">
      <w:pPr>
        <w:pStyle w:val="BodyTextIndent2"/>
        <w:tabs>
          <w:tab w:val="left" w:pos="980"/>
        </w:tabs>
        <w:spacing w:line="240" w:lineRule="auto"/>
        <w:ind w:left="0" w:firstLine="284"/>
        <w:jc w:val="center"/>
        <w:rPr>
          <w:rFonts w:ascii="Garamond" w:hAnsi="Garamond"/>
          <w:b w:val="0"/>
        </w:rPr>
      </w:pPr>
      <w:proofErr w:type="spellStart"/>
      <w:r w:rsidRPr="00D8010D">
        <w:rPr>
          <w:rFonts w:ascii="Garamond" w:hAnsi="Garamond"/>
          <w:b w:val="0"/>
        </w:rPr>
        <w:lastRenderedPageBreak/>
        <w:t>II</w:t>
      </w:r>
      <w:proofErr w:type="spellEnd"/>
    </w:p>
    <w:p w14:paraId="4BECE8D4" w14:textId="108161D4" w:rsidR="00D8010D" w:rsidRDefault="00D8010D" w:rsidP="00D8010D">
      <w:pPr>
        <w:pStyle w:val="BodyTextIndent2"/>
        <w:tabs>
          <w:tab w:val="left" w:pos="980"/>
        </w:tabs>
        <w:spacing w:line="240" w:lineRule="auto"/>
        <w:ind w:left="0" w:firstLine="284"/>
        <w:jc w:val="center"/>
        <w:rPr>
          <w:rFonts w:ascii="Garamond" w:hAnsi="Garamond"/>
        </w:rPr>
      </w:pPr>
      <w:r w:rsidRPr="00D8010D">
        <w:rPr>
          <w:rFonts w:ascii="Garamond" w:hAnsi="Garamond"/>
        </w:rPr>
        <w:t>Pretendimet në Gjykatën Kushtetuese</w:t>
      </w:r>
    </w:p>
    <w:p w14:paraId="4E92B0B2" w14:textId="77777777" w:rsidR="00D8010D" w:rsidRPr="00D8010D" w:rsidRDefault="00D8010D" w:rsidP="00D8010D">
      <w:pPr>
        <w:pStyle w:val="BodyTextIndent2"/>
        <w:tabs>
          <w:tab w:val="left" w:pos="980"/>
        </w:tabs>
        <w:spacing w:line="240" w:lineRule="auto"/>
        <w:ind w:left="0" w:firstLine="284"/>
        <w:jc w:val="center"/>
        <w:rPr>
          <w:rFonts w:ascii="Garamond" w:hAnsi="Garamond"/>
        </w:rPr>
      </w:pPr>
    </w:p>
    <w:p w14:paraId="5AACDFE3" w14:textId="6396FE1D" w:rsidR="00D8010D" w:rsidRPr="00D8010D" w:rsidRDefault="00D8010D" w:rsidP="00D8010D">
      <w:pPr>
        <w:pStyle w:val="BodyTextIndent2"/>
        <w:tabs>
          <w:tab w:val="left" w:pos="1080"/>
        </w:tabs>
        <w:spacing w:line="240" w:lineRule="auto"/>
        <w:ind w:left="0" w:firstLine="284"/>
        <w:rPr>
          <w:rFonts w:ascii="Garamond" w:hAnsi="Garamond"/>
          <w:b w:val="0"/>
          <w:bCs/>
        </w:rPr>
      </w:pPr>
      <w:r w:rsidRPr="00D8010D">
        <w:rPr>
          <w:rFonts w:ascii="Garamond" w:hAnsi="Garamond"/>
          <w:b w:val="0"/>
          <w:bCs/>
        </w:rPr>
        <w:t>9.</w:t>
      </w:r>
      <w:r>
        <w:rPr>
          <w:rFonts w:ascii="Garamond" w:hAnsi="Garamond"/>
          <w:b w:val="0"/>
          <w:bCs/>
        </w:rPr>
        <w:t xml:space="preserve"> </w:t>
      </w:r>
      <w:r w:rsidRPr="00D8010D">
        <w:rPr>
          <w:rFonts w:ascii="Garamond" w:hAnsi="Garamond"/>
          <w:i/>
          <w:iCs/>
        </w:rPr>
        <w:t>Kërkuesi</w:t>
      </w:r>
      <w:r w:rsidRPr="00D8010D">
        <w:rPr>
          <w:rFonts w:ascii="Garamond" w:hAnsi="Garamond"/>
          <w:b w:val="0"/>
          <w:bCs/>
          <w:i/>
          <w:iCs/>
        </w:rPr>
        <w:t>,</w:t>
      </w:r>
      <w:r w:rsidRPr="00D8010D">
        <w:rPr>
          <w:rFonts w:ascii="Garamond" w:hAnsi="Garamond"/>
          <w:b w:val="0"/>
          <w:bCs/>
        </w:rPr>
        <w:t xml:space="preserve"> në mënyrë të përmbledhur, ka parashtruar</w:t>
      </w:r>
      <w:r w:rsidR="00D83484">
        <w:rPr>
          <w:rFonts w:ascii="Garamond" w:hAnsi="Garamond"/>
          <w:b w:val="0"/>
          <w:bCs/>
        </w:rPr>
        <w:t xml:space="preserve"> </w:t>
      </w:r>
      <w:r w:rsidRPr="00D8010D">
        <w:rPr>
          <w:rFonts w:ascii="Garamond" w:hAnsi="Garamond"/>
          <w:b w:val="0"/>
          <w:bCs/>
        </w:rPr>
        <w:t xml:space="preserve">se i është cenuar </w:t>
      </w:r>
      <w:r w:rsidRPr="00D8010D">
        <w:rPr>
          <w:rFonts w:ascii="Garamond" w:hAnsi="Garamond"/>
          <w:b w:val="0"/>
          <w:bCs/>
          <w:i/>
          <w:iCs/>
        </w:rPr>
        <w:t>e drejta për proces të rregullt ligjor</w:t>
      </w:r>
      <w:r w:rsidRPr="00D8010D">
        <w:rPr>
          <w:rFonts w:ascii="Garamond" w:hAnsi="Garamond"/>
          <w:b w:val="0"/>
          <w:bCs/>
        </w:rPr>
        <w:t>, në drejtim të:</w:t>
      </w:r>
    </w:p>
    <w:p w14:paraId="3515DD42" w14:textId="4F477B92" w:rsidR="00D8010D" w:rsidRPr="00D8010D" w:rsidRDefault="00D8010D" w:rsidP="00D8010D">
      <w:pPr>
        <w:pStyle w:val="BodyTextIndent2"/>
        <w:tabs>
          <w:tab w:val="left" w:pos="1340"/>
        </w:tabs>
        <w:spacing w:line="240" w:lineRule="auto"/>
        <w:ind w:left="0" w:firstLine="284"/>
        <w:rPr>
          <w:rFonts w:ascii="Garamond" w:hAnsi="Garamond"/>
          <w:b w:val="0"/>
          <w:bCs/>
        </w:rPr>
      </w:pPr>
      <w:r w:rsidRPr="00D8010D">
        <w:rPr>
          <w:rFonts w:ascii="Garamond" w:hAnsi="Garamond"/>
          <w:b w:val="0"/>
          <w:bCs/>
          <w:i/>
          <w:iCs/>
        </w:rPr>
        <w:t>9.1.</w:t>
      </w:r>
      <w:r>
        <w:rPr>
          <w:rFonts w:ascii="Garamond" w:hAnsi="Garamond"/>
          <w:b w:val="0"/>
          <w:bCs/>
          <w:i/>
          <w:iCs/>
        </w:rPr>
        <w:t xml:space="preserve"> </w:t>
      </w:r>
      <w:r w:rsidRPr="00D8010D">
        <w:rPr>
          <w:rFonts w:ascii="Garamond" w:hAnsi="Garamond"/>
          <w:b w:val="0"/>
          <w:bCs/>
          <w:i/>
          <w:iCs/>
        </w:rPr>
        <w:t xml:space="preserve">Së drejtës së </w:t>
      </w:r>
      <w:proofErr w:type="spellStart"/>
      <w:r w:rsidRPr="00D8010D">
        <w:rPr>
          <w:rFonts w:ascii="Garamond" w:hAnsi="Garamond"/>
          <w:b w:val="0"/>
          <w:bCs/>
          <w:i/>
          <w:iCs/>
        </w:rPr>
        <w:t>aksesit</w:t>
      </w:r>
      <w:proofErr w:type="spellEnd"/>
      <w:r w:rsidRPr="00D8010D">
        <w:rPr>
          <w:rFonts w:ascii="Garamond" w:hAnsi="Garamond"/>
          <w:b w:val="0"/>
          <w:bCs/>
          <w:i/>
          <w:iCs/>
        </w:rPr>
        <w:t xml:space="preserve"> në gjykatë</w:t>
      </w:r>
      <w:r w:rsidRPr="00D8010D">
        <w:rPr>
          <w:rFonts w:ascii="Garamond" w:hAnsi="Garamond"/>
          <w:b w:val="0"/>
          <w:bCs/>
        </w:rPr>
        <w:t xml:space="preserve">, pasi Gjykata e Lartë ka vendosur mospranimin e rekursit të tij për shkak të </w:t>
      </w:r>
      <w:proofErr w:type="spellStart"/>
      <w:r w:rsidRPr="00D8010D">
        <w:rPr>
          <w:rFonts w:ascii="Garamond" w:hAnsi="Garamond"/>
          <w:b w:val="0"/>
          <w:bCs/>
        </w:rPr>
        <w:t>mosnënshkrimit</w:t>
      </w:r>
      <w:proofErr w:type="spellEnd"/>
      <w:r w:rsidRPr="00D8010D">
        <w:rPr>
          <w:rFonts w:ascii="Garamond" w:hAnsi="Garamond"/>
          <w:b w:val="0"/>
          <w:bCs/>
        </w:rPr>
        <w:t xml:space="preserve"> nga mbrojtësi, ndërkohë që ai ka kërkuar mbrojtje kryesisht për këtë qëllim, bazuar në ligjin për ndihmën juridike falas.</w:t>
      </w:r>
    </w:p>
    <w:p w14:paraId="22D605FE" w14:textId="66EF5E93" w:rsidR="00D8010D" w:rsidRPr="00D8010D" w:rsidRDefault="00D8010D" w:rsidP="00D8010D">
      <w:pPr>
        <w:pStyle w:val="BodyTextIndent2"/>
        <w:tabs>
          <w:tab w:val="left" w:pos="1340"/>
        </w:tabs>
        <w:spacing w:line="240" w:lineRule="auto"/>
        <w:ind w:left="0" w:firstLine="284"/>
        <w:rPr>
          <w:rFonts w:ascii="Garamond" w:hAnsi="Garamond"/>
          <w:b w:val="0"/>
          <w:bCs/>
        </w:rPr>
      </w:pPr>
      <w:r w:rsidRPr="00D8010D">
        <w:rPr>
          <w:rFonts w:ascii="Garamond" w:hAnsi="Garamond"/>
          <w:b w:val="0"/>
          <w:bCs/>
          <w:i/>
          <w:iCs/>
        </w:rPr>
        <w:t>9.2.</w:t>
      </w:r>
      <w:r>
        <w:rPr>
          <w:rFonts w:ascii="Garamond" w:hAnsi="Garamond"/>
          <w:b w:val="0"/>
          <w:bCs/>
          <w:i/>
          <w:iCs/>
        </w:rPr>
        <w:t xml:space="preserve"> </w:t>
      </w:r>
      <w:r w:rsidRPr="00D8010D">
        <w:rPr>
          <w:rFonts w:ascii="Garamond" w:hAnsi="Garamond"/>
          <w:b w:val="0"/>
          <w:bCs/>
          <w:i/>
          <w:iCs/>
        </w:rPr>
        <w:t>Së drejtës së mbrojtjes</w:t>
      </w:r>
      <w:r w:rsidRPr="00D8010D">
        <w:rPr>
          <w:rFonts w:ascii="Garamond" w:hAnsi="Garamond"/>
          <w:b w:val="0"/>
          <w:bCs/>
        </w:rPr>
        <w:t xml:space="preserve">, pasi në kundërshtim me nenin 435, pika 2, të </w:t>
      </w:r>
      <w:proofErr w:type="spellStart"/>
      <w:r w:rsidRPr="00D8010D">
        <w:rPr>
          <w:rFonts w:ascii="Garamond" w:hAnsi="Garamond"/>
          <w:b w:val="0"/>
          <w:bCs/>
        </w:rPr>
        <w:t>KPP</w:t>
      </w:r>
      <w:proofErr w:type="spellEnd"/>
      <w:r w:rsidRPr="00D8010D">
        <w:rPr>
          <w:rFonts w:ascii="Garamond" w:hAnsi="Garamond"/>
          <w:b w:val="0"/>
          <w:bCs/>
        </w:rPr>
        <w:t>-së, Gjykata e Lartë nuk ka pranuar kërkesën e tij për t’iu caktuar një mbrojtës kryesisht.</w:t>
      </w:r>
    </w:p>
    <w:p w14:paraId="07B0B306" w14:textId="52E2EBA6" w:rsidR="00D8010D" w:rsidRPr="00D8010D" w:rsidRDefault="00D8010D" w:rsidP="00D8010D">
      <w:pPr>
        <w:pStyle w:val="BodyTextIndent2"/>
        <w:tabs>
          <w:tab w:val="left" w:pos="1340"/>
        </w:tabs>
        <w:spacing w:line="240" w:lineRule="auto"/>
        <w:ind w:left="0" w:firstLine="284"/>
        <w:rPr>
          <w:rFonts w:ascii="Garamond" w:hAnsi="Garamond"/>
          <w:b w:val="0"/>
          <w:bCs/>
        </w:rPr>
      </w:pPr>
      <w:r w:rsidRPr="00D8010D">
        <w:rPr>
          <w:rFonts w:ascii="Garamond" w:hAnsi="Garamond"/>
          <w:b w:val="0"/>
          <w:bCs/>
          <w:i/>
          <w:iCs/>
        </w:rPr>
        <w:t>9.3.</w:t>
      </w:r>
      <w:r>
        <w:rPr>
          <w:rFonts w:ascii="Garamond" w:hAnsi="Garamond"/>
          <w:b w:val="0"/>
          <w:bCs/>
          <w:i/>
          <w:iCs/>
        </w:rPr>
        <w:t xml:space="preserve"> </w:t>
      </w:r>
      <w:r w:rsidRPr="00D8010D">
        <w:rPr>
          <w:rFonts w:ascii="Garamond" w:hAnsi="Garamond"/>
          <w:b w:val="0"/>
          <w:bCs/>
          <w:i/>
          <w:iCs/>
        </w:rPr>
        <w:t>Standardit të arsyetimit të vendimit gjyqësor</w:t>
      </w:r>
      <w:r w:rsidRPr="00D8010D">
        <w:rPr>
          <w:rFonts w:ascii="Garamond" w:hAnsi="Garamond"/>
          <w:b w:val="0"/>
          <w:bCs/>
        </w:rPr>
        <w:t>, pasi Gjykata e Lartë nuk është shprehur për faktet e provat shkresore që ai ka dërguar në lidhje me garantimin e mbrojtjes kryesisht, ndërkohë që arsyeton se kërkuesi nuk ka kërkuar ndihmë juridike dytësore falas. Kjo gjykatë nuk ka verifikuar veprimet e sekretarisë gjyqësore përpara se të vendoste mospranimin e rekursit.</w:t>
      </w:r>
    </w:p>
    <w:p w14:paraId="20D0A72D" w14:textId="02AA8B01" w:rsidR="00D8010D" w:rsidRPr="00D8010D" w:rsidRDefault="00D8010D" w:rsidP="00D8010D">
      <w:pPr>
        <w:pStyle w:val="BodyTextIndent2"/>
        <w:tabs>
          <w:tab w:val="left" w:pos="1080"/>
        </w:tabs>
        <w:spacing w:line="240" w:lineRule="auto"/>
        <w:ind w:left="0" w:firstLine="284"/>
        <w:rPr>
          <w:rFonts w:ascii="Garamond" w:hAnsi="Garamond"/>
          <w:b w:val="0"/>
          <w:bCs/>
        </w:rPr>
      </w:pPr>
      <w:r w:rsidRPr="00D8010D">
        <w:rPr>
          <w:rFonts w:ascii="Garamond" w:hAnsi="Garamond"/>
          <w:b w:val="0"/>
          <w:bCs/>
        </w:rPr>
        <w:t>10.</w:t>
      </w:r>
      <w:r>
        <w:rPr>
          <w:rFonts w:ascii="Garamond" w:hAnsi="Garamond"/>
          <w:b w:val="0"/>
          <w:bCs/>
        </w:rPr>
        <w:t xml:space="preserve"> </w:t>
      </w:r>
      <w:r w:rsidRPr="00D8010D">
        <w:rPr>
          <w:rFonts w:ascii="Garamond" w:hAnsi="Garamond"/>
          <w:i/>
          <w:iCs/>
        </w:rPr>
        <w:t>Subjekti i interesuar</w:t>
      </w:r>
      <w:r w:rsidRPr="00D8010D">
        <w:rPr>
          <w:rFonts w:ascii="Garamond" w:hAnsi="Garamond"/>
        </w:rPr>
        <w:t xml:space="preserve">, </w:t>
      </w:r>
      <w:r w:rsidRPr="00D8010D">
        <w:rPr>
          <w:rFonts w:ascii="Garamond" w:hAnsi="Garamond"/>
          <w:b w:val="0"/>
          <w:bCs/>
        </w:rPr>
        <w:t>Prokuroria e Përgjithshme,</w:t>
      </w:r>
      <w:r w:rsidRPr="00D8010D">
        <w:rPr>
          <w:rFonts w:ascii="Garamond" w:hAnsi="Garamond"/>
        </w:rPr>
        <w:t xml:space="preserve"> </w:t>
      </w:r>
      <w:r w:rsidRPr="00D8010D">
        <w:rPr>
          <w:rFonts w:ascii="Garamond" w:hAnsi="Garamond"/>
          <w:b w:val="0"/>
          <w:bCs/>
        </w:rPr>
        <w:t>ka parashtruar se:</w:t>
      </w:r>
    </w:p>
    <w:p w14:paraId="7FAA3373" w14:textId="06E469F8" w:rsidR="00D8010D" w:rsidRPr="00D8010D" w:rsidRDefault="00D8010D" w:rsidP="00D8010D">
      <w:pPr>
        <w:pStyle w:val="BodyTextIndent2"/>
        <w:tabs>
          <w:tab w:val="left" w:pos="1440"/>
        </w:tabs>
        <w:spacing w:line="240" w:lineRule="auto"/>
        <w:ind w:left="0" w:firstLine="284"/>
        <w:rPr>
          <w:rFonts w:ascii="Garamond" w:hAnsi="Garamond"/>
          <w:b w:val="0"/>
          <w:bCs/>
          <w:i/>
          <w:iCs/>
        </w:rPr>
      </w:pPr>
      <w:r w:rsidRPr="00D8010D">
        <w:rPr>
          <w:rFonts w:ascii="Garamond" w:hAnsi="Garamond"/>
          <w:b w:val="0"/>
          <w:bCs/>
        </w:rPr>
        <w:t xml:space="preserve">10.1. Gjykata e Lartë i ka cenuar kërkuesit </w:t>
      </w:r>
      <w:r w:rsidRPr="00D8010D">
        <w:rPr>
          <w:rFonts w:ascii="Garamond" w:hAnsi="Garamond"/>
          <w:b w:val="0"/>
          <w:bCs/>
          <w:i/>
          <w:iCs/>
        </w:rPr>
        <w:t xml:space="preserve">të drejtën e </w:t>
      </w:r>
      <w:proofErr w:type="spellStart"/>
      <w:r w:rsidRPr="00D8010D">
        <w:rPr>
          <w:rFonts w:ascii="Garamond" w:hAnsi="Garamond"/>
          <w:b w:val="0"/>
          <w:bCs/>
          <w:i/>
          <w:iCs/>
        </w:rPr>
        <w:t>aksesit</w:t>
      </w:r>
      <w:proofErr w:type="spellEnd"/>
      <w:r w:rsidRPr="00D8010D">
        <w:rPr>
          <w:rFonts w:ascii="Garamond" w:hAnsi="Garamond"/>
          <w:b w:val="0"/>
          <w:bCs/>
          <w:i/>
          <w:iCs/>
        </w:rPr>
        <w:t xml:space="preserve"> në gjykatë</w:t>
      </w:r>
      <w:r w:rsidRPr="00D8010D">
        <w:rPr>
          <w:rFonts w:ascii="Garamond" w:hAnsi="Garamond"/>
          <w:b w:val="0"/>
          <w:bCs/>
        </w:rPr>
        <w:t xml:space="preserve">, të garantuar nga neni 42 i Kushtetutës, duke interpretuar nenin 435, pika 2, të </w:t>
      </w:r>
      <w:proofErr w:type="spellStart"/>
      <w:r w:rsidRPr="00D8010D">
        <w:rPr>
          <w:rFonts w:ascii="Garamond" w:hAnsi="Garamond"/>
          <w:b w:val="0"/>
          <w:bCs/>
        </w:rPr>
        <w:t>KPP</w:t>
      </w:r>
      <w:proofErr w:type="spellEnd"/>
      <w:r w:rsidRPr="00D8010D">
        <w:rPr>
          <w:rFonts w:ascii="Garamond" w:hAnsi="Garamond"/>
          <w:b w:val="0"/>
          <w:bCs/>
        </w:rPr>
        <w:t>-së në mënyrë formale, të shkëputur nga fryma e Kushtetutës dhe fjalia vijuese e kësaj dispozite procedurale. Në kundërshtim nga sa ka arsyetuar kjo gjykatë, kërkuesi ka paraqitur kërkesë për ndihmë juridike falas, e cila është pranuar me vendimin nr. 782, datë 25.9.2017</w:t>
      </w:r>
      <w:r w:rsidR="00CF7FFB">
        <w:rPr>
          <w:rFonts w:ascii="Garamond" w:hAnsi="Garamond"/>
          <w:b w:val="0"/>
          <w:bCs/>
        </w:rPr>
        <w:t>,</w:t>
      </w:r>
      <w:r w:rsidRPr="00D8010D">
        <w:rPr>
          <w:rFonts w:ascii="Garamond" w:hAnsi="Garamond"/>
          <w:b w:val="0"/>
          <w:bCs/>
        </w:rPr>
        <w:t xml:space="preserve"> të </w:t>
      </w:r>
      <w:proofErr w:type="spellStart"/>
      <w:r w:rsidRPr="00D8010D">
        <w:rPr>
          <w:rFonts w:ascii="Garamond" w:hAnsi="Garamond"/>
          <w:b w:val="0"/>
          <w:bCs/>
        </w:rPr>
        <w:t>KSHNJ</w:t>
      </w:r>
      <w:proofErr w:type="spellEnd"/>
      <w:r w:rsidRPr="00D8010D">
        <w:rPr>
          <w:rFonts w:ascii="Garamond" w:hAnsi="Garamond"/>
          <w:b w:val="0"/>
          <w:bCs/>
        </w:rPr>
        <w:t>-së. Duke vendosur mospranimin e rekursit, me arsyetimin se nuk është nënshkruar nga mbrojtësi, Kolegji Penal i Gjykatës së Lartë nuk ka përmbushur detyrimin për të garantuar një proces të rregullt ligjor.</w:t>
      </w:r>
    </w:p>
    <w:p w14:paraId="3F84B545" w14:textId="77777777" w:rsidR="00D8010D" w:rsidRPr="00D8010D" w:rsidRDefault="00D8010D" w:rsidP="00D8010D">
      <w:pPr>
        <w:pStyle w:val="BodyTextIndent2"/>
        <w:tabs>
          <w:tab w:val="left" w:pos="980"/>
        </w:tabs>
        <w:spacing w:line="240" w:lineRule="auto"/>
        <w:ind w:left="0" w:firstLine="284"/>
        <w:jc w:val="center"/>
        <w:rPr>
          <w:rFonts w:ascii="Garamond" w:hAnsi="Garamond"/>
        </w:rPr>
      </w:pPr>
    </w:p>
    <w:p w14:paraId="612AE085" w14:textId="77777777" w:rsidR="00D8010D" w:rsidRPr="00D8010D" w:rsidRDefault="00D8010D" w:rsidP="00D8010D">
      <w:pPr>
        <w:pStyle w:val="BodyTextIndent2"/>
        <w:tabs>
          <w:tab w:val="left" w:pos="980"/>
        </w:tabs>
        <w:spacing w:line="240" w:lineRule="auto"/>
        <w:ind w:left="0" w:firstLine="284"/>
        <w:jc w:val="center"/>
        <w:rPr>
          <w:rFonts w:ascii="Garamond" w:hAnsi="Garamond"/>
          <w:b w:val="0"/>
        </w:rPr>
      </w:pPr>
      <w:proofErr w:type="spellStart"/>
      <w:r w:rsidRPr="00D8010D">
        <w:rPr>
          <w:rFonts w:ascii="Garamond" w:hAnsi="Garamond"/>
          <w:b w:val="0"/>
        </w:rPr>
        <w:t>III</w:t>
      </w:r>
      <w:proofErr w:type="spellEnd"/>
    </w:p>
    <w:p w14:paraId="44F440F5" w14:textId="712B4313" w:rsidR="00D8010D" w:rsidRDefault="00D8010D" w:rsidP="00D8010D">
      <w:pPr>
        <w:pStyle w:val="BodyTextIndent2"/>
        <w:tabs>
          <w:tab w:val="left" w:pos="1260"/>
        </w:tabs>
        <w:spacing w:line="240" w:lineRule="auto"/>
        <w:ind w:left="0" w:firstLine="284"/>
        <w:jc w:val="center"/>
        <w:rPr>
          <w:rFonts w:ascii="Garamond" w:hAnsi="Garamond"/>
        </w:rPr>
      </w:pPr>
      <w:r w:rsidRPr="00D8010D">
        <w:rPr>
          <w:rFonts w:ascii="Garamond" w:hAnsi="Garamond"/>
        </w:rPr>
        <w:t>Vlerësimi i Gjykatës Kushtetuese</w:t>
      </w:r>
    </w:p>
    <w:p w14:paraId="23B929F6" w14:textId="77777777" w:rsidR="00D8010D" w:rsidRPr="00D8010D" w:rsidRDefault="00D8010D" w:rsidP="00D8010D">
      <w:pPr>
        <w:pStyle w:val="BodyTextIndent2"/>
        <w:tabs>
          <w:tab w:val="left" w:pos="1260"/>
        </w:tabs>
        <w:spacing w:line="240" w:lineRule="auto"/>
        <w:ind w:left="0" w:firstLine="284"/>
        <w:jc w:val="center"/>
        <w:rPr>
          <w:rFonts w:ascii="Garamond" w:hAnsi="Garamond"/>
        </w:rPr>
      </w:pPr>
    </w:p>
    <w:p w14:paraId="696CCD65" w14:textId="77777777" w:rsidR="00D8010D" w:rsidRPr="00D8010D" w:rsidRDefault="00D8010D" w:rsidP="00D8010D">
      <w:pPr>
        <w:pStyle w:val="BodyTextIndent2"/>
        <w:tabs>
          <w:tab w:val="left" w:pos="0"/>
        </w:tabs>
        <w:spacing w:line="240" w:lineRule="auto"/>
        <w:ind w:left="0" w:firstLine="284"/>
        <w:rPr>
          <w:rFonts w:ascii="Garamond" w:hAnsi="Garamond"/>
          <w:b w:val="0"/>
          <w:bCs/>
          <w:i/>
          <w:iCs/>
        </w:rPr>
      </w:pPr>
      <w:r w:rsidRPr="00D8010D">
        <w:rPr>
          <w:rFonts w:ascii="Garamond" w:hAnsi="Garamond"/>
          <w:b w:val="0"/>
          <w:bCs/>
          <w:i/>
          <w:iCs/>
        </w:rPr>
        <w:t>A. Për legjitimimin e kërkuesit</w:t>
      </w:r>
    </w:p>
    <w:p w14:paraId="0E108618" w14:textId="03C20CC4" w:rsidR="00D8010D" w:rsidRPr="00D8010D" w:rsidRDefault="00D8010D" w:rsidP="00D8010D">
      <w:pPr>
        <w:pStyle w:val="BodyTextIndent2"/>
        <w:tabs>
          <w:tab w:val="left" w:pos="1080"/>
        </w:tabs>
        <w:spacing w:line="240" w:lineRule="auto"/>
        <w:ind w:left="0" w:firstLine="284"/>
        <w:rPr>
          <w:rFonts w:ascii="Garamond" w:hAnsi="Garamond"/>
          <w:b w:val="0"/>
          <w:bCs/>
        </w:rPr>
      </w:pPr>
      <w:r w:rsidRPr="00D8010D">
        <w:rPr>
          <w:rFonts w:ascii="Garamond" w:hAnsi="Garamond"/>
          <w:b w:val="0"/>
          <w:bCs/>
        </w:rPr>
        <w:t>11.</w:t>
      </w:r>
      <w:r>
        <w:rPr>
          <w:rFonts w:ascii="Garamond" w:hAnsi="Garamond"/>
          <w:b w:val="0"/>
          <w:bCs/>
        </w:rPr>
        <w:t xml:space="preserve"> </w:t>
      </w:r>
      <w:r w:rsidRPr="00D8010D">
        <w:rPr>
          <w:rFonts w:ascii="Garamond" w:hAnsi="Garamond"/>
          <w:b w:val="0"/>
          <w:bCs/>
        </w:rPr>
        <w:t xml:space="preserve">Çështja e legjitimimit </w:t>
      </w:r>
      <w:r w:rsidRPr="00D8010D">
        <w:rPr>
          <w:rFonts w:ascii="Garamond" w:hAnsi="Garamond"/>
          <w:b w:val="0"/>
          <w:bCs/>
          <w:i/>
          <w:iCs/>
        </w:rPr>
        <w:t>(</w:t>
      </w:r>
      <w:proofErr w:type="spellStart"/>
      <w:r w:rsidRPr="00D8010D">
        <w:rPr>
          <w:rFonts w:ascii="Garamond" w:hAnsi="Garamond"/>
          <w:b w:val="0"/>
          <w:bCs/>
          <w:i/>
          <w:iCs/>
        </w:rPr>
        <w:t>locus</w:t>
      </w:r>
      <w:proofErr w:type="spellEnd"/>
      <w:r w:rsidRPr="00D8010D">
        <w:rPr>
          <w:rFonts w:ascii="Garamond" w:hAnsi="Garamond"/>
          <w:b w:val="0"/>
          <w:bCs/>
          <w:i/>
          <w:iCs/>
        </w:rPr>
        <w:t xml:space="preserve"> </w:t>
      </w:r>
      <w:proofErr w:type="spellStart"/>
      <w:r w:rsidRPr="00D8010D">
        <w:rPr>
          <w:rFonts w:ascii="Garamond" w:hAnsi="Garamond"/>
          <w:b w:val="0"/>
          <w:bCs/>
          <w:i/>
          <w:iCs/>
        </w:rPr>
        <w:t>standi</w:t>
      </w:r>
      <w:proofErr w:type="spellEnd"/>
      <w:r w:rsidRPr="00D8010D">
        <w:rPr>
          <w:rFonts w:ascii="Garamond" w:hAnsi="Garamond"/>
          <w:b w:val="0"/>
          <w:bCs/>
          <w:i/>
          <w:iCs/>
        </w:rPr>
        <w:t>)</w:t>
      </w:r>
      <w:r w:rsidRPr="00D8010D">
        <w:rPr>
          <w:rFonts w:ascii="Garamond" w:hAnsi="Garamond"/>
          <w:b w:val="0"/>
          <w:bCs/>
        </w:rPr>
        <w:t xml:space="preserve"> është vlerësuar nga Gjykata si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w:t>
      </w:r>
      <w:r w:rsidR="00CF7FFB">
        <w:rPr>
          <w:rFonts w:ascii="Garamond" w:hAnsi="Garamond"/>
          <w:b w:val="0"/>
          <w:bCs/>
        </w:rPr>
        <w:t>,</w:t>
      </w:r>
      <w:r w:rsidRPr="00D8010D">
        <w:rPr>
          <w:rFonts w:ascii="Garamond" w:hAnsi="Garamond"/>
          <w:b w:val="0"/>
          <w:bCs/>
        </w:rPr>
        <w:t xml:space="preserve">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 </w:t>
      </w:r>
    </w:p>
    <w:p w14:paraId="2AF4F780" w14:textId="04D439CB" w:rsidR="00D8010D" w:rsidRPr="00D8010D" w:rsidRDefault="00D8010D" w:rsidP="00D8010D">
      <w:pPr>
        <w:pStyle w:val="BodyTextIndent2"/>
        <w:tabs>
          <w:tab w:val="left" w:pos="1080"/>
        </w:tabs>
        <w:spacing w:line="240" w:lineRule="auto"/>
        <w:ind w:left="0" w:firstLine="284"/>
        <w:rPr>
          <w:rFonts w:ascii="Garamond" w:hAnsi="Garamond"/>
          <w:b w:val="0"/>
          <w:bCs/>
        </w:rPr>
      </w:pPr>
      <w:r w:rsidRPr="00D8010D">
        <w:rPr>
          <w:rFonts w:ascii="Garamond" w:hAnsi="Garamond"/>
          <w:b w:val="0"/>
          <w:bCs/>
        </w:rPr>
        <w:t>12.</w:t>
      </w:r>
      <w:r>
        <w:rPr>
          <w:rFonts w:ascii="Garamond" w:hAnsi="Garamond"/>
          <w:b w:val="0"/>
          <w:bCs/>
        </w:rPr>
        <w:t xml:space="preserve"> </w:t>
      </w:r>
      <w:r w:rsidRPr="00D8010D">
        <w:rPr>
          <w:rFonts w:ascii="Garamond" w:hAnsi="Garamond"/>
          <w:b w:val="0"/>
          <w:bCs/>
        </w:rPr>
        <w:t>Gjykata vëren se në ankimin kushtetues individual të datës 24.11.2022</w:t>
      </w:r>
      <w:r w:rsidR="00D83484">
        <w:rPr>
          <w:rFonts w:ascii="Garamond" w:hAnsi="Garamond"/>
          <w:b w:val="0"/>
          <w:bCs/>
        </w:rPr>
        <w:t xml:space="preserve"> </w:t>
      </w:r>
      <w:r w:rsidRPr="00D8010D">
        <w:rPr>
          <w:rFonts w:ascii="Garamond" w:hAnsi="Garamond"/>
          <w:b w:val="0"/>
          <w:bCs/>
        </w:rPr>
        <w:t xml:space="preserve">kërkuesi ka ngritur pretendime lidhur me procesin e zhvilluar në Gjykatën e Lartë, ndërsa në parashtrimet e datës 20.4.2023 për çështjen, ka kërkuar edhe shfuqizimin si antikushtetues të nenit 435, pika 2, të </w:t>
      </w:r>
      <w:proofErr w:type="spellStart"/>
      <w:r w:rsidRPr="00D8010D">
        <w:rPr>
          <w:rFonts w:ascii="Garamond" w:hAnsi="Garamond"/>
          <w:b w:val="0"/>
          <w:bCs/>
        </w:rPr>
        <w:t>KPP</w:t>
      </w:r>
      <w:proofErr w:type="spellEnd"/>
      <w:r w:rsidRPr="00D8010D">
        <w:rPr>
          <w:rFonts w:ascii="Garamond" w:hAnsi="Garamond"/>
          <w:b w:val="0"/>
          <w:bCs/>
        </w:rPr>
        <w:t xml:space="preserve">-së, në pjesën që parashikon detyrimin për nënshkrimin e aktit të rekursit nga mbrojtësi dhe cilësimin juridik të subjektit si “i pandehur” dhe jo “i dënuar”. Gjykata, bazuar në nenin 43/b, pika 2, të ligjit nr. 8577/2000 dhe nenin 30, pika 2, të Rregullores së saj për Procedurat Gjyqësore, që parashikon se kërkuesi, në çdo fazë të procesit, deri në marrjen e vendimit nga Gjykata, mund të kërkojë me shkrim </w:t>
      </w:r>
      <w:r w:rsidRPr="00D8010D">
        <w:rPr>
          <w:rFonts w:ascii="Garamond" w:hAnsi="Garamond"/>
          <w:b w:val="0"/>
          <w:bCs/>
        </w:rPr>
        <w:lastRenderedPageBreak/>
        <w:t xml:space="preserve">pakësimin dhe shtimin e objektit të kërkimit, ka vendosur pranimin e kërkesës për shfuqizimin e nenit 435, pika 2, të </w:t>
      </w:r>
      <w:proofErr w:type="spellStart"/>
      <w:r w:rsidRPr="00D8010D">
        <w:rPr>
          <w:rFonts w:ascii="Garamond" w:hAnsi="Garamond"/>
          <w:b w:val="0"/>
          <w:bCs/>
        </w:rPr>
        <w:t>KPP</w:t>
      </w:r>
      <w:proofErr w:type="spellEnd"/>
      <w:r w:rsidRPr="00D8010D">
        <w:rPr>
          <w:rFonts w:ascii="Garamond" w:hAnsi="Garamond"/>
          <w:b w:val="0"/>
          <w:bCs/>
        </w:rPr>
        <w:t>-së.</w:t>
      </w:r>
      <w:r w:rsidRPr="00D8010D">
        <w:rPr>
          <w:rStyle w:val="FootnoteReference"/>
          <w:rFonts w:ascii="Garamond" w:hAnsi="Garamond"/>
          <w:b w:val="0"/>
          <w:bCs/>
          <w:sz w:val="24"/>
        </w:rPr>
        <w:footnoteReference w:id="2"/>
      </w:r>
    </w:p>
    <w:p w14:paraId="12C7A67F" w14:textId="0F2867DB" w:rsidR="00D8010D" w:rsidRPr="00D8010D" w:rsidRDefault="00D8010D" w:rsidP="00D8010D">
      <w:pPr>
        <w:pStyle w:val="BodyTextIndent2"/>
        <w:spacing w:line="240" w:lineRule="auto"/>
        <w:ind w:left="0" w:firstLine="284"/>
        <w:rPr>
          <w:rFonts w:ascii="Garamond" w:hAnsi="Garamond"/>
          <w:b w:val="0"/>
          <w:bCs/>
        </w:rPr>
      </w:pPr>
      <w:r w:rsidRPr="00D8010D">
        <w:rPr>
          <w:rFonts w:ascii="Garamond" w:hAnsi="Garamond"/>
          <w:b w:val="0"/>
          <w:bCs/>
        </w:rPr>
        <w:t>13.</w:t>
      </w:r>
      <w:r>
        <w:rPr>
          <w:rFonts w:ascii="Garamond" w:hAnsi="Garamond"/>
          <w:b w:val="0"/>
          <w:bCs/>
        </w:rPr>
        <w:t xml:space="preserve"> </w:t>
      </w:r>
      <w:r w:rsidRPr="00D8010D">
        <w:rPr>
          <w:rFonts w:ascii="Garamond" w:hAnsi="Garamond"/>
          <w:b w:val="0"/>
          <w:bCs/>
        </w:rPr>
        <w:t xml:space="preserve">Për sa u përket pretendimeve në lidhje me procesin gjyqësor të zhvilluar në Gjykatën e Lartë, Gjykata çmon se, si bartës i të drejtave dhe lirive themelore të parashikuara nga Kushtetuta, kërkuesi legjitimohet </w:t>
      </w:r>
      <w:proofErr w:type="spellStart"/>
      <w:r w:rsidRPr="00D8010D">
        <w:rPr>
          <w:rFonts w:ascii="Garamond" w:hAnsi="Garamond"/>
          <w:b w:val="0"/>
          <w:bCs/>
          <w:i/>
          <w:iCs/>
        </w:rPr>
        <w:t>ratione</w:t>
      </w:r>
      <w:proofErr w:type="spellEnd"/>
      <w:r w:rsidRPr="00D8010D">
        <w:rPr>
          <w:rFonts w:ascii="Garamond" w:hAnsi="Garamond"/>
          <w:b w:val="0"/>
          <w:bCs/>
          <w:i/>
          <w:iCs/>
        </w:rPr>
        <w:t xml:space="preserve"> </w:t>
      </w:r>
      <w:proofErr w:type="spellStart"/>
      <w:r w:rsidRPr="00D8010D">
        <w:rPr>
          <w:rFonts w:ascii="Garamond" w:hAnsi="Garamond"/>
          <w:b w:val="0"/>
          <w:bCs/>
          <w:i/>
          <w:iCs/>
        </w:rPr>
        <w:t>personae</w:t>
      </w:r>
      <w:proofErr w:type="spellEnd"/>
      <w:r w:rsidRPr="00D8010D">
        <w:rPr>
          <w:rFonts w:ascii="Garamond" w:hAnsi="Garamond"/>
          <w:b w:val="0"/>
          <w:bCs/>
        </w:rPr>
        <w:t>, bazuar në nenet 131, pika 1, shkronja “f” dhe 134, pika 1, shkronja “i”, të Kushtetutës, pasi ka qenë palë në këtë proces,</w:t>
      </w:r>
      <w:r w:rsidR="00D83484">
        <w:rPr>
          <w:rFonts w:ascii="Garamond" w:hAnsi="Garamond"/>
          <w:b w:val="0"/>
          <w:bCs/>
        </w:rPr>
        <w:t xml:space="preserve"> </w:t>
      </w:r>
      <w:r w:rsidRPr="00D8010D">
        <w:rPr>
          <w:rFonts w:ascii="Garamond" w:hAnsi="Garamond"/>
          <w:b w:val="0"/>
          <w:bCs/>
        </w:rPr>
        <w:t xml:space="preserve">për rrjedhojë ka interes të drejtpërdrejtë në çështjen e parashtruar. Po kështu, kërkuesi ka plotësuar edhe kriterin e </w:t>
      </w:r>
      <w:r w:rsidRPr="00D8010D">
        <w:rPr>
          <w:rFonts w:ascii="Garamond" w:hAnsi="Garamond"/>
          <w:b w:val="0"/>
          <w:bCs/>
          <w:i/>
          <w:iCs/>
        </w:rPr>
        <w:t>shterimit të mjeteve juridike efektive</w:t>
      </w:r>
      <w:r w:rsidRPr="00D8010D">
        <w:rPr>
          <w:rFonts w:ascii="Garamond" w:hAnsi="Garamond"/>
          <w:b w:val="0"/>
          <w:bCs/>
        </w:rPr>
        <w:t xml:space="preserve">, sipas neneve 131, pika 1, shkronja “f” dhe 134, pika 1, shkronja “i”, të Kushtetutës, pasi vendimi i kundërshtuar i Gjykatës së Lartë ka përmbyllur procesin gjyqësor për akuzën penale në ngarkim të tij. Në këto kushte, ai nuk ka më mjete dhe rrugë ligjore për mbrojtjen e të drejtave që pretendon se i janë cenuar. </w:t>
      </w:r>
    </w:p>
    <w:p w14:paraId="104B0412" w14:textId="5CB9D186" w:rsidR="00D8010D" w:rsidRPr="00D8010D" w:rsidRDefault="00D8010D" w:rsidP="00D8010D">
      <w:pPr>
        <w:pStyle w:val="BodyTextIndent2"/>
        <w:spacing w:line="240" w:lineRule="auto"/>
        <w:ind w:left="0" w:firstLine="284"/>
        <w:rPr>
          <w:rFonts w:ascii="Garamond" w:hAnsi="Garamond"/>
          <w:b w:val="0"/>
          <w:bCs/>
        </w:rPr>
      </w:pPr>
      <w:r w:rsidRPr="00D8010D">
        <w:rPr>
          <w:rFonts w:ascii="Garamond" w:hAnsi="Garamond"/>
          <w:b w:val="0"/>
          <w:bCs/>
        </w:rPr>
        <w:t>14.</w:t>
      </w:r>
      <w:r>
        <w:rPr>
          <w:rFonts w:ascii="Garamond" w:hAnsi="Garamond"/>
          <w:b w:val="0"/>
          <w:bCs/>
        </w:rPr>
        <w:t xml:space="preserve"> </w:t>
      </w:r>
      <w:r w:rsidRPr="00D8010D">
        <w:rPr>
          <w:rFonts w:ascii="Garamond" w:hAnsi="Garamond"/>
          <w:b w:val="0"/>
          <w:bCs/>
        </w:rPr>
        <w:t xml:space="preserve">Në drejtim të legjitimimit </w:t>
      </w:r>
      <w:proofErr w:type="spellStart"/>
      <w:r w:rsidRPr="00D8010D">
        <w:rPr>
          <w:rFonts w:ascii="Garamond" w:hAnsi="Garamond"/>
          <w:b w:val="0"/>
          <w:bCs/>
          <w:i/>
          <w:iCs/>
        </w:rPr>
        <w:t>ratione</w:t>
      </w:r>
      <w:proofErr w:type="spellEnd"/>
      <w:r w:rsidRPr="00D8010D">
        <w:rPr>
          <w:rFonts w:ascii="Garamond" w:hAnsi="Garamond"/>
          <w:b w:val="0"/>
          <w:bCs/>
          <w:i/>
          <w:iCs/>
        </w:rPr>
        <w:t xml:space="preserve"> </w:t>
      </w:r>
      <w:proofErr w:type="spellStart"/>
      <w:r w:rsidRPr="00D8010D">
        <w:rPr>
          <w:rFonts w:ascii="Garamond" w:hAnsi="Garamond"/>
          <w:b w:val="0"/>
          <w:bCs/>
          <w:i/>
          <w:iCs/>
        </w:rPr>
        <w:t>temporis</w:t>
      </w:r>
      <w:proofErr w:type="spellEnd"/>
      <w:r w:rsidRPr="00D8010D">
        <w:rPr>
          <w:rFonts w:ascii="Garamond" w:hAnsi="Garamond"/>
          <w:b w:val="0"/>
          <w:bCs/>
        </w:rPr>
        <w:t xml:space="preserve">, neni 71/a, pika 1, shkronja “b”, i ligjit nr. 8577/2000 ka parashikuar afatin ligjor 4-mujor nga konstatimi i cenimit për paraqitjen e ankimit kushtetues individual. Gjykata konstaton se vendimi i kundërshtuar i Gjykatës së Lartë mban datën 15.6.2021, ndërsa ankimi kushtetues individual është depozituar përmes shërbimit postar në datën 24.11.2022. Për sa i përket përmbushjes së këtij kriteri, kërkuesi ka pretenduar se për vendimin e kundërshtuar është vënë në dijeni nga një tjetër gjykatë, gjatë dhënies së aktit të kërkuar prej tij, i cili në faqen e fundit mbante shënimin për mënyrën e përfundimit të çështjes në Gjykatën e Lartë. Po sipas tij, kopja e vendimit të arsyetuar i është vënë në dispozicion në datën 1.11.2022, pas kërkesës së datës 25.10.2022 drejtuar Gjykatës së Lartë për këtë qëllim. </w:t>
      </w:r>
    </w:p>
    <w:p w14:paraId="28E7E747" w14:textId="36EDE1EE" w:rsidR="00D8010D" w:rsidRPr="00D8010D" w:rsidRDefault="00D8010D" w:rsidP="00D8010D">
      <w:pPr>
        <w:pStyle w:val="BodyTextIndent2"/>
        <w:spacing w:line="240" w:lineRule="auto"/>
        <w:ind w:left="0" w:firstLine="284"/>
        <w:rPr>
          <w:rFonts w:ascii="Garamond" w:hAnsi="Garamond"/>
          <w:b w:val="0"/>
          <w:bCs/>
        </w:rPr>
      </w:pPr>
      <w:r w:rsidRPr="00D8010D">
        <w:rPr>
          <w:rFonts w:ascii="Garamond" w:hAnsi="Garamond"/>
          <w:b w:val="0"/>
          <w:bCs/>
        </w:rPr>
        <w:t>15.</w:t>
      </w:r>
      <w:r>
        <w:rPr>
          <w:rFonts w:ascii="Garamond" w:hAnsi="Garamond"/>
          <w:b w:val="0"/>
          <w:bCs/>
        </w:rPr>
        <w:t xml:space="preserve"> </w:t>
      </w:r>
      <w:r w:rsidRPr="00D8010D">
        <w:rPr>
          <w:rFonts w:ascii="Garamond" w:hAnsi="Garamond"/>
          <w:b w:val="0"/>
          <w:bCs/>
        </w:rPr>
        <w:t xml:space="preserve">Gjykata vëren se gjatë kohës së shqyrtimit të çështjes nga Gjykata e Lartë kërkuesi ndodhej në kushtet e kufizimit të lirisë personale për efekt të vuajtjes së dënimit të dhënë ndaj tij. Nga faqja zyrtare e Gjykatës së Lartë rezulton se çështja është shpallur në rubrikën </w:t>
      </w:r>
      <w:r w:rsidRPr="00D8010D">
        <w:rPr>
          <w:rFonts w:ascii="Garamond" w:hAnsi="Garamond"/>
          <w:b w:val="0"/>
          <w:bCs/>
          <w:i/>
          <w:iCs/>
        </w:rPr>
        <w:t>“Çështje për gjykim”</w:t>
      </w:r>
      <w:r w:rsidRPr="00D8010D">
        <w:rPr>
          <w:rFonts w:ascii="Garamond" w:hAnsi="Garamond"/>
          <w:b w:val="0"/>
          <w:bCs/>
        </w:rPr>
        <w:t xml:space="preserve"> të kësaj gjykate dhe mënyra e </w:t>
      </w:r>
      <w:proofErr w:type="spellStart"/>
      <w:r w:rsidRPr="00D8010D">
        <w:rPr>
          <w:rFonts w:ascii="Garamond" w:hAnsi="Garamond"/>
          <w:b w:val="0"/>
          <w:bCs/>
        </w:rPr>
        <w:t>disponimit</w:t>
      </w:r>
      <w:proofErr w:type="spellEnd"/>
      <w:r w:rsidRPr="00D8010D">
        <w:rPr>
          <w:rFonts w:ascii="Garamond" w:hAnsi="Garamond"/>
          <w:b w:val="0"/>
          <w:bCs/>
        </w:rPr>
        <w:t xml:space="preserve"> për mospranimin e rekursit është njoftuar në rubrikën </w:t>
      </w:r>
      <w:r w:rsidRPr="00D8010D">
        <w:rPr>
          <w:rFonts w:ascii="Garamond" w:hAnsi="Garamond"/>
          <w:b w:val="0"/>
          <w:bCs/>
          <w:i/>
          <w:iCs/>
        </w:rPr>
        <w:t>“Informacion mbi çështjet penale për shqyrtim në dhomë këshillimi të datës 15 qershor 2021”</w:t>
      </w:r>
      <w:r w:rsidRPr="00D8010D">
        <w:rPr>
          <w:rFonts w:ascii="Garamond" w:hAnsi="Garamond"/>
          <w:b w:val="0"/>
          <w:bCs/>
        </w:rPr>
        <w:t xml:space="preserve">, ndërkohë që vendimi i plotë e i arsyetuar objekt i ankimit kushtetues individual nuk rezulton të jetë publikuar. </w:t>
      </w:r>
    </w:p>
    <w:p w14:paraId="63A0663C" w14:textId="3C58D69E" w:rsidR="00D8010D" w:rsidRPr="00D8010D" w:rsidRDefault="00D8010D" w:rsidP="00D8010D">
      <w:pPr>
        <w:pStyle w:val="BodyTextIndent2"/>
        <w:spacing w:line="240" w:lineRule="auto"/>
        <w:ind w:left="0" w:firstLine="284"/>
        <w:rPr>
          <w:rFonts w:ascii="Garamond" w:hAnsi="Garamond"/>
          <w:b w:val="0"/>
          <w:bCs/>
        </w:rPr>
      </w:pPr>
      <w:r w:rsidRPr="00D8010D">
        <w:rPr>
          <w:rFonts w:ascii="Garamond" w:hAnsi="Garamond"/>
          <w:b w:val="0"/>
          <w:bCs/>
        </w:rPr>
        <w:t>16.</w:t>
      </w:r>
      <w:r>
        <w:rPr>
          <w:rFonts w:ascii="Garamond" w:hAnsi="Garamond"/>
          <w:b w:val="0"/>
          <w:bCs/>
        </w:rPr>
        <w:t xml:space="preserve"> </w:t>
      </w:r>
      <w:r w:rsidRPr="00D8010D">
        <w:rPr>
          <w:rFonts w:ascii="Garamond" w:hAnsi="Garamond"/>
          <w:b w:val="0"/>
          <w:bCs/>
        </w:rPr>
        <w:t xml:space="preserve">Në këto kushte, duke mbajtur në konsideratë faktin se Gjykata e Lartë është vënë në lëvizje përmes rekursit të paraqitur dhe nënshkruar nga kërkuesi, i cili ka qenë i izoluar pranë institucionit të vuajtjes së dënimit, rrethanë kjo që sipas jurisprudencës së Gjykatës vështirëson marrjen dijeni për vendimmarrjen e Gjykatës së Lartë nga njoftimi me shpallje </w:t>
      </w:r>
      <w:r w:rsidRPr="00D8010D">
        <w:rPr>
          <w:rFonts w:ascii="Garamond" w:hAnsi="Garamond"/>
          <w:b w:val="0"/>
          <w:bCs/>
          <w:i/>
          <w:iCs/>
        </w:rPr>
        <w:t>(shih vendimin nr. 14, datë 21.6.2022</w:t>
      </w:r>
      <w:r w:rsidR="00D83484">
        <w:rPr>
          <w:rFonts w:ascii="Garamond" w:hAnsi="Garamond"/>
          <w:b w:val="0"/>
          <w:bCs/>
          <w:i/>
          <w:iCs/>
        </w:rPr>
        <w:t>,</w:t>
      </w:r>
      <w:r w:rsidRPr="00D8010D">
        <w:rPr>
          <w:rFonts w:ascii="Garamond" w:hAnsi="Garamond"/>
          <w:b w:val="0"/>
          <w:bCs/>
          <w:i/>
          <w:iCs/>
        </w:rPr>
        <w:t xml:space="preserve"> të Gjykatës Kushtetuese)</w:t>
      </w:r>
      <w:r w:rsidRPr="00D8010D">
        <w:rPr>
          <w:rFonts w:ascii="Garamond" w:hAnsi="Garamond"/>
          <w:b w:val="0"/>
          <w:bCs/>
        </w:rPr>
        <w:t>, dhe se vendimi i arsyetuar i Gjykatës së Lartë nuk është publikuar në faqen zyrtare të saj, për qëllime të gjykimit kushtetues konkret, si moment i konstatimit të cenimit do të konsiderohet data 1.11.2022, kur me shkresën</w:t>
      </w:r>
      <w:r w:rsidR="00D83484">
        <w:rPr>
          <w:rFonts w:ascii="Garamond" w:hAnsi="Garamond"/>
          <w:b w:val="0"/>
          <w:bCs/>
        </w:rPr>
        <w:t xml:space="preserve"> </w:t>
      </w:r>
      <w:r w:rsidRPr="00D8010D">
        <w:rPr>
          <w:rFonts w:ascii="Garamond" w:hAnsi="Garamond"/>
          <w:b w:val="0"/>
          <w:bCs/>
        </w:rPr>
        <w:t xml:space="preserve">nr. 5674/1 </w:t>
      </w:r>
      <w:proofErr w:type="spellStart"/>
      <w:r w:rsidRPr="00D8010D">
        <w:rPr>
          <w:rFonts w:ascii="Garamond" w:hAnsi="Garamond"/>
          <w:b w:val="0"/>
          <w:bCs/>
        </w:rPr>
        <w:t>prot</w:t>
      </w:r>
      <w:proofErr w:type="spellEnd"/>
      <w:r w:rsidRPr="00D8010D">
        <w:rPr>
          <w:rFonts w:ascii="Garamond" w:hAnsi="Garamond"/>
          <w:b w:val="0"/>
          <w:bCs/>
        </w:rPr>
        <w:t>., datë 31.10.2022</w:t>
      </w:r>
      <w:r w:rsidR="00D83484">
        <w:rPr>
          <w:rFonts w:ascii="Garamond" w:hAnsi="Garamond"/>
          <w:b w:val="0"/>
          <w:bCs/>
        </w:rPr>
        <w:t>,</w:t>
      </w:r>
      <w:r w:rsidRPr="00D8010D">
        <w:rPr>
          <w:rFonts w:ascii="Garamond" w:hAnsi="Garamond"/>
          <w:b w:val="0"/>
          <w:bCs/>
        </w:rPr>
        <w:t xml:space="preserve"> të Gjykatës së Lartë kërkuesit i është vënë në dispozicion kopja e vendimit të arsyetuar, objekt ankimi kushtetues individual konkret. Për rrjedhojë, Gjykata vlerëson se kërkuesi legjitimohet edhe </w:t>
      </w:r>
      <w:proofErr w:type="spellStart"/>
      <w:r w:rsidRPr="00D8010D">
        <w:rPr>
          <w:rFonts w:ascii="Garamond" w:hAnsi="Garamond"/>
          <w:b w:val="0"/>
          <w:bCs/>
          <w:i/>
          <w:iCs/>
        </w:rPr>
        <w:t>ratione</w:t>
      </w:r>
      <w:proofErr w:type="spellEnd"/>
      <w:r w:rsidRPr="00D8010D">
        <w:rPr>
          <w:rFonts w:ascii="Garamond" w:hAnsi="Garamond"/>
          <w:b w:val="0"/>
          <w:bCs/>
          <w:i/>
          <w:iCs/>
        </w:rPr>
        <w:t xml:space="preserve"> </w:t>
      </w:r>
      <w:proofErr w:type="spellStart"/>
      <w:r w:rsidRPr="00D8010D">
        <w:rPr>
          <w:rFonts w:ascii="Garamond" w:hAnsi="Garamond"/>
          <w:b w:val="0"/>
          <w:bCs/>
          <w:i/>
          <w:iCs/>
        </w:rPr>
        <w:t>temporis</w:t>
      </w:r>
      <w:proofErr w:type="spellEnd"/>
      <w:r w:rsidRPr="00D8010D">
        <w:rPr>
          <w:rFonts w:ascii="Garamond" w:hAnsi="Garamond"/>
          <w:b w:val="0"/>
          <w:bCs/>
          <w:i/>
          <w:iCs/>
        </w:rPr>
        <w:t xml:space="preserve"> </w:t>
      </w:r>
      <w:r w:rsidRPr="00D8010D">
        <w:rPr>
          <w:rFonts w:ascii="Garamond" w:hAnsi="Garamond"/>
          <w:b w:val="0"/>
          <w:bCs/>
        </w:rPr>
        <w:t xml:space="preserve">në pretendimet e tij lidhur me procesin gjyqësor. </w:t>
      </w:r>
    </w:p>
    <w:p w14:paraId="1B7EE4AA" w14:textId="20639FD5" w:rsidR="00D8010D" w:rsidRPr="00D8010D" w:rsidRDefault="00D8010D" w:rsidP="00D8010D">
      <w:pPr>
        <w:pStyle w:val="BodyTextIndent2"/>
        <w:spacing w:line="240" w:lineRule="auto"/>
        <w:ind w:left="0" w:firstLine="284"/>
        <w:rPr>
          <w:rFonts w:ascii="Garamond" w:hAnsi="Garamond"/>
          <w:b w:val="0"/>
          <w:bCs/>
        </w:rPr>
      </w:pPr>
      <w:r w:rsidRPr="00D8010D">
        <w:rPr>
          <w:rFonts w:ascii="Garamond" w:hAnsi="Garamond"/>
          <w:b w:val="0"/>
          <w:bCs/>
        </w:rPr>
        <w:t>17.</w:t>
      </w:r>
      <w:r>
        <w:rPr>
          <w:rFonts w:ascii="Garamond" w:hAnsi="Garamond"/>
          <w:b w:val="0"/>
          <w:bCs/>
        </w:rPr>
        <w:t xml:space="preserve"> </w:t>
      </w:r>
      <w:r w:rsidRPr="00D8010D">
        <w:rPr>
          <w:rFonts w:ascii="Garamond" w:hAnsi="Garamond"/>
          <w:b w:val="0"/>
          <w:bCs/>
        </w:rPr>
        <w:t xml:space="preserve">Në drejtim të legjitimimit </w:t>
      </w:r>
      <w:proofErr w:type="spellStart"/>
      <w:r w:rsidRPr="00D8010D">
        <w:rPr>
          <w:rFonts w:ascii="Garamond" w:hAnsi="Garamond"/>
          <w:b w:val="0"/>
          <w:bCs/>
          <w:i/>
          <w:iCs/>
        </w:rPr>
        <w:t>ratione</w:t>
      </w:r>
      <w:proofErr w:type="spellEnd"/>
      <w:r w:rsidRPr="00D8010D">
        <w:rPr>
          <w:rFonts w:ascii="Garamond" w:hAnsi="Garamond"/>
          <w:b w:val="0"/>
          <w:bCs/>
          <w:i/>
          <w:iCs/>
        </w:rPr>
        <w:t xml:space="preserve"> </w:t>
      </w:r>
      <w:proofErr w:type="spellStart"/>
      <w:r w:rsidRPr="00D8010D">
        <w:rPr>
          <w:rFonts w:ascii="Garamond" w:hAnsi="Garamond"/>
          <w:b w:val="0"/>
          <w:bCs/>
          <w:i/>
          <w:iCs/>
        </w:rPr>
        <w:t>materiae</w:t>
      </w:r>
      <w:proofErr w:type="spellEnd"/>
      <w:r w:rsidRPr="00D8010D">
        <w:rPr>
          <w:rFonts w:ascii="Garamond" w:hAnsi="Garamond"/>
          <w:b w:val="0"/>
          <w:bCs/>
        </w:rPr>
        <w:t>, kërkuesi ka pretenduar cenimin e së drejtës së tij për proces të rregullt ligjor, në aspekt</w:t>
      </w:r>
      <w:r w:rsidR="00D83484">
        <w:rPr>
          <w:rFonts w:ascii="Garamond" w:hAnsi="Garamond"/>
          <w:b w:val="0"/>
          <w:bCs/>
        </w:rPr>
        <w:t xml:space="preserve"> </w:t>
      </w:r>
      <w:r w:rsidRPr="00D8010D">
        <w:rPr>
          <w:rFonts w:ascii="Garamond" w:hAnsi="Garamond"/>
          <w:b w:val="0"/>
          <w:bCs/>
        </w:rPr>
        <w:t xml:space="preserve">të së drejtës së </w:t>
      </w:r>
      <w:proofErr w:type="spellStart"/>
      <w:r w:rsidRPr="00D8010D">
        <w:rPr>
          <w:rFonts w:ascii="Garamond" w:hAnsi="Garamond"/>
          <w:b w:val="0"/>
          <w:bCs/>
        </w:rPr>
        <w:t>aksesit</w:t>
      </w:r>
      <w:proofErr w:type="spellEnd"/>
      <w:r w:rsidRPr="00D8010D">
        <w:rPr>
          <w:rFonts w:ascii="Garamond" w:hAnsi="Garamond"/>
          <w:b w:val="0"/>
          <w:bCs/>
        </w:rPr>
        <w:t>,</w:t>
      </w:r>
      <w:r w:rsidR="00D83484">
        <w:rPr>
          <w:rFonts w:ascii="Garamond" w:hAnsi="Garamond"/>
          <w:b w:val="0"/>
          <w:bCs/>
        </w:rPr>
        <w:t xml:space="preserve"> </w:t>
      </w:r>
      <w:r w:rsidRPr="00D8010D">
        <w:rPr>
          <w:rFonts w:ascii="Garamond" w:hAnsi="Garamond"/>
          <w:b w:val="0"/>
          <w:bCs/>
        </w:rPr>
        <w:t xml:space="preserve">së drejtës së mbrojtjes dhe standardit të arsyetimit të vendimit, pretendime të cilat përfshihen në juridiksionin kushtetues. </w:t>
      </w:r>
    </w:p>
    <w:p w14:paraId="6E171191" w14:textId="6CE73FB9" w:rsidR="00D8010D" w:rsidRPr="00D8010D" w:rsidRDefault="00D8010D" w:rsidP="00D8010D">
      <w:pPr>
        <w:pStyle w:val="BodyTextIndent2"/>
        <w:spacing w:line="240" w:lineRule="auto"/>
        <w:ind w:left="0" w:firstLine="284"/>
        <w:rPr>
          <w:rFonts w:ascii="Garamond" w:hAnsi="Garamond"/>
          <w:b w:val="0"/>
          <w:bCs/>
        </w:rPr>
      </w:pPr>
      <w:r w:rsidRPr="00D8010D">
        <w:rPr>
          <w:rFonts w:ascii="Garamond" w:hAnsi="Garamond"/>
          <w:b w:val="0"/>
          <w:bCs/>
        </w:rPr>
        <w:t>18.</w:t>
      </w:r>
      <w:r>
        <w:rPr>
          <w:rFonts w:ascii="Garamond" w:hAnsi="Garamond"/>
          <w:b w:val="0"/>
          <w:bCs/>
        </w:rPr>
        <w:t xml:space="preserve"> </w:t>
      </w:r>
      <w:r w:rsidRPr="00D8010D">
        <w:rPr>
          <w:rFonts w:ascii="Garamond" w:hAnsi="Garamond"/>
          <w:b w:val="0"/>
          <w:bCs/>
        </w:rPr>
        <w:t xml:space="preserve">Për sa u takon pretendimeve që kanë të bëjnë me përmbajtjen e dispozitës ligjore, konkretisht nenit 435, pika 2, të </w:t>
      </w:r>
      <w:proofErr w:type="spellStart"/>
      <w:r w:rsidRPr="00D8010D">
        <w:rPr>
          <w:rFonts w:ascii="Garamond" w:hAnsi="Garamond"/>
          <w:b w:val="0"/>
          <w:bCs/>
        </w:rPr>
        <w:t>KPP</w:t>
      </w:r>
      <w:proofErr w:type="spellEnd"/>
      <w:r w:rsidRPr="00D8010D">
        <w:rPr>
          <w:rFonts w:ascii="Garamond" w:hAnsi="Garamond"/>
          <w:b w:val="0"/>
          <w:bCs/>
        </w:rPr>
        <w:t>-së, në jurisprudencën e saj Gjykata ka pranuar se, krahas vendimit gjyqësor, objekt i ankimit kushtetues individual mund të jetë edhe ligji ose akti normativ. Në këto raste, nisur nga përmbajtja e normave kushtetuese dhe atyre ligjore, kërkuesi legjitimohet nëse plotësohen bashkërisht këto kritere: i</w:t>
      </w:r>
      <w:r w:rsidR="00D83484">
        <w:rPr>
          <w:rFonts w:ascii="Garamond" w:hAnsi="Garamond"/>
          <w:b w:val="0"/>
          <w:bCs/>
        </w:rPr>
        <w:t>.</w:t>
      </w:r>
      <w:r w:rsidRPr="00D8010D">
        <w:rPr>
          <w:rFonts w:ascii="Garamond" w:hAnsi="Garamond"/>
          <w:b w:val="0"/>
          <w:bCs/>
        </w:rPr>
        <w:t xml:space="preserve"> legjitimimi </w:t>
      </w:r>
      <w:proofErr w:type="spellStart"/>
      <w:r w:rsidRPr="00D8010D">
        <w:rPr>
          <w:rFonts w:ascii="Garamond" w:hAnsi="Garamond"/>
          <w:b w:val="0"/>
          <w:bCs/>
          <w:i/>
          <w:iCs/>
        </w:rPr>
        <w:t>ratione</w:t>
      </w:r>
      <w:proofErr w:type="spellEnd"/>
      <w:r w:rsidRPr="00D8010D">
        <w:rPr>
          <w:rFonts w:ascii="Garamond" w:hAnsi="Garamond"/>
          <w:b w:val="0"/>
          <w:bCs/>
          <w:i/>
          <w:iCs/>
        </w:rPr>
        <w:t xml:space="preserve"> </w:t>
      </w:r>
      <w:proofErr w:type="spellStart"/>
      <w:r w:rsidRPr="00D8010D">
        <w:rPr>
          <w:rFonts w:ascii="Garamond" w:hAnsi="Garamond"/>
          <w:b w:val="0"/>
          <w:bCs/>
          <w:i/>
          <w:iCs/>
        </w:rPr>
        <w:t>personae</w:t>
      </w:r>
      <w:proofErr w:type="spellEnd"/>
      <w:r w:rsidRPr="00D8010D">
        <w:rPr>
          <w:rFonts w:ascii="Garamond" w:hAnsi="Garamond"/>
          <w:b w:val="0"/>
          <w:bCs/>
        </w:rPr>
        <w:t xml:space="preserve">, në kuptimin që individi provon se është bartës i </w:t>
      </w:r>
      <w:r w:rsidRPr="00D8010D">
        <w:rPr>
          <w:rFonts w:ascii="Garamond" w:hAnsi="Garamond"/>
          <w:b w:val="0"/>
          <w:bCs/>
        </w:rPr>
        <w:lastRenderedPageBreak/>
        <w:t xml:space="preserve">së drejtës kushtetuese të pretenduar të cenuar, si dhe provon interesin në lidhje me çështjen, pra cenimin e drejtpërdrejtë dhe real të së drejtës kushtetuese; </w:t>
      </w:r>
      <w:proofErr w:type="spellStart"/>
      <w:r w:rsidRPr="00D8010D">
        <w:rPr>
          <w:rFonts w:ascii="Garamond" w:hAnsi="Garamond"/>
          <w:b w:val="0"/>
          <w:bCs/>
        </w:rPr>
        <w:t>ii</w:t>
      </w:r>
      <w:proofErr w:type="spellEnd"/>
      <w:r w:rsidR="00D83484">
        <w:rPr>
          <w:rFonts w:ascii="Garamond" w:hAnsi="Garamond"/>
          <w:b w:val="0"/>
          <w:bCs/>
        </w:rPr>
        <w:t>.</w:t>
      </w:r>
      <w:r w:rsidRPr="00D8010D">
        <w:rPr>
          <w:rFonts w:ascii="Garamond" w:hAnsi="Garamond"/>
          <w:b w:val="0"/>
          <w:bCs/>
        </w:rPr>
        <w:t xml:space="preserve"> shterimi i mjeteve juridike efektive për mbrojtjen e së drejtës kushtetuese të pretenduar të cenuar ose individi provon se akti i kundërshtuar është drejtpërdrejt i zbatueshëm; </w:t>
      </w:r>
      <w:proofErr w:type="spellStart"/>
      <w:r w:rsidRPr="00D8010D">
        <w:rPr>
          <w:rFonts w:ascii="Garamond" w:hAnsi="Garamond"/>
          <w:b w:val="0"/>
          <w:bCs/>
        </w:rPr>
        <w:t>iii</w:t>
      </w:r>
      <w:proofErr w:type="spellEnd"/>
      <w:r w:rsidR="00D83484">
        <w:rPr>
          <w:rFonts w:ascii="Garamond" w:hAnsi="Garamond"/>
          <w:b w:val="0"/>
          <w:bCs/>
        </w:rPr>
        <w:t>.</w:t>
      </w:r>
      <w:r w:rsidRPr="00D8010D">
        <w:rPr>
          <w:rFonts w:ascii="Garamond" w:hAnsi="Garamond"/>
          <w:b w:val="0"/>
          <w:bCs/>
        </w:rPr>
        <w:t xml:space="preserve"> legjitimimi </w:t>
      </w:r>
      <w:proofErr w:type="spellStart"/>
      <w:r w:rsidRPr="00D8010D">
        <w:rPr>
          <w:rFonts w:ascii="Garamond" w:hAnsi="Garamond"/>
          <w:b w:val="0"/>
          <w:bCs/>
          <w:i/>
          <w:iCs/>
        </w:rPr>
        <w:t>ratione</w:t>
      </w:r>
      <w:proofErr w:type="spellEnd"/>
      <w:r w:rsidRPr="00D8010D">
        <w:rPr>
          <w:rFonts w:ascii="Garamond" w:hAnsi="Garamond"/>
          <w:b w:val="0"/>
          <w:bCs/>
          <w:i/>
          <w:iCs/>
        </w:rPr>
        <w:t xml:space="preserve"> </w:t>
      </w:r>
      <w:proofErr w:type="spellStart"/>
      <w:r w:rsidRPr="00D8010D">
        <w:rPr>
          <w:rFonts w:ascii="Garamond" w:hAnsi="Garamond"/>
          <w:b w:val="0"/>
          <w:bCs/>
          <w:i/>
          <w:iCs/>
        </w:rPr>
        <w:t>temporis</w:t>
      </w:r>
      <w:proofErr w:type="spellEnd"/>
      <w:r w:rsidRPr="00D8010D">
        <w:rPr>
          <w:rFonts w:ascii="Garamond" w:hAnsi="Garamond"/>
          <w:b w:val="0"/>
          <w:bCs/>
        </w:rPr>
        <w:t xml:space="preserve">, në kuptimin që individi ka paraqitur ankim brenda afatit ligjor 4-mujor nga konstatimi i cenimit; </w:t>
      </w:r>
      <w:proofErr w:type="spellStart"/>
      <w:r w:rsidRPr="00D8010D">
        <w:rPr>
          <w:rFonts w:ascii="Garamond" w:hAnsi="Garamond"/>
          <w:b w:val="0"/>
          <w:bCs/>
        </w:rPr>
        <w:t>iv</w:t>
      </w:r>
      <w:proofErr w:type="spellEnd"/>
      <w:r w:rsidR="00D83484">
        <w:rPr>
          <w:rFonts w:ascii="Garamond" w:hAnsi="Garamond"/>
          <w:b w:val="0"/>
          <w:bCs/>
        </w:rPr>
        <w:t xml:space="preserve">. </w:t>
      </w:r>
      <w:r w:rsidRPr="00D8010D">
        <w:rPr>
          <w:rFonts w:ascii="Garamond" w:hAnsi="Garamond"/>
          <w:b w:val="0"/>
          <w:bCs/>
        </w:rPr>
        <w:t xml:space="preserve">dhe legjitimimi </w:t>
      </w:r>
      <w:proofErr w:type="spellStart"/>
      <w:r w:rsidRPr="00D8010D">
        <w:rPr>
          <w:rFonts w:ascii="Garamond" w:hAnsi="Garamond"/>
          <w:b w:val="0"/>
          <w:bCs/>
          <w:i/>
          <w:iCs/>
        </w:rPr>
        <w:t>ratione</w:t>
      </w:r>
      <w:proofErr w:type="spellEnd"/>
      <w:r w:rsidRPr="00D8010D">
        <w:rPr>
          <w:rFonts w:ascii="Garamond" w:hAnsi="Garamond"/>
          <w:b w:val="0"/>
          <w:bCs/>
          <w:i/>
          <w:iCs/>
        </w:rPr>
        <w:t xml:space="preserve"> </w:t>
      </w:r>
      <w:proofErr w:type="spellStart"/>
      <w:r w:rsidRPr="00D8010D">
        <w:rPr>
          <w:rFonts w:ascii="Garamond" w:hAnsi="Garamond"/>
          <w:b w:val="0"/>
          <w:bCs/>
          <w:i/>
          <w:iCs/>
        </w:rPr>
        <w:t>materiae</w:t>
      </w:r>
      <w:proofErr w:type="spellEnd"/>
      <w:r w:rsidRPr="00D8010D">
        <w:rPr>
          <w:rFonts w:ascii="Garamond" w:hAnsi="Garamond"/>
          <w:b w:val="0"/>
          <w:bCs/>
        </w:rPr>
        <w:t xml:space="preserve">, në kuptimin që individi provon se pretendimet e ngritura janë të tilla që bëjnë pjesë në juridiksionin kushtetues, pra të drejtat dhe liritë themelore, që pretendohen se janë cenuar, janë të garantuara në Kushtetutë, si dhe shqyrtimi kushtetues i çështjes mund të rivendosë të drejtën kushtetuese të shkelur </w:t>
      </w:r>
      <w:r w:rsidRPr="00D8010D">
        <w:rPr>
          <w:rFonts w:ascii="Garamond" w:hAnsi="Garamond"/>
          <w:b w:val="0"/>
          <w:bCs/>
          <w:i/>
          <w:iCs/>
        </w:rPr>
        <w:t>(shih vendimet nr. 38, datë 12.7.2023; nr. 4, datë 21.2.2022; nr. 31, datë 4.10.2021</w:t>
      </w:r>
      <w:r w:rsidR="00D83484">
        <w:rPr>
          <w:rFonts w:ascii="Garamond" w:hAnsi="Garamond"/>
          <w:b w:val="0"/>
          <w:bCs/>
          <w:i/>
          <w:iCs/>
        </w:rPr>
        <w:t>,</w:t>
      </w:r>
      <w:r w:rsidRPr="00D8010D">
        <w:rPr>
          <w:rFonts w:ascii="Garamond" w:hAnsi="Garamond"/>
          <w:b w:val="0"/>
          <w:bCs/>
          <w:i/>
          <w:iCs/>
        </w:rPr>
        <w:t xml:space="preserve"> të Gjykatës Kushtetuese).</w:t>
      </w:r>
    </w:p>
    <w:p w14:paraId="0609D048" w14:textId="4AE5C69C" w:rsidR="00D8010D" w:rsidRPr="00D8010D" w:rsidRDefault="00D8010D" w:rsidP="00D8010D">
      <w:pPr>
        <w:pStyle w:val="BodyTextIndent2"/>
        <w:spacing w:line="240" w:lineRule="auto"/>
        <w:ind w:left="0" w:firstLine="284"/>
        <w:rPr>
          <w:rFonts w:ascii="Garamond" w:hAnsi="Garamond"/>
          <w:b w:val="0"/>
          <w:bCs/>
        </w:rPr>
      </w:pPr>
      <w:r w:rsidRPr="00D8010D">
        <w:rPr>
          <w:rFonts w:ascii="Garamond" w:hAnsi="Garamond"/>
          <w:b w:val="0"/>
          <w:bCs/>
        </w:rPr>
        <w:t>19.</w:t>
      </w:r>
      <w:r>
        <w:rPr>
          <w:rFonts w:ascii="Garamond" w:hAnsi="Garamond"/>
          <w:b w:val="0"/>
          <w:bCs/>
        </w:rPr>
        <w:t xml:space="preserve"> </w:t>
      </w:r>
      <w:r w:rsidRPr="00D8010D">
        <w:rPr>
          <w:rFonts w:ascii="Garamond" w:hAnsi="Garamond"/>
          <w:b w:val="0"/>
          <w:bCs/>
        </w:rPr>
        <w:t xml:space="preserve">Gjykata vëren se kërkuesi plotëson kriteret paraprake të legjitimimit </w:t>
      </w:r>
      <w:proofErr w:type="spellStart"/>
      <w:r w:rsidRPr="00D8010D">
        <w:rPr>
          <w:rFonts w:ascii="Garamond" w:hAnsi="Garamond"/>
          <w:b w:val="0"/>
          <w:bCs/>
          <w:i/>
          <w:iCs/>
        </w:rPr>
        <w:t>ratione</w:t>
      </w:r>
      <w:proofErr w:type="spellEnd"/>
      <w:r w:rsidRPr="00D8010D">
        <w:rPr>
          <w:rFonts w:ascii="Garamond" w:hAnsi="Garamond"/>
          <w:b w:val="0"/>
          <w:bCs/>
          <w:i/>
          <w:iCs/>
        </w:rPr>
        <w:t xml:space="preserve"> </w:t>
      </w:r>
      <w:proofErr w:type="spellStart"/>
      <w:r w:rsidRPr="00D8010D">
        <w:rPr>
          <w:rFonts w:ascii="Garamond" w:hAnsi="Garamond"/>
          <w:b w:val="0"/>
          <w:bCs/>
          <w:i/>
          <w:iCs/>
        </w:rPr>
        <w:t>personae</w:t>
      </w:r>
      <w:proofErr w:type="spellEnd"/>
      <w:r w:rsidRPr="00D8010D">
        <w:rPr>
          <w:rFonts w:ascii="Garamond" w:hAnsi="Garamond"/>
          <w:b w:val="0"/>
          <w:bCs/>
        </w:rPr>
        <w:t xml:space="preserve"> dhe </w:t>
      </w:r>
      <w:r w:rsidRPr="00D8010D">
        <w:rPr>
          <w:rFonts w:ascii="Garamond" w:hAnsi="Garamond"/>
          <w:b w:val="0"/>
          <w:bCs/>
          <w:i/>
          <w:iCs/>
        </w:rPr>
        <w:t>shterimit të mjeteve</w:t>
      </w:r>
      <w:r w:rsidRPr="00D8010D">
        <w:rPr>
          <w:rFonts w:ascii="Garamond" w:hAnsi="Garamond"/>
          <w:b w:val="0"/>
          <w:bCs/>
        </w:rPr>
        <w:t xml:space="preserve"> </w:t>
      </w:r>
      <w:r w:rsidRPr="00D8010D">
        <w:rPr>
          <w:rFonts w:ascii="Garamond" w:hAnsi="Garamond"/>
          <w:b w:val="0"/>
          <w:bCs/>
          <w:i/>
          <w:iCs/>
        </w:rPr>
        <w:t>juridike efektive</w:t>
      </w:r>
      <w:r w:rsidRPr="00D8010D">
        <w:rPr>
          <w:rFonts w:ascii="Garamond" w:hAnsi="Garamond"/>
          <w:b w:val="0"/>
          <w:bCs/>
        </w:rPr>
        <w:t xml:space="preserve"> edhe në lidhje me këtë kërkim, pasi dispozita e kundërshtuar nuk parashikon nxjerrjen e akteve nënligjore, ajo është zbatuar drejtpërdrejt nga Gjykata e Lartë në procesin e zhvilluar</w:t>
      </w:r>
      <w:r w:rsidRPr="00D8010D">
        <w:rPr>
          <w:rFonts w:ascii="Garamond" w:hAnsi="Garamond"/>
        </w:rPr>
        <w:t xml:space="preserve"> </w:t>
      </w:r>
      <w:r w:rsidRPr="00D8010D">
        <w:rPr>
          <w:rFonts w:ascii="Garamond" w:hAnsi="Garamond"/>
          <w:b w:val="0"/>
          <w:bCs/>
        </w:rPr>
        <w:t>ndaj</w:t>
      </w:r>
      <w:r w:rsidRPr="00D8010D">
        <w:rPr>
          <w:rFonts w:ascii="Garamond" w:hAnsi="Garamond"/>
        </w:rPr>
        <w:t xml:space="preserve"> </w:t>
      </w:r>
      <w:r w:rsidRPr="00D8010D">
        <w:rPr>
          <w:rFonts w:ascii="Garamond" w:hAnsi="Garamond"/>
          <w:b w:val="0"/>
          <w:bCs/>
        </w:rPr>
        <w:t xml:space="preserve">tij dhe kërkuesi nuk ka më mjete në dispozicion për kundërshtimin e saj. </w:t>
      </w:r>
    </w:p>
    <w:p w14:paraId="4187FD26" w14:textId="388B3C8A" w:rsidR="00D8010D" w:rsidRPr="00D8010D" w:rsidRDefault="00D8010D" w:rsidP="00D8010D">
      <w:pPr>
        <w:pStyle w:val="BodyTextIndent2"/>
        <w:spacing w:line="240" w:lineRule="auto"/>
        <w:ind w:left="0" w:firstLine="284"/>
        <w:rPr>
          <w:rFonts w:ascii="Garamond" w:hAnsi="Garamond"/>
          <w:b w:val="0"/>
          <w:bCs/>
        </w:rPr>
      </w:pPr>
      <w:r w:rsidRPr="00D8010D">
        <w:rPr>
          <w:rFonts w:ascii="Garamond" w:hAnsi="Garamond"/>
          <w:b w:val="0"/>
          <w:bCs/>
        </w:rPr>
        <w:t>20.</w:t>
      </w:r>
      <w:r>
        <w:rPr>
          <w:rFonts w:ascii="Garamond" w:hAnsi="Garamond"/>
          <w:b w:val="0"/>
          <w:bCs/>
        </w:rPr>
        <w:t xml:space="preserve"> </w:t>
      </w:r>
      <w:r w:rsidRPr="00D8010D">
        <w:rPr>
          <w:rFonts w:ascii="Garamond" w:hAnsi="Garamond"/>
          <w:b w:val="0"/>
          <w:bCs/>
        </w:rPr>
        <w:t>Për sa i takon legjitimimit</w:t>
      </w:r>
      <w:r w:rsidRPr="00D8010D">
        <w:rPr>
          <w:rFonts w:ascii="Garamond" w:hAnsi="Garamond"/>
          <w:b w:val="0"/>
          <w:bCs/>
          <w:i/>
          <w:iCs/>
        </w:rPr>
        <w:t xml:space="preserve"> </w:t>
      </w:r>
      <w:proofErr w:type="spellStart"/>
      <w:r w:rsidRPr="00D8010D">
        <w:rPr>
          <w:rFonts w:ascii="Garamond" w:hAnsi="Garamond"/>
          <w:b w:val="0"/>
          <w:bCs/>
          <w:i/>
          <w:iCs/>
        </w:rPr>
        <w:t>ratione</w:t>
      </w:r>
      <w:proofErr w:type="spellEnd"/>
      <w:r w:rsidRPr="00D8010D">
        <w:rPr>
          <w:rFonts w:ascii="Garamond" w:hAnsi="Garamond"/>
          <w:b w:val="0"/>
          <w:bCs/>
          <w:i/>
          <w:iCs/>
        </w:rPr>
        <w:t xml:space="preserve"> </w:t>
      </w:r>
      <w:proofErr w:type="spellStart"/>
      <w:r w:rsidRPr="00D8010D">
        <w:rPr>
          <w:rFonts w:ascii="Garamond" w:hAnsi="Garamond"/>
          <w:b w:val="0"/>
          <w:bCs/>
          <w:i/>
          <w:iCs/>
        </w:rPr>
        <w:t>temporis</w:t>
      </w:r>
      <w:proofErr w:type="spellEnd"/>
      <w:r w:rsidRPr="00D8010D">
        <w:rPr>
          <w:rFonts w:ascii="Garamond" w:hAnsi="Garamond"/>
          <w:b w:val="0"/>
          <w:bCs/>
          <w:i/>
          <w:iCs/>
        </w:rPr>
        <w:t xml:space="preserve"> </w:t>
      </w:r>
      <w:r w:rsidRPr="00D8010D">
        <w:rPr>
          <w:rFonts w:ascii="Garamond" w:hAnsi="Garamond"/>
          <w:b w:val="0"/>
          <w:bCs/>
        </w:rPr>
        <w:t>dhe</w:t>
      </w:r>
      <w:r w:rsidR="00D83484">
        <w:rPr>
          <w:rFonts w:ascii="Garamond" w:hAnsi="Garamond"/>
          <w:b w:val="0"/>
          <w:bCs/>
        </w:rPr>
        <w:t xml:space="preserve"> </w:t>
      </w:r>
      <w:r w:rsidRPr="00D8010D">
        <w:rPr>
          <w:rFonts w:ascii="Garamond" w:hAnsi="Garamond"/>
          <w:b w:val="0"/>
          <w:bCs/>
        </w:rPr>
        <w:t xml:space="preserve">legjitimimit </w:t>
      </w:r>
      <w:proofErr w:type="spellStart"/>
      <w:r w:rsidRPr="00D8010D">
        <w:rPr>
          <w:rFonts w:ascii="Garamond" w:hAnsi="Garamond"/>
          <w:b w:val="0"/>
          <w:bCs/>
          <w:i/>
          <w:iCs/>
        </w:rPr>
        <w:t>ratione</w:t>
      </w:r>
      <w:proofErr w:type="spellEnd"/>
      <w:r w:rsidRPr="00D8010D">
        <w:rPr>
          <w:rFonts w:ascii="Garamond" w:hAnsi="Garamond"/>
          <w:b w:val="0"/>
          <w:bCs/>
          <w:i/>
          <w:iCs/>
        </w:rPr>
        <w:t xml:space="preserve"> </w:t>
      </w:r>
      <w:proofErr w:type="spellStart"/>
      <w:r w:rsidRPr="00D8010D">
        <w:rPr>
          <w:rFonts w:ascii="Garamond" w:hAnsi="Garamond"/>
          <w:b w:val="0"/>
          <w:bCs/>
          <w:i/>
          <w:iCs/>
        </w:rPr>
        <w:t>materiae</w:t>
      </w:r>
      <w:proofErr w:type="spellEnd"/>
      <w:r w:rsidRPr="00D8010D">
        <w:rPr>
          <w:rFonts w:ascii="Garamond" w:hAnsi="Garamond"/>
          <w:b w:val="0"/>
          <w:bCs/>
          <w:i/>
          <w:iCs/>
        </w:rPr>
        <w:t xml:space="preserve">, </w:t>
      </w:r>
      <w:r w:rsidRPr="00D8010D">
        <w:rPr>
          <w:rFonts w:ascii="Garamond" w:hAnsi="Garamond"/>
          <w:b w:val="0"/>
          <w:bCs/>
        </w:rPr>
        <w:t>në përfundim të diskutimeve, në zbatim të nenit 72, pika 1, të ligjit nr. 8577/2000, Gjykata nuk arriti numrin e kërkuar të votave për vendimmarrje, sipas parashikimeve të nenit 133, pika 2, të Kushtetutës, të detajuar edhe në nenin 72, pika 2, të ligjit nr. 8577/2000.</w:t>
      </w:r>
      <w:r w:rsidRPr="00D8010D">
        <w:rPr>
          <w:rStyle w:val="FootnoteReference"/>
          <w:rFonts w:ascii="Garamond" w:hAnsi="Garamond"/>
          <w:b w:val="0"/>
          <w:bCs/>
          <w:sz w:val="24"/>
        </w:rPr>
        <w:footnoteReference w:id="3"/>
      </w:r>
    </w:p>
    <w:p w14:paraId="19076DFA" w14:textId="2EC5A9D9" w:rsidR="00D8010D" w:rsidRPr="00D8010D" w:rsidRDefault="00D8010D" w:rsidP="00D8010D">
      <w:pPr>
        <w:pStyle w:val="BodyTextIndent2"/>
        <w:spacing w:line="240" w:lineRule="auto"/>
        <w:ind w:left="0" w:firstLine="284"/>
        <w:rPr>
          <w:rFonts w:ascii="Garamond" w:hAnsi="Garamond"/>
          <w:b w:val="0"/>
          <w:bCs/>
        </w:rPr>
      </w:pPr>
      <w:r w:rsidRPr="00D8010D">
        <w:rPr>
          <w:rFonts w:ascii="Garamond" w:hAnsi="Garamond"/>
          <w:b w:val="0"/>
          <w:bCs/>
        </w:rPr>
        <w:t>21.</w:t>
      </w:r>
      <w:r>
        <w:rPr>
          <w:rFonts w:ascii="Garamond" w:hAnsi="Garamond"/>
          <w:b w:val="0"/>
          <w:bCs/>
        </w:rPr>
        <w:t xml:space="preserve"> </w:t>
      </w:r>
      <w:r w:rsidRPr="00D8010D">
        <w:rPr>
          <w:rFonts w:ascii="Garamond" w:hAnsi="Garamond"/>
          <w:b w:val="0"/>
          <w:bCs/>
        </w:rPr>
        <w:t xml:space="preserve">Për sa më lart, si dhe duke pasur parasysh se në thelb të pretendimeve për cenimin e së drejtës së </w:t>
      </w:r>
      <w:proofErr w:type="spellStart"/>
      <w:r w:rsidRPr="00D8010D">
        <w:rPr>
          <w:rFonts w:ascii="Garamond" w:hAnsi="Garamond"/>
          <w:b w:val="0"/>
          <w:bCs/>
        </w:rPr>
        <w:t>aksesit</w:t>
      </w:r>
      <w:proofErr w:type="spellEnd"/>
      <w:r w:rsidRPr="00D8010D">
        <w:rPr>
          <w:rFonts w:ascii="Garamond" w:hAnsi="Garamond"/>
          <w:b w:val="0"/>
          <w:bCs/>
        </w:rPr>
        <w:t xml:space="preserve">, së drejtës së mbrojtjes dhe standardit të arsyetimit të vendimit gjyqësor të parashtruara nga kërkuesi në lidhje me procesin e zhvilluar në Gjykatën e Lartë, qëndron vendimmarrja e kësaj të fundit për mospranimin e rekursit të nënshkruar nga kërkuesi, Gjykata vlerëson t’i analizojë ato në vijim në drejtim të së drejtës së </w:t>
      </w:r>
      <w:proofErr w:type="spellStart"/>
      <w:r w:rsidRPr="00D8010D">
        <w:rPr>
          <w:rFonts w:ascii="Garamond" w:hAnsi="Garamond"/>
          <w:b w:val="0"/>
          <w:bCs/>
        </w:rPr>
        <w:t>aksesit</w:t>
      </w:r>
      <w:proofErr w:type="spellEnd"/>
      <w:r w:rsidRPr="00D8010D">
        <w:rPr>
          <w:rFonts w:ascii="Garamond" w:hAnsi="Garamond"/>
          <w:b w:val="0"/>
          <w:bCs/>
        </w:rPr>
        <w:t xml:space="preserve"> në gjykatë.</w:t>
      </w:r>
    </w:p>
    <w:p w14:paraId="676D2327" w14:textId="77777777" w:rsidR="00D8010D" w:rsidRPr="00D8010D" w:rsidRDefault="00D8010D" w:rsidP="00D8010D">
      <w:pPr>
        <w:pStyle w:val="BodyTextIndent2"/>
        <w:tabs>
          <w:tab w:val="left" w:pos="1080"/>
        </w:tabs>
        <w:spacing w:line="240" w:lineRule="auto"/>
        <w:ind w:left="0" w:firstLine="284"/>
        <w:rPr>
          <w:rFonts w:ascii="Garamond" w:hAnsi="Garamond"/>
          <w:b w:val="0"/>
          <w:bCs/>
          <w:i/>
          <w:iCs/>
        </w:rPr>
      </w:pPr>
      <w:r w:rsidRPr="00D8010D">
        <w:rPr>
          <w:rFonts w:ascii="Garamond" w:hAnsi="Garamond"/>
          <w:b w:val="0"/>
          <w:bCs/>
          <w:i/>
          <w:iCs/>
        </w:rPr>
        <w:t>B. Për themelin e pretendimeve</w:t>
      </w:r>
    </w:p>
    <w:p w14:paraId="60EA88C6" w14:textId="77777777" w:rsidR="00D8010D" w:rsidRPr="00D8010D" w:rsidRDefault="00D8010D" w:rsidP="00D8010D">
      <w:pPr>
        <w:pStyle w:val="BodyTextIndent2"/>
        <w:tabs>
          <w:tab w:val="left" w:pos="1080"/>
        </w:tabs>
        <w:spacing w:line="240" w:lineRule="auto"/>
        <w:ind w:left="0" w:firstLine="284"/>
        <w:rPr>
          <w:rFonts w:ascii="Garamond" w:hAnsi="Garamond"/>
          <w:b w:val="0"/>
          <w:bCs/>
          <w:i/>
          <w:iCs/>
        </w:rPr>
      </w:pPr>
      <w:proofErr w:type="spellStart"/>
      <w:r w:rsidRPr="00D8010D">
        <w:rPr>
          <w:rFonts w:ascii="Garamond" w:hAnsi="Garamond"/>
          <w:b w:val="0"/>
          <w:bCs/>
          <w:i/>
          <w:iCs/>
        </w:rPr>
        <w:t>B.1</w:t>
      </w:r>
      <w:proofErr w:type="spellEnd"/>
      <w:r w:rsidRPr="00D8010D">
        <w:rPr>
          <w:rFonts w:ascii="Garamond" w:hAnsi="Garamond"/>
          <w:b w:val="0"/>
          <w:bCs/>
          <w:i/>
          <w:iCs/>
        </w:rPr>
        <w:t xml:space="preserve">. Për cenimin e së drejtës së </w:t>
      </w:r>
      <w:proofErr w:type="spellStart"/>
      <w:r w:rsidRPr="00D8010D">
        <w:rPr>
          <w:rFonts w:ascii="Garamond" w:hAnsi="Garamond"/>
          <w:b w:val="0"/>
          <w:bCs/>
          <w:i/>
          <w:iCs/>
        </w:rPr>
        <w:t>aksesit</w:t>
      </w:r>
      <w:proofErr w:type="spellEnd"/>
      <w:r w:rsidRPr="00D8010D">
        <w:rPr>
          <w:rFonts w:ascii="Garamond" w:hAnsi="Garamond"/>
          <w:b w:val="0"/>
          <w:bCs/>
          <w:i/>
          <w:iCs/>
        </w:rPr>
        <w:t xml:space="preserve"> në gjykatë</w:t>
      </w:r>
    </w:p>
    <w:p w14:paraId="208E0C91" w14:textId="715C13E2" w:rsidR="00D8010D" w:rsidRPr="00D8010D" w:rsidRDefault="00D8010D" w:rsidP="00D8010D">
      <w:pPr>
        <w:pStyle w:val="BodyTextIndent2"/>
        <w:tabs>
          <w:tab w:val="left" w:pos="1080"/>
        </w:tabs>
        <w:spacing w:line="240" w:lineRule="auto"/>
        <w:ind w:left="0" w:firstLine="284"/>
        <w:rPr>
          <w:rFonts w:ascii="Garamond" w:hAnsi="Garamond"/>
          <w:b w:val="0"/>
          <w:bCs/>
        </w:rPr>
      </w:pPr>
      <w:r w:rsidRPr="00D8010D">
        <w:rPr>
          <w:rFonts w:ascii="Garamond" w:hAnsi="Garamond"/>
          <w:b w:val="0"/>
          <w:bCs/>
        </w:rPr>
        <w:t>22.</w:t>
      </w:r>
      <w:r>
        <w:rPr>
          <w:rFonts w:ascii="Garamond" w:hAnsi="Garamond"/>
          <w:b w:val="0"/>
          <w:bCs/>
        </w:rPr>
        <w:t xml:space="preserve"> </w:t>
      </w:r>
      <w:r w:rsidRPr="00D8010D">
        <w:rPr>
          <w:rFonts w:ascii="Garamond" w:hAnsi="Garamond"/>
          <w:b w:val="0"/>
          <w:bCs/>
        </w:rPr>
        <w:t xml:space="preserve">Kërkuesi ka pretenduar se i është cenuar e drejta e </w:t>
      </w:r>
      <w:proofErr w:type="spellStart"/>
      <w:r w:rsidRPr="00D8010D">
        <w:rPr>
          <w:rFonts w:ascii="Garamond" w:hAnsi="Garamond"/>
          <w:b w:val="0"/>
          <w:bCs/>
        </w:rPr>
        <w:t>aksesit</w:t>
      </w:r>
      <w:proofErr w:type="spellEnd"/>
      <w:r w:rsidRPr="00D8010D">
        <w:rPr>
          <w:rFonts w:ascii="Garamond" w:hAnsi="Garamond"/>
          <w:b w:val="0"/>
          <w:bCs/>
        </w:rPr>
        <w:t xml:space="preserve">, pasi Gjykata e Lartë ka vendosur mospranimin e rekursit të tij për shkak të </w:t>
      </w:r>
      <w:proofErr w:type="spellStart"/>
      <w:r w:rsidRPr="00D8010D">
        <w:rPr>
          <w:rFonts w:ascii="Garamond" w:hAnsi="Garamond"/>
          <w:b w:val="0"/>
          <w:bCs/>
        </w:rPr>
        <w:t>mosnënshkrimit</w:t>
      </w:r>
      <w:proofErr w:type="spellEnd"/>
      <w:r w:rsidRPr="00D8010D">
        <w:rPr>
          <w:rFonts w:ascii="Garamond" w:hAnsi="Garamond"/>
          <w:b w:val="0"/>
          <w:bCs/>
        </w:rPr>
        <w:t xml:space="preserve"> nga mbrojtësi, ndërkohë që ai ka kërkuar mbrojtje kryesisht për këtë qëllim, bazuar në ligjin për ndihmën juridike falas. Gjykata e Lartë nuk ka pranuar kërkesën e tij për t’iu caktuar një mbrojtës kryesisht, në kundërshtim me nenin 435, pika 2, të </w:t>
      </w:r>
      <w:proofErr w:type="spellStart"/>
      <w:r w:rsidRPr="00D8010D">
        <w:rPr>
          <w:rFonts w:ascii="Garamond" w:hAnsi="Garamond"/>
          <w:b w:val="0"/>
          <w:bCs/>
        </w:rPr>
        <w:t>KPP</w:t>
      </w:r>
      <w:proofErr w:type="spellEnd"/>
      <w:r w:rsidRPr="00D8010D">
        <w:rPr>
          <w:rFonts w:ascii="Garamond" w:hAnsi="Garamond"/>
          <w:b w:val="0"/>
          <w:bCs/>
        </w:rPr>
        <w:t>-së dhe nuk është shprehur për faktet e provat shkresore që i ka dërguar në lidhje me garantimin e kësaj mbrojtjeje, ndërkohë që arsyeton se nuk ka kërkuar ndihmë juridike dytësore falas. Kjo gjykatë nuk ka verifikuar veprimet e sekretarisë gjyqësore përpara se të vendoste mospranimin e rekursit.</w:t>
      </w:r>
    </w:p>
    <w:p w14:paraId="0484DB17" w14:textId="564D57AE" w:rsidR="00D8010D" w:rsidRPr="00D8010D" w:rsidRDefault="00D8010D" w:rsidP="00D8010D">
      <w:pPr>
        <w:pStyle w:val="BodyTextIndent2"/>
        <w:tabs>
          <w:tab w:val="left" w:pos="1080"/>
        </w:tabs>
        <w:spacing w:line="240" w:lineRule="auto"/>
        <w:ind w:left="0" w:firstLine="284"/>
        <w:rPr>
          <w:rFonts w:ascii="Garamond" w:hAnsi="Garamond"/>
          <w:b w:val="0"/>
          <w:bCs/>
        </w:rPr>
      </w:pPr>
      <w:r w:rsidRPr="00D8010D">
        <w:rPr>
          <w:rFonts w:ascii="Garamond" w:hAnsi="Garamond"/>
          <w:b w:val="0"/>
          <w:bCs/>
        </w:rPr>
        <w:t>23.</w:t>
      </w:r>
      <w:r>
        <w:rPr>
          <w:rFonts w:ascii="Garamond" w:hAnsi="Garamond"/>
          <w:b w:val="0"/>
          <w:bCs/>
        </w:rPr>
        <w:t xml:space="preserve"> </w:t>
      </w:r>
      <w:r w:rsidRPr="00D8010D">
        <w:rPr>
          <w:rFonts w:ascii="Garamond" w:hAnsi="Garamond"/>
          <w:b w:val="0"/>
          <w:bCs/>
        </w:rPr>
        <w:t xml:space="preserve">Subjekti i interesuar, Prokuroria e Përgjithshme, ka pranuar pretendimet e kërkuesit, duke parashtruar se Gjykata e Lartë i ka cenuar atij të drejtën e </w:t>
      </w:r>
      <w:proofErr w:type="spellStart"/>
      <w:r w:rsidRPr="00D8010D">
        <w:rPr>
          <w:rFonts w:ascii="Garamond" w:hAnsi="Garamond"/>
          <w:b w:val="0"/>
          <w:bCs/>
        </w:rPr>
        <w:t>aksesit</w:t>
      </w:r>
      <w:proofErr w:type="spellEnd"/>
      <w:r w:rsidRPr="00D8010D">
        <w:rPr>
          <w:rFonts w:ascii="Garamond" w:hAnsi="Garamond"/>
          <w:b w:val="0"/>
          <w:bCs/>
        </w:rPr>
        <w:t xml:space="preserve"> në gjykatë, të garantuar nga neni 42 i Kushtetutës, duke interpretuar nenin 435, pika 2, të </w:t>
      </w:r>
      <w:proofErr w:type="spellStart"/>
      <w:r w:rsidRPr="00D8010D">
        <w:rPr>
          <w:rFonts w:ascii="Garamond" w:hAnsi="Garamond"/>
          <w:b w:val="0"/>
          <w:bCs/>
        </w:rPr>
        <w:t>KPP</w:t>
      </w:r>
      <w:proofErr w:type="spellEnd"/>
      <w:r w:rsidRPr="00D8010D">
        <w:rPr>
          <w:rFonts w:ascii="Garamond" w:hAnsi="Garamond"/>
          <w:b w:val="0"/>
          <w:bCs/>
        </w:rPr>
        <w:t>-së në mënyrë formale dhe të shkëputur nga fryma e Kushtetutës dhe fjalia vijuese e kësaj dispozite procedurale. Po sipas kësaj prokurorie, në kundërshtim nga sa ka arsyetuar Gjykata e Lartë, kërkuesi ka paraqitur kërkesë për ndihmë juridike falas, e cila është pranuar me vendimin nr. 782, datë 25.9.2017</w:t>
      </w:r>
      <w:r w:rsidR="000A1215">
        <w:rPr>
          <w:rFonts w:ascii="Garamond" w:hAnsi="Garamond"/>
          <w:b w:val="0"/>
          <w:bCs/>
        </w:rPr>
        <w:t>,</w:t>
      </w:r>
      <w:r w:rsidRPr="00D8010D">
        <w:rPr>
          <w:rFonts w:ascii="Garamond" w:hAnsi="Garamond"/>
          <w:b w:val="0"/>
          <w:bCs/>
        </w:rPr>
        <w:t xml:space="preserve"> të </w:t>
      </w:r>
      <w:proofErr w:type="spellStart"/>
      <w:r w:rsidRPr="00D8010D">
        <w:rPr>
          <w:rFonts w:ascii="Garamond" w:hAnsi="Garamond"/>
          <w:b w:val="0"/>
          <w:bCs/>
        </w:rPr>
        <w:t>KSHNJ</w:t>
      </w:r>
      <w:proofErr w:type="spellEnd"/>
      <w:r w:rsidRPr="00D8010D">
        <w:rPr>
          <w:rFonts w:ascii="Garamond" w:hAnsi="Garamond"/>
          <w:b w:val="0"/>
          <w:bCs/>
        </w:rPr>
        <w:t>-së. Duke vendosur mospranimin e rekursit, me arsyetimin se nuk është nënshkruar nga mbrojtësi, Kolegji Penal i saj nuk ka përmbushur detyrimin për të garantuar një proces të rregullt ligjor.</w:t>
      </w:r>
    </w:p>
    <w:p w14:paraId="77D5AE9C" w14:textId="3CF9382F" w:rsidR="00D8010D" w:rsidRPr="00D8010D" w:rsidRDefault="00D8010D" w:rsidP="00D8010D">
      <w:pPr>
        <w:pStyle w:val="BodyTextIndent2"/>
        <w:tabs>
          <w:tab w:val="left" w:pos="1080"/>
        </w:tabs>
        <w:spacing w:line="240" w:lineRule="auto"/>
        <w:ind w:left="0" w:firstLine="284"/>
        <w:rPr>
          <w:rFonts w:ascii="Garamond" w:hAnsi="Garamond"/>
          <w:b w:val="0"/>
          <w:bCs/>
        </w:rPr>
      </w:pPr>
      <w:r w:rsidRPr="00D8010D">
        <w:rPr>
          <w:rFonts w:ascii="Garamond" w:hAnsi="Garamond"/>
          <w:b w:val="0"/>
          <w:bCs/>
        </w:rPr>
        <w:t>24.</w:t>
      </w:r>
      <w:r>
        <w:rPr>
          <w:rFonts w:ascii="Garamond" w:hAnsi="Garamond"/>
          <w:b w:val="0"/>
          <w:bCs/>
        </w:rPr>
        <w:t xml:space="preserve"> </w:t>
      </w:r>
      <w:r w:rsidRPr="00D8010D">
        <w:rPr>
          <w:rFonts w:ascii="Garamond" w:hAnsi="Garamond"/>
          <w:b w:val="0"/>
          <w:bCs/>
        </w:rPr>
        <w:t xml:space="preserve">Neni 42, pika 2, i Kushtetutës sanksionon të drejtën për gjykim të drejtë, ku e drejta e </w:t>
      </w:r>
      <w:proofErr w:type="spellStart"/>
      <w:r w:rsidRPr="00D8010D">
        <w:rPr>
          <w:rFonts w:ascii="Garamond" w:hAnsi="Garamond"/>
          <w:b w:val="0"/>
          <w:bCs/>
        </w:rPr>
        <w:t>aksesit</w:t>
      </w:r>
      <w:proofErr w:type="spellEnd"/>
      <w:r w:rsidRPr="00D8010D">
        <w:rPr>
          <w:rFonts w:ascii="Garamond" w:hAnsi="Garamond"/>
          <w:b w:val="0"/>
          <w:bCs/>
        </w:rPr>
        <w:t>, përfshirë të drejtën për të vënë në lëvizje gjykatën, përbën një aspekt të saj. Në jurisprudencën e saj Gjykata ka theksuar</w:t>
      </w:r>
      <w:r w:rsidR="00D83484">
        <w:rPr>
          <w:rFonts w:ascii="Garamond" w:hAnsi="Garamond"/>
          <w:b w:val="0"/>
          <w:bCs/>
        </w:rPr>
        <w:t xml:space="preserve"> </w:t>
      </w:r>
      <w:r w:rsidRPr="00D8010D">
        <w:rPr>
          <w:rFonts w:ascii="Garamond" w:hAnsi="Garamond"/>
          <w:b w:val="0"/>
          <w:bCs/>
        </w:rPr>
        <w:t xml:space="preserve">vazhdimisht se administrimi i mirë i drejtësisë fillon me garancinë që një individ të ketë </w:t>
      </w:r>
      <w:proofErr w:type="spellStart"/>
      <w:r w:rsidRPr="00D8010D">
        <w:rPr>
          <w:rFonts w:ascii="Garamond" w:hAnsi="Garamond"/>
          <w:b w:val="0"/>
          <w:bCs/>
        </w:rPr>
        <w:t>akses</w:t>
      </w:r>
      <w:proofErr w:type="spellEnd"/>
      <w:r w:rsidRPr="00D8010D">
        <w:rPr>
          <w:rFonts w:ascii="Garamond" w:hAnsi="Garamond"/>
          <w:b w:val="0"/>
          <w:bCs/>
        </w:rPr>
        <w:t xml:space="preserve"> në gjykatë për t’i siguruar atij të gjitha aspektet e një forme gjyqësore të shqyrtimit të </w:t>
      </w:r>
      <w:r w:rsidRPr="00D8010D">
        <w:rPr>
          <w:rFonts w:ascii="Garamond" w:hAnsi="Garamond"/>
          <w:b w:val="0"/>
          <w:bCs/>
        </w:rPr>
        <w:lastRenderedPageBreak/>
        <w:t xml:space="preserve">çështjes. Në rast se mohohet kjo e drejtë procesi konsiderohet i parregullt, sepse </w:t>
      </w:r>
      <w:proofErr w:type="spellStart"/>
      <w:r w:rsidRPr="00D8010D">
        <w:rPr>
          <w:rFonts w:ascii="Garamond" w:hAnsi="Garamond"/>
          <w:b w:val="0"/>
          <w:bCs/>
        </w:rPr>
        <w:t>aksesi</w:t>
      </w:r>
      <w:proofErr w:type="spellEnd"/>
      <w:r w:rsidRPr="00D8010D">
        <w:rPr>
          <w:rFonts w:ascii="Garamond" w:hAnsi="Garamond"/>
          <w:b w:val="0"/>
          <w:bCs/>
        </w:rPr>
        <w:t xml:space="preserve"> në gjykatë është, para së gjithash, një kusht kryesor për të realizuar mbrojtjen e të drejtave të tjera të individit. Thelbi i së drejtës së </w:t>
      </w:r>
      <w:proofErr w:type="spellStart"/>
      <w:r w:rsidRPr="00D8010D">
        <w:rPr>
          <w:rFonts w:ascii="Garamond" w:hAnsi="Garamond"/>
          <w:b w:val="0"/>
          <w:bCs/>
        </w:rPr>
        <w:t>aksesit</w:t>
      </w:r>
      <w:proofErr w:type="spellEnd"/>
      <w:r w:rsidRPr="00D8010D">
        <w:rPr>
          <w:rFonts w:ascii="Garamond" w:hAnsi="Garamond"/>
          <w:b w:val="0"/>
          <w:bCs/>
        </w:rPr>
        <w:t xml:space="preserve"> në gjykatë cenohet kur rregullat procedurale pushojnë së shërbyeri qëllimit të administrimit të duhur të drejtësisë dhe formojnë një lloj pengese për palën </w:t>
      </w:r>
      <w:proofErr w:type="spellStart"/>
      <w:r w:rsidRPr="00D8010D">
        <w:rPr>
          <w:rFonts w:ascii="Garamond" w:hAnsi="Garamond"/>
          <w:b w:val="0"/>
          <w:bCs/>
        </w:rPr>
        <w:t>ndërgjyqëse</w:t>
      </w:r>
      <w:proofErr w:type="spellEnd"/>
      <w:r w:rsidRPr="00D8010D">
        <w:rPr>
          <w:rFonts w:ascii="Garamond" w:hAnsi="Garamond"/>
          <w:b w:val="0"/>
          <w:bCs/>
        </w:rPr>
        <w:t xml:space="preserve"> që çështja e tij/saj të vendoset në themel nga gjykata kompetente. Në veçanti, çështja e administrimit të duhur të drejtësisë është element kryesor për të bërë dallimin midis formalizmit të tepruar dhe zbatimit të pranueshëm të formaliteteve procedurale </w:t>
      </w:r>
      <w:r w:rsidRPr="00D8010D">
        <w:rPr>
          <w:rFonts w:ascii="Garamond" w:hAnsi="Garamond"/>
          <w:b w:val="0"/>
          <w:bCs/>
          <w:i/>
          <w:iCs/>
        </w:rPr>
        <w:t>(shih vendimet nr. 32, datë 3.11.2022; nr. 10, datë 12.4.2022; nr. 19, datë 1.4.2016</w:t>
      </w:r>
      <w:r w:rsidR="00D83484">
        <w:rPr>
          <w:rFonts w:ascii="Garamond" w:hAnsi="Garamond"/>
          <w:b w:val="0"/>
          <w:bCs/>
          <w:i/>
          <w:iCs/>
        </w:rPr>
        <w:t>,</w:t>
      </w:r>
      <w:r w:rsidRPr="00D8010D">
        <w:rPr>
          <w:rFonts w:ascii="Garamond" w:hAnsi="Garamond"/>
          <w:b w:val="0"/>
          <w:bCs/>
          <w:i/>
          <w:iCs/>
        </w:rPr>
        <w:t xml:space="preserve"> të Gjykatës Kushtetuese)</w:t>
      </w:r>
      <w:r w:rsidRPr="00D8010D">
        <w:rPr>
          <w:rFonts w:ascii="Garamond" w:hAnsi="Garamond"/>
          <w:b w:val="0"/>
          <w:bCs/>
        </w:rPr>
        <w:t>.</w:t>
      </w:r>
    </w:p>
    <w:p w14:paraId="5B988BC9" w14:textId="3FED3306" w:rsidR="00D8010D" w:rsidRPr="00D8010D" w:rsidRDefault="00D8010D" w:rsidP="00D8010D">
      <w:pPr>
        <w:pStyle w:val="BodyTextIndent2"/>
        <w:tabs>
          <w:tab w:val="left" w:pos="1080"/>
        </w:tabs>
        <w:spacing w:line="240" w:lineRule="auto"/>
        <w:ind w:left="0" w:firstLine="284"/>
        <w:rPr>
          <w:rFonts w:ascii="Garamond" w:hAnsi="Garamond"/>
          <w:b w:val="0"/>
          <w:bCs/>
        </w:rPr>
      </w:pPr>
      <w:r w:rsidRPr="00D8010D">
        <w:rPr>
          <w:rFonts w:ascii="Garamond" w:hAnsi="Garamond"/>
          <w:b w:val="0"/>
          <w:bCs/>
        </w:rPr>
        <w:t>25.</w:t>
      </w:r>
      <w:r w:rsidR="00D83484">
        <w:rPr>
          <w:rFonts w:ascii="Garamond" w:hAnsi="Garamond"/>
          <w:b w:val="0"/>
          <w:bCs/>
        </w:rPr>
        <w:t xml:space="preserve"> </w:t>
      </w:r>
      <w:r w:rsidRPr="00D8010D">
        <w:rPr>
          <w:rFonts w:ascii="Garamond" w:hAnsi="Garamond"/>
          <w:b w:val="0"/>
          <w:bCs/>
        </w:rPr>
        <w:t xml:space="preserve">Sipas Gjykatës, rekursi është akti procedural në të cilin parashtrohen shkaqet për të cilat kundërshtohet një vendim, sipas kërkesave të nenit 432 të </w:t>
      </w:r>
      <w:proofErr w:type="spellStart"/>
      <w:r w:rsidRPr="00D8010D">
        <w:rPr>
          <w:rFonts w:ascii="Garamond" w:hAnsi="Garamond"/>
          <w:b w:val="0"/>
          <w:bCs/>
        </w:rPr>
        <w:t>KPP</w:t>
      </w:r>
      <w:proofErr w:type="spellEnd"/>
      <w:r w:rsidRPr="00D8010D">
        <w:rPr>
          <w:rFonts w:ascii="Garamond" w:hAnsi="Garamond"/>
          <w:b w:val="0"/>
          <w:bCs/>
        </w:rPr>
        <w:t xml:space="preserve">-së, që mundëson të drejtën e të pandehurit për të filluar gjykimin në Gjykatën e Lartë dhe, në këtë kuptim, ai është akti me të cilin garantohet e drejta e </w:t>
      </w:r>
      <w:proofErr w:type="spellStart"/>
      <w:r w:rsidRPr="00D8010D">
        <w:rPr>
          <w:rFonts w:ascii="Garamond" w:hAnsi="Garamond"/>
          <w:b w:val="0"/>
          <w:bCs/>
        </w:rPr>
        <w:t>aksesit</w:t>
      </w:r>
      <w:proofErr w:type="spellEnd"/>
      <w:r w:rsidRPr="00D8010D">
        <w:rPr>
          <w:rFonts w:ascii="Garamond" w:hAnsi="Garamond"/>
          <w:b w:val="0"/>
          <w:bCs/>
        </w:rPr>
        <w:t xml:space="preserve"> në atë gjykatë. Kërkesa për nënshkrimin e rekursit nga mbrojtësi, me pasojë mospranimin e tij, e parashikuar nga neni 435 i </w:t>
      </w:r>
      <w:proofErr w:type="spellStart"/>
      <w:r w:rsidRPr="00D8010D">
        <w:rPr>
          <w:rFonts w:ascii="Garamond" w:hAnsi="Garamond"/>
          <w:b w:val="0"/>
          <w:bCs/>
        </w:rPr>
        <w:t>KPP</w:t>
      </w:r>
      <w:proofErr w:type="spellEnd"/>
      <w:r w:rsidRPr="00D8010D">
        <w:rPr>
          <w:rFonts w:ascii="Garamond" w:hAnsi="Garamond"/>
          <w:b w:val="0"/>
          <w:bCs/>
        </w:rPr>
        <w:t xml:space="preserve">-së, ka kuptim, para së gjithash, në funksion të </w:t>
      </w:r>
      <w:proofErr w:type="spellStart"/>
      <w:r w:rsidRPr="00D8010D">
        <w:rPr>
          <w:rFonts w:ascii="Garamond" w:hAnsi="Garamond"/>
          <w:b w:val="0"/>
          <w:bCs/>
        </w:rPr>
        <w:t>aksesit</w:t>
      </w:r>
      <w:proofErr w:type="spellEnd"/>
      <w:r w:rsidRPr="00D8010D">
        <w:rPr>
          <w:rFonts w:ascii="Garamond" w:hAnsi="Garamond"/>
          <w:b w:val="0"/>
          <w:bCs/>
        </w:rPr>
        <w:t xml:space="preserve"> që duhet të kenë të pandehurit për të ushtruar të drejtat që parashikojnë dispozitat procedurale. Mbrojtja me avokat e të pandehurit gjatë shqyrtimit gjyqësor në Gjykatën e Lartë është kërkesë e nevojshme në funksion të garantimit të një mbrojtjeje efektive dhe profesionale që është në interes të drejtësisë. Qëllimin e ligjvënësit për të garantuar mbrojtës në këtë proces e shpreh edhe detyrimi që kjo normë i ngarkon kryetarit të kolegjit, për të caktuar një mbrojtës kryesisht për të pandehurin, i cili nuk ka mbrojtës të zgjedhur </w:t>
      </w:r>
      <w:r w:rsidRPr="00D8010D">
        <w:rPr>
          <w:rFonts w:ascii="Garamond" w:hAnsi="Garamond"/>
          <w:b w:val="0"/>
          <w:bCs/>
          <w:i/>
          <w:iCs/>
        </w:rPr>
        <w:t>(shih vendimet nr. 6, datë 22.2.2022; nr. 21, datë 29.4.2013; nr. 53, datë 5.12.2012</w:t>
      </w:r>
      <w:r w:rsidR="00D83484">
        <w:rPr>
          <w:rFonts w:ascii="Garamond" w:hAnsi="Garamond"/>
          <w:b w:val="0"/>
          <w:bCs/>
          <w:i/>
          <w:iCs/>
        </w:rPr>
        <w:t>,</w:t>
      </w:r>
      <w:r w:rsidRPr="00D8010D">
        <w:rPr>
          <w:rFonts w:ascii="Garamond" w:hAnsi="Garamond"/>
          <w:b w:val="0"/>
          <w:bCs/>
          <w:i/>
          <w:iCs/>
        </w:rPr>
        <w:t xml:space="preserve"> të Gjykatës Kushtetuese)</w:t>
      </w:r>
      <w:r w:rsidRPr="00D8010D">
        <w:rPr>
          <w:rFonts w:ascii="Garamond" w:hAnsi="Garamond"/>
          <w:b w:val="0"/>
          <w:bCs/>
        </w:rPr>
        <w:t xml:space="preserve">. </w:t>
      </w:r>
    </w:p>
    <w:p w14:paraId="06377444" w14:textId="55598908" w:rsidR="00D8010D" w:rsidRPr="00D8010D" w:rsidRDefault="00D8010D" w:rsidP="00D8010D">
      <w:pPr>
        <w:pStyle w:val="BodyTextIndent2"/>
        <w:tabs>
          <w:tab w:val="left" w:pos="1080"/>
        </w:tabs>
        <w:spacing w:line="240" w:lineRule="auto"/>
        <w:ind w:left="0" w:firstLine="284"/>
        <w:rPr>
          <w:rFonts w:ascii="Garamond" w:hAnsi="Garamond"/>
          <w:b w:val="0"/>
          <w:bCs/>
        </w:rPr>
      </w:pPr>
      <w:r w:rsidRPr="00D8010D">
        <w:rPr>
          <w:rFonts w:ascii="Garamond" w:hAnsi="Garamond"/>
          <w:b w:val="0"/>
          <w:bCs/>
        </w:rPr>
        <w:t>26.</w:t>
      </w:r>
      <w:r>
        <w:rPr>
          <w:rFonts w:ascii="Garamond" w:hAnsi="Garamond"/>
          <w:b w:val="0"/>
          <w:bCs/>
        </w:rPr>
        <w:t xml:space="preserve"> </w:t>
      </w:r>
      <w:r w:rsidRPr="00D8010D">
        <w:rPr>
          <w:rFonts w:ascii="Garamond" w:hAnsi="Garamond"/>
          <w:b w:val="0"/>
          <w:bCs/>
        </w:rPr>
        <w:t xml:space="preserve">Po kështu, Gjykata ka theksuar se përdorimi i mjetit procedural të përshtatshëm </w:t>
      </w:r>
      <w:proofErr w:type="spellStart"/>
      <w:r w:rsidRPr="00D8010D">
        <w:rPr>
          <w:rFonts w:ascii="Garamond" w:hAnsi="Garamond"/>
          <w:b w:val="0"/>
          <w:bCs/>
        </w:rPr>
        <w:t>ankimues</w:t>
      </w:r>
      <w:proofErr w:type="spellEnd"/>
      <w:r w:rsidRPr="00D8010D">
        <w:rPr>
          <w:rFonts w:ascii="Garamond" w:hAnsi="Garamond"/>
          <w:b w:val="0"/>
          <w:bCs/>
        </w:rPr>
        <w:t xml:space="preserve">, në formë e në përmbajtje, siç është sanksionuar në </w:t>
      </w:r>
      <w:proofErr w:type="spellStart"/>
      <w:r w:rsidRPr="00D8010D">
        <w:rPr>
          <w:rFonts w:ascii="Garamond" w:hAnsi="Garamond"/>
          <w:b w:val="0"/>
          <w:bCs/>
        </w:rPr>
        <w:t>KPP</w:t>
      </w:r>
      <w:proofErr w:type="spellEnd"/>
      <w:r w:rsidRPr="00D8010D">
        <w:rPr>
          <w:rFonts w:ascii="Garamond" w:hAnsi="Garamond"/>
          <w:b w:val="0"/>
          <w:bCs/>
        </w:rPr>
        <w:t xml:space="preserve">, nuk përbën një kërkesë formale, por një kërkesë që lidhet me thelbin e së drejtës së mbrojtjes dhe të pjesëmarrjes aktive në gjykim. Trajtimi i mjetit procedural në mënyrë </w:t>
      </w:r>
      <w:proofErr w:type="spellStart"/>
      <w:r w:rsidRPr="00D8010D">
        <w:rPr>
          <w:rFonts w:ascii="Garamond" w:hAnsi="Garamond"/>
          <w:b w:val="0"/>
          <w:bCs/>
        </w:rPr>
        <w:t>josubstanciale</w:t>
      </w:r>
      <w:proofErr w:type="spellEnd"/>
      <w:r w:rsidRPr="00D8010D">
        <w:rPr>
          <w:rFonts w:ascii="Garamond" w:hAnsi="Garamond"/>
          <w:b w:val="0"/>
          <w:bCs/>
        </w:rPr>
        <w:t xml:space="preserve"> cenon të drejtën e mbrojtjes të </w:t>
      </w:r>
      <w:proofErr w:type="spellStart"/>
      <w:r w:rsidRPr="00D8010D">
        <w:rPr>
          <w:rFonts w:ascii="Garamond" w:hAnsi="Garamond"/>
          <w:b w:val="0"/>
          <w:bCs/>
        </w:rPr>
        <w:t>të</w:t>
      </w:r>
      <w:proofErr w:type="spellEnd"/>
      <w:r w:rsidRPr="00D8010D">
        <w:rPr>
          <w:rFonts w:ascii="Garamond" w:hAnsi="Garamond"/>
          <w:b w:val="0"/>
          <w:bCs/>
        </w:rPr>
        <w:t xml:space="preserve"> gjykuarit dhe njëkohësisht </w:t>
      </w:r>
      <w:proofErr w:type="spellStart"/>
      <w:r w:rsidRPr="00D8010D">
        <w:rPr>
          <w:rFonts w:ascii="Garamond" w:hAnsi="Garamond"/>
          <w:b w:val="0"/>
          <w:bCs/>
        </w:rPr>
        <w:t>aksesin</w:t>
      </w:r>
      <w:proofErr w:type="spellEnd"/>
      <w:r w:rsidRPr="00D8010D">
        <w:rPr>
          <w:rFonts w:ascii="Garamond" w:hAnsi="Garamond"/>
          <w:b w:val="0"/>
          <w:bCs/>
        </w:rPr>
        <w:t xml:space="preserve"> e tij në Gjykatën e Lartë </w:t>
      </w:r>
      <w:r w:rsidRPr="00D8010D">
        <w:rPr>
          <w:rFonts w:ascii="Garamond" w:hAnsi="Garamond"/>
          <w:b w:val="0"/>
          <w:bCs/>
          <w:i/>
          <w:iCs/>
        </w:rPr>
        <w:t>(shih vendimet nr. 53, datë 5.2.2012; nr.</w:t>
      </w:r>
      <w:r w:rsidR="00D83484">
        <w:rPr>
          <w:rFonts w:ascii="Garamond" w:hAnsi="Garamond"/>
          <w:b w:val="0"/>
          <w:bCs/>
          <w:i/>
          <w:iCs/>
        </w:rPr>
        <w:t xml:space="preserve"> </w:t>
      </w:r>
      <w:r w:rsidRPr="00D8010D">
        <w:rPr>
          <w:rFonts w:ascii="Garamond" w:hAnsi="Garamond"/>
          <w:b w:val="0"/>
          <w:bCs/>
          <w:i/>
          <w:iCs/>
        </w:rPr>
        <w:t>29, datë 15.5.2012</w:t>
      </w:r>
      <w:r w:rsidR="00D83484">
        <w:rPr>
          <w:rFonts w:ascii="Garamond" w:hAnsi="Garamond"/>
          <w:b w:val="0"/>
          <w:bCs/>
          <w:i/>
          <w:iCs/>
        </w:rPr>
        <w:t>,</w:t>
      </w:r>
      <w:r w:rsidRPr="00D8010D">
        <w:rPr>
          <w:rFonts w:ascii="Garamond" w:hAnsi="Garamond"/>
          <w:b w:val="0"/>
          <w:bCs/>
          <w:i/>
          <w:iCs/>
        </w:rPr>
        <w:t xml:space="preserve"> të Gjykatës Kushtetuese).</w:t>
      </w:r>
    </w:p>
    <w:p w14:paraId="18740ACE" w14:textId="28E9CC05" w:rsidR="00D8010D" w:rsidRPr="00D8010D" w:rsidRDefault="00D8010D" w:rsidP="00D8010D">
      <w:pPr>
        <w:pStyle w:val="BodyTextIndent2"/>
        <w:tabs>
          <w:tab w:val="left" w:pos="1080"/>
        </w:tabs>
        <w:spacing w:line="240" w:lineRule="auto"/>
        <w:ind w:left="0" w:firstLine="284"/>
        <w:rPr>
          <w:rFonts w:ascii="Garamond" w:hAnsi="Garamond"/>
          <w:b w:val="0"/>
          <w:bCs/>
        </w:rPr>
      </w:pPr>
      <w:r w:rsidRPr="00D8010D">
        <w:rPr>
          <w:rFonts w:ascii="Garamond" w:hAnsi="Garamond"/>
          <w:b w:val="0"/>
          <w:bCs/>
        </w:rPr>
        <w:t>27.</w:t>
      </w:r>
      <w:r>
        <w:rPr>
          <w:rFonts w:ascii="Garamond" w:hAnsi="Garamond"/>
          <w:b w:val="0"/>
          <w:bCs/>
        </w:rPr>
        <w:t xml:space="preserve"> </w:t>
      </w:r>
      <w:r w:rsidRPr="00D8010D">
        <w:rPr>
          <w:rFonts w:ascii="Garamond" w:hAnsi="Garamond"/>
          <w:b w:val="0"/>
          <w:bCs/>
        </w:rPr>
        <w:t xml:space="preserve">Gjykata vëren se neni 435, pika 2, i </w:t>
      </w:r>
      <w:proofErr w:type="spellStart"/>
      <w:r w:rsidRPr="00D8010D">
        <w:rPr>
          <w:rFonts w:ascii="Garamond" w:hAnsi="Garamond"/>
          <w:b w:val="0"/>
          <w:bCs/>
        </w:rPr>
        <w:t>KPP</w:t>
      </w:r>
      <w:proofErr w:type="spellEnd"/>
      <w:r w:rsidRPr="00D8010D">
        <w:rPr>
          <w:rFonts w:ascii="Garamond" w:hAnsi="Garamond"/>
          <w:b w:val="0"/>
          <w:bCs/>
        </w:rPr>
        <w:t xml:space="preserve">-së, në fuqi në datën e depozitimit të rekursit të kërkuesit, me të njëjtën përmbajtje edhe aktualisht, parashikonte: </w:t>
      </w:r>
      <w:r w:rsidRPr="00D8010D">
        <w:rPr>
          <w:rFonts w:ascii="Garamond" w:hAnsi="Garamond"/>
          <w:b w:val="0"/>
          <w:bCs/>
          <w:i/>
          <w:iCs/>
        </w:rPr>
        <w:t>“Akti i rekursit dhe memoriet duhet të nënshkruhen, me pasojë mospranimi, nga mbrojtësit. Kur i pandehuri nuk ka mbrojtës të zgjedhur, kryetari i kolegjit cakton një mbrojtës kryesisht dhe në këtë rast lajmërimet i bëhen edhe të pandehurit.”</w:t>
      </w:r>
      <w:r w:rsidRPr="00D8010D">
        <w:rPr>
          <w:rFonts w:ascii="Garamond" w:hAnsi="Garamond"/>
          <w:b w:val="0"/>
          <w:bCs/>
        </w:rPr>
        <w:t xml:space="preserve">. Sipas nenit 49 të </w:t>
      </w:r>
      <w:proofErr w:type="spellStart"/>
      <w:r w:rsidRPr="00D8010D">
        <w:rPr>
          <w:rFonts w:ascii="Garamond" w:hAnsi="Garamond"/>
          <w:b w:val="0"/>
          <w:bCs/>
        </w:rPr>
        <w:t>KPP</w:t>
      </w:r>
      <w:proofErr w:type="spellEnd"/>
      <w:r w:rsidRPr="00D8010D">
        <w:rPr>
          <w:rFonts w:ascii="Garamond" w:hAnsi="Garamond"/>
          <w:b w:val="0"/>
          <w:bCs/>
        </w:rPr>
        <w:t xml:space="preserve">-së së kohës: </w:t>
      </w:r>
      <w:r w:rsidRPr="00D8010D">
        <w:rPr>
          <w:rFonts w:ascii="Garamond" w:hAnsi="Garamond"/>
          <w:b w:val="0"/>
          <w:bCs/>
          <w:i/>
          <w:iCs/>
        </w:rPr>
        <w:t>“1. I pandehuri që nuk ka zgjedhur mbrojtës ose që ka mbetur pa të, ndihmohet nga një mbrojtës i caktuar nga organi që procedon, në qoftë se e kërkon atë. ... 4. Gjykata, prokurori dhe policia gjyqësore, kur duhet të kryejnë një veprim për të cilin parashikohet ndihma e mbrojtësit dhe kur i pandehuri është pa mbrojtës, njoftojnë për këtë veprim mbrojtësin e caktuar.”</w:t>
      </w:r>
      <w:r w:rsidRPr="00D8010D">
        <w:rPr>
          <w:rFonts w:ascii="Garamond" w:hAnsi="Garamond"/>
          <w:b w:val="0"/>
          <w:bCs/>
        </w:rPr>
        <w:t>.</w:t>
      </w:r>
      <w:r w:rsidRPr="00D8010D">
        <w:rPr>
          <w:rFonts w:ascii="Garamond" w:hAnsi="Garamond"/>
          <w:b w:val="0"/>
          <w:bCs/>
          <w:i/>
          <w:iCs/>
        </w:rPr>
        <w:t xml:space="preserve"> </w:t>
      </w:r>
    </w:p>
    <w:p w14:paraId="36CF39DB" w14:textId="7AD9F7E3" w:rsidR="00D8010D" w:rsidRPr="00D8010D" w:rsidRDefault="00D8010D" w:rsidP="00D8010D">
      <w:pPr>
        <w:pStyle w:val="BodyTextIndent2"/>
        <w:tabs>
          <w:tab w:val="left" w:pos="1080"/>
        </w:tabs>
        <w:spacing w:line="240" w:lineRule="auto"/>
        <w:ind w:left="0" w:firstLine="284"/>
        <w:rPr>
          <w:rFonts w:ascii="Garamond" w:hAnsi="Garamond"/>
          <w:b w:val="0"/>
          <w:bCs/>
        </w:rPr>
      </w:pPr>
      <w:r w:rsidRPr="00D8010D">
        <w:rPr>
          <w:rFonts w:ascii="Garamond" w:hAnsi="Garamond"/>
          <w:b w:val="0"/>
          <w:bCs/>
        </w:rPr>
        <w:t>28.</w:t>
      </w:r>
      <w:r>
        <w:rPr>
          <w:rFonts w:ascii="Garamond" w:hAnsi="Garamond"/>
          <w:b w:val="0"/>
          <w:bCs/>
        </w:rPr>
        <w:t xml:space="preserve"> </w:t>
      </w:r>
      <w:r w:rsidRPr="00D8010D">
        <w:rPr>
          <w:rFonts w:ascii="Garamond" w:hAnsi="Garamond"/>
          <w:b w:val="0"/>
          <w:bCs/>
        </w:rPr>
        <w:t xml:space="preserve">Nga materialet e dosjes gjyqësore të administruar për qëllime të gjykimit kushtetues të çështjes, Gjykata vëren se kërkuesi është proceduar penalisht dhe gjykuar për veprat penale “Kallëzimi i rremë” dhe “Mashtrimi”, të parashikuara nga nenet 305 dhe 143/2 të </w:t>
      </w:r>
      <w:proofErr w:type="spellStart"/>
      <w:r w:rsidRPr="00D8010D">
        <w:rPr>
          <w:rFonts w:ascii="Garamond" w:hAnsi="Garamond"/>
          <w:b w:val="0"/>
          <w:bCs/>
        </w:rPr>
        <w:t>KP</w:t>
      </w:r>
      <w:proofErr w:type="spellEnd"/>
      <w:r w:rsidRPr="00D8010D">
        <w:rPr>
          <w:rFonts w:ascii="Garamond" w:hAnsi="Garamond"/>
          <w:b w:val="0"/>
          <w:bCs/>
        </w:rPr>
        <w:t>-së. Ai është mbrojtur vetë në gjykimin në gjykatën e shkallës së parë, gjatë të cilit,</w:t>
      </w:r>
      <w:r w:rsidR="00D83484">
        <w:rPr>
          <w:rFonts w:ascii="Garamond" w:hAnsi="Garamond"/>
          <w:b w:val="0"/>
          <w:bCs/>
        </w:rPr>
        <w:t xml:space="preserve"> </w:t>
      </w:r>
      <w:r w:rsidRPr="00D8010D">
        <w:rPr>
          <w:rFonts w:ascii="Garamond" w:hAnsi="Garamond"/>
          <w:b w:val="0"/>
          <w:bCs/>
        </w:rPr>
        <w:t xml:space="preserve">edhe pse në disa seanca, për shkak të mungesës së tij, ka qenë i pranishëm mbrojtësi i caktuar kryesisht, </w:t>
      </w:r>
      <w:proofErr w:type="spellStart"/>
      <w:r w:rsidRPr="00D8010D">
        <w:rPr>
          <w:rFonts w:ascii="Garamond" w:hAnsi="Garamond"/>
          <w:b w:val="0"/>
          <w:bCs/>
        </w:rPr>
        <w:t>Q.M</w:t>
      </w:r>
      <w:proofErr w:type="spellEnd"/>
      <w:r w:rsidRPr="00D8010D">
        <w:rPr>
          <w:rFonts w:ascii="Garamond" w:hAnsi="Garamond"/>
          <w:b w:val="0"/>
          <w:bCs/>
        </w:rPr>
        <w:t xml:space="preserve">., gjykata nuk ka vijuar me shqyrtimin e çështjes, por ka vendosur shtyrjen e gjykimit për një datë tjetër. Po kështu, kërkuesi është mbrojtur vetë edhe në gjykatën e apelit, e cila, në përfundim të gjykimit ka vendosur mospranimin e ankimit të tij, për shkak të paraqitjes jashtë afatit ligjor 10-ditor. Në vijim, ai i është drejtuar Gjykatës së Lartë me rekurs të nënshkruar prej tij. Me shkresë të kancelarit të Gjykatës së Lartë dosja gjyqësore është kthyer pa veprim, për shkak të </w:t>
      </w:r>
      <w:proofErr w:type="spellStart"/>
      <w:r w:rsidRPr="00D8010D">
        <w:rPr>
          <w:rFonts w:ascii="Garamond" w:hAnsi="Garamond"/>
          <w:b w:val="0"/>
          <w:bCs/>
        </w:rPr>
        <w:t>mosnënshkrimit</w:t>
      </w:r>
      <w:proofErr w:type="spellEnd"/>
      <w:r w:rsidRPr="00D8010D">
        <w:rPr>
          <w:rFonts w:ascii="Garamond" w:hAnsi="Garamond"/>
          <w:b w:val="0"/>
          <w:bCs/>
        </w:rPr>
        <w:t xml:space="preserve"> të rekursit nga mbrojtësi, sipas nenit 435/2 të </w:t>
      </w:r>
      <w:proofErr w:type="spellStart"/>
      <w:r w:rsidRPr="00D8010D">
        <w:rPr>
          <w:rFonts w:ascii="Garamond" w:hAnsi="Garamond"/>
          <w:b w:val="0"/>
          <w:bCs/>
        </w:rPr>
        <w:t>KPP</w:t>
      </w:r>
      <w:proofErr w:type="spellEnd"/>
      <w:r w:rsidRPr="00D8010D">
        <w:rPr>
          <w:rFonts w:ascii="Garamond" w:hAnsi="Garamond"/>
          <w:b w:val="0"/>
          <w:bCs/>
        </w:rPr>
        <w:t xml:space="preserve">-së. Kërkuesi është njoftuar për këtë me shkresë të Gjykatës së Rrethit Gjyqësor Krujë. Në këto kushte, në funksion të plotësimit të së metës së konstatuar të rekursit, ai ka depozituar një akt me shkrim duke i kërkuar Gjykatës së Lartë caktimin e një mbrojtësi kryesisht, bazuar në nenin 435, pika 2, të </w:t>
      </w:r>
      <w:proofErr w:type="spellStart"/>
      <w:r w:rsidRPr="00D8010D">
        <w:rPr>
          <w:rFonts w:ascii="Garamond" w:hAnsi="Garamond"/>
          <w:b w:val="0"/>
          <w:bCs/>
        </w:rPr>
        <w:t>KPP</w:t>
      </w:r>
      <w:proofErr w:type="spellEnd"/>
      <w:r w:rsidRPr="00D8010D">
        <w:rPr>
          <w:rFonts w:ascii="Garamond" w:hAnsi="Garamond"/>
          <w:b w:val="0"/>
          <w:bCs/>
        </w:rPr>
        <w:t xml:space="preserve">-së, në kushtet kur nuk kishte të tillë. Pas kësaj, rekursi është regjistruar për shqyrtim dhe, pas kërkesës për </w:t>
      </w:r>
      <w:r w:rsidRPr="00D8010D">
        <w:rPr>
          <w:rFonts w:ascii="Garamond" w:hAnsi="Garamond"/>
          <w:b w:val="0"/>
          <w:bCs/>
        </w:rPr>
        <w:lastRenderedPageBreak/>
        <w:t>informacion, kërkuesit i është bërë i ditur</w:t>
      </w:r>
      <w:r w:rsidRPr="00D8010D">
        <w:rPr>
          <w:rFonts w:ascii="Garamond" w:hAnsi="Garamond"/>
        </w:rPr>
        <w:t xml:space="preserve"> </w:t>
      </w:r>
      <w:r w:rsidRPr="00D8010D">
        <w:rPr>
          <w:rFonts w:ascii="Garamond" w:hAnsi="Garamond"/>
          <w:b w:val="0"/>
          <w:bCs/>
        </w:rPr>
        <w:t xml:space="preserve">ky fakt. Pas shqyrtimit të çështjes në dhomën e këshillimit, Gjykata e Lartë ka vendosur mospranimin e rekursit të tij, për shkak të </w:t>
      </w:r>
      <w:proofErr w:type="spellStart"/>
      <w:r w:rsidRPr="00D8010D">
        <w:rPr>
          <w:rFonts w:ascii="Garamond" w:hAnsi="Garamond"/>
          <w:b w:val="0"/>
          <w:bCs/>
        </w:rPr>
        <w:t>mosnënshkrimit</w:t>
      </w:r>
      <w:proofErr w:type="spellEnd"/>
      <w:r w:rsidRPr="00D8010D">
        <w:rPr>
          <w:rFonts w:ascii="Garamond" w:hAnsi="Garamond"/>
          <w:b w:val="0"/>
          <w:bCs/>
        </w:rPr>
        <w:t xml:space="preserve"> nga mbrojtësi. Sipas kësaj gjykate, kërkuesi nuk ndodhej në kushtet e mbrojtjes së detyrueshme dhe nuk rezultonte të kishte paraqitur kërkesë për ndihmë juridike dytësore falas, referuar ligjit nr. 111/2017.</w:t>
      </w:r>
    </w:p>
    <w:p w14:paraId="46EB692A" w14:textId="2412AB76" w:rsidR="00D8010D" w:rsidRPr="00D8010D" w:rsidRDefault="00D8010D" w:rsidP="00D8010D">
      <w:pPr>
        <w:pStyle w:val="BodyTextIndent2"/>
        <w:tabs>
          <w:tab w:val="left" w:pos="1080"/>
        </w:tabs>
        <w:spacing w:line="240" w:lineRule="auto"/>
        <w:ind w:left="0" w:firstLine="284"/>
        <w:rPr>
          <w:rFonts w:ascii="Garamond" w:hAnsi="Garamond"/>
          <w:b w:val="0"/>
          <w:bCs/>
        </w:rPr>
      </w:pPr>
      <w:r w:rsidRPr="00D8010D">
        <w:rPr>
          <w:rFonts w:ascii="Garamond" w:hAnsi="Garamond"/>
          <w:b w:val="0"/>
          <w:bCs/>
        </w:rPr>
        <w:t>29.</w:t>
      </w:r>
      <w:r>
        <w:rPr>
          <w:rFonts w:ascii="Garamond" w:hAnsi="Garamond"/>
          <w:b w:val="0"/>
          <w:bCs/>
        </w:rPr>
        <w:t xml:space="preserve"> </w:t>
      </w:r>
      <w:r w:rsidRPr="00D8010D">
        <w:rPr>
          <w:rFonts w:ascii="Garamond" w:hAnsi="Garamond"/>
          <w:b w:val="0"/>
          <w:bCs/>
        </w:rPr>
        <w:t xml:space="preserve">Në analizë të vendimit të kundërshtuar, Gjykata konstaton se Gjykata e Lartë ka vendosur mospranimin e rekursit të kërkuesit, në zbatim të fjalisë së parë të nenit 435, pika 2, të </w:t>
      </w:r>
      <w:proofErr w:type="spellStart"/>
      <w:r w:rsidRPr="00D8010D">
        <w:rPr>
          <w:rFonts w:ascii="Garamond" w:hAnsi="Garamond"/>
          <w:b w:val="0"/>
          <w:bCs/>
        </w:rPr>
        <w:t>KPP</w:t>
      </w:r>
      <w:proofErr w:type="spellEnd"/>
      <w:r w:rsidRPr="00D8010D">
        <w:rPr>
          <w:rFonts w:ascii="Garamond" w:hAnsi="Garamond"/>
          <w:b w:val="0"/>
          <w:bCs/>
        </w:rPr>
        <w:t xml:space="preserve">-së, e cila parashikon si kërkesë formale për paraqitjen e rekursit nënshkrimin e tij nga mbrojtësi. Nga ana tjetër, Gjykata vëren se fjalia e dytë e kësaj dispozite parashikon se kur i pandehuri nuk ka mbrojtës të zgjedhur, kryetari i kolegjit cakton një mbrojtës kryesisht dhe në këtë rast lajmërimet i bëhen edhe të pandehurit. Në referim të këtij parashikimi ligjor, në rastin e plotësimit të </w:t>
      </w:r>
      <w:proofErr w:type="spellStart"/>
      <w:r w:rsidRPr="00D8010D">
        <w:rPr>
          <w:rFonts w:ascii="Garamond" w:hAnsi="Garamond"/>
          <w:b w:val="0"/>
          <w:bCs/>
        </w:rPr>
        <w:t>të</w:t>
      </w:r>
      <w:proofErr w:type="spellEnd"/>
      <w:r w:rsidRPr="00D8010D">
        <w:rPr>
          <w:rFonts w:ascii="Garamond" w:hAnsi="Garamond"/>
          <w:b w:val="0"/>
          <w:bCs/>
        </w:rPr>
        <w:t xml:space="preserve"> metave të konstatuara të rekursit, kërkuesi ka kërkuar nga Gjykata e Lartë caktimin kryesisht të një mbrojtësi për të, në rrethanat kur nuk kishte një të tillë. Kjo kërkesë nuk është pranuar dhe në vendimin për mospranimin e rekursit Gjykata e Lartë ka arsyetuar se kërkuesi nuk është në kushtet e mbrojtjes së detyrueshme, megjithëse parashikimi ligjor në fjalë, pjesë e dispozitës që rregullon paraqitjen e rekursit, caktimin kryesisht të mbrojtësit në Gjykatën e Lartë e ka lidhur vetëm me situatën kur i pandehuri nuk ka mbrojtës. Gjykata e Lartë nuk arsyeton se si mund të plotësohet kërkesa e ligjit procedural penal për paraqitjen e rekursit kundrejt nënshkrimit nga mbrojtësi në rastin e një të pandehuri që nuk ka një të tillë dhe, në këtë kuptim, si i garantohet këtij të pandehuri e drejta e </w:t>
      </w:r>
      <w:proofErr w:type="spellStart"/>
      <w:r w:rsidRPr="00D8010D">
        <w:rPr>
          <w:rFonts w:ascii="Garamond" w:hAnsi="Garamond"/>
          <w:b w:val="0"/>
          <w:bCs/>
        </w:rPr>
        <w:t>aksesit</w:t>
      </w:r>
      <w:proofErr w:type="spellEnd"/>
      <w:r w:rsidRPr="00D8010D">
        <w:rPr>
          <w:rFonts w:ascii="Garamond" w:hAnsi="Garamond"/>
          <w:b w:val="0"/>
          <w:bCs/>
        </w:rPr>
        <w:t xml:space="preserve"> në këtë gjykatë.</w:t>
      </w:r>
    </w:p>
    <w:p w14:paraId="502E4B98" w14:textId="470A5E90" w:rsidR="00D8010D" w:rsidRPr="00D8010D" w:rsidRDefault="00D8010D" w:rsidP="00D8010D">
      <w:pPr>
        <w:pStyle w:val="BodyTextIndent2"/>
        <w:tabs>
          <w:tab w:val="left" w:pos="1080"/>
        </w:tabs>
        <w:spacing w:line="240" w:lineRule="auto"/>
        <w:ind w:left="0" w:firstLine="284"/>
        <w:rPr>
          <w:rFonts w:ascii="Garamond" w:hAnsi="Garamond"/>
          <w:b w:val="0"/>
          <w:bCs/>
        </w:rPr>
      </w:pPr>
      <w:r w:rsidRPr="00D8010D">
        <w:rPr>
          <w:rFonts w:ascii="Garamond" w:hAnsi="Garamond"/>
          <w:b w:val="0"/>
          <w:bCs/>
        </w:rPr>
        <w:t>30.</w:t>
      </w:r>
      <w:r>
        <w:rPr>
          <w:rFonts w:ascii="Garamond" w:hAnsi="Garamond"/>
          <w:b w:val="0"/>
          <w:bCs/>
        </w:rPr>
        <w:t xml:space="preserve"> </w:t>
      </w:r>
      <w:r w:rsidRPr="00D8010D">
        <w:rPr>
          <w:rFonts w:ascii="Garamond" w:hAnsi="Garamond"/>
          <w:b w:val="0"/>
          <w:bCs/>
        </w:rPr>
        <w:t>Po kështu, në vendimin për mospranimin e rekursit, Gjykata e Lartë</w:t>
      </w:r>
      <w:r w:rsidR="00D83484">
        <w:rPr>
          <w:rFonts w:ascii="Garamond" w:hAnsi="Garamond"/>
          <w:b w:val="0"/>
          <w:bCs/>
        </w:rPr>
        <w:t xml:space="preserve"> </w:t>
      </w:r>
      <w:r w:rsidRPr="00D8010D">
        <w:rPr>
          <w:rFonts w:ascii="Garamond" w:hAnsi="Garamond"/>
          <w:b w:val="0"/>
          <w:bCs/>
        </w:rPr>
        <w:t>ka arsyetuar se kërkuesi nuk kishte paraqitur kërkesë për ndihmë juridike dytësore falas, referuar ligjit nr. 111/2017. Ndryshe nga sa arsyeton kjo gjykatë, Gjykata vëren se nga materialet e vëna në dispozicion për çështjen nga Drejtoria e Ndihmës Juridike Falas</w:t>
      </w:r>
      <w:r w:rsidR="00D83484">
        <w:rPr>
          <w:rFonts w:ascii="Garamond" w:hAnsi="Garamond"/>
          <w:b w:val="0"/>
          <w:bCs/>
        </w:rPr>
        <w:t xml:space="preserve"> </w:t>
      </w:r>
      <w:r w:rsidRPr="00D8010D">
        <w:rPr>
          <w:rFonts w:ascii="Garamond" w:hAnsi="Garamond"/>
          <w:b w:val="0"/>
          <w:bCs/>
        </w:rPr>
        <w:t>në Ministrinë e Drejtësisë, e cila, me shfuqizimin e ligjit nr. 10039, datë 22.12.2008</w:t>
      </w:r>
      <w:r w:rsidR="00D83484">
        <w:rPr>
          <w:rFonts w:ascii="Garamond" w:hAnsi="Garamond"/>
          <w:b w:val="0"/>
          <w:bCs/>
        </w:rPr>
        <w:t>,</w:t>
      </w:r>
      <w:r w:rsidRPr="00D8010D">
        <w:rPr>
          <w:rFonts w:ascii="Garamond" w:hAnsi="Garamond"/>
          <w:b w:val="0"/>
          <w:bCs/>
        </w:rPr>
        <w:t xml:space="preserve"> “Për ndihmën juridike”</w:t>
      </w:r>
      <w:r w:rsidR="00D83484">
        <w:rPr>
          <w:rFonts w:ascii="Garamond" w:hAnsi="Garamond"/>
          <w:b w:val="0"/>
          <w:bCs/>
        </w:rPr>
        <w:t>,</w:t>
      </w:r>
      <w:r w:rsidRPr="00D8010D">
        <w:rPr>
          <w:rFonts w:ascii="Garamond" w:hAnsi="Garamond"/>
          <w:b w:val="0"/>
          <w:bCs/>
        </w:rPr>
        <w:t xml:space="preserve"> me ligjin nr. 111/2017, ka zëvendësuar </w:t>
      </w:r>
      <w:proofErr w:type="spellStart"/>
      <w:r w:rsidRPr="00D8010D">
        <w:rPr>
          <w:rFonts w:ascii="Garamond" w:hAnsi="Garamond"/>
          <w:b w:val="0"/>
          <w:bCs/>
        </w:rPr>
        <w:t>KSHNJ</w:t>
      </w:r>
      <w:proofErr w:type="spellEnd"/>
      <w:r w:rsidRPr="00D8010D">
        <w:rPr>
          <w:rFonts w:ascii="Garamond" w:hAnsi="Garamond"/>
          <w:b w:val="0"/>
          <w:bCs/>
        </w:rPr>
        <w:t xml:space="preserve">-në </w:t>
      </w:r>
      <w:r w:rsidRPr="00D8010D">
        <w:rPr>
          <w:rFonts w:ascii="Garamond" w:hAnsi="Garamond"/>
          <w:b w:val="0"/>
          <w:bCs/>
          <w:i/>
          <w:iCs/>
        </w:rPr>
        <w:t>(neni 36, pika 1, i ligjit nr. 111/2017)</w:t>
      </w:r>
      <w:r w:rsidRPr="00D8010D">
        <w:rPr>
          <w:rFonts w:ascii="Garamond" w:hAnsi="Garamond"/>
          <w:b w:val="0"/>
          <w:bCs/>
        </w:rPr>
        <w:t xml:space="preserve">, në datën 16.8.2017 kërkuesi i është drejtuar </w:t>
      </w:r>
      <w:proofErr w:type="spellStart"/>
      <w:r w:rsidRPr="00D8010D">
        <w:rPr>
          <w:rFonts w:ascii="Garamond" w:hAnsi="Garamond"/>
          <w:b w:val="0"/>
          <w:bCs/>
        </w:rPr>
        <w:t>KSHNJ</w:t>
      </w:r>
      <w:proofErr w:type="spellEnd"/>
      <w:r w:rsidRPr="00D8010D">
        <w:rPr>
          <w:rFonts w:ascii="Garamond" w:hAnsi="Garamond"/>
          <w:b w:val="0"/>
          <w:bCs/>
        </w:rPr>
        <w:t xml:space="preserve">-së me kërkesë për caktimin e një mbrojtësi për nënshkrimin e rekursit. Me urdhrin nr. 782, datë 25.9.2017, </w:t>
      </w:r>
      <w:proofErr w:type="spellStart"/>
      <w:r w:rsidRPr="00D8010D">
        <w:rPr>
          <w:rFonts w:ascii="Garamond" w:hAnsi="Garamond"/>
          <w:b w:val="0"/>
          <w:bCs/>
        </w:rPr>
        <w:t>KSHNJ</w:t>
      </w:r>
      <w:proofErr w:type="spellEnd"/>
      <w:r w:rsidRPr="00D8010D">
        <w:rPr>
          <w:rFonts w:ascii="Garamond" w:hAnsi="Garamond"/>
          <w:b w:val="0"/>
          <w:bCs/>
        </w:rPr>
        <w:t xml:space="preserve">-ja ka caktuar avokatin </w:t>
      </w:r>
      <w:proofErr w:type="spellStart"/>
      <w:r w:rsidRPr="00D8010D">
        <w:rPr>
          <w:rFonts w:ascii="Garamond" w:hAnsi="Garamond"/>
          <w:b w:val="0"/>
          <w:bCs/>
        </w:rPr>
        <w:t>G.R</w:t>
      </w:r>
      <w:proofErr w:type="spellEnd"/>
      <w:r w:rsidRPr="00D8010D">
        <w:rPr>
          <w:rFonts w:ascii="Garamond" w:hAnsi="Garamond"/>
          <w:b w:val="0"/>
          <w:bCs/>
        </w:rPr>
        <w:t xml:space="preserve">. për ofrimin e ndihmës juridike ndaj tij, në formën e përfaqësimit në çështjen penale me objekt: </w:t>
      </w:r>
      <w:r w:rsidRPr="00D8010D">
        <w:rPr>
          <w:rFonts w:ascii="Garamond" w:hAnsi="Garamond"/>
          <w:b w:val="0"/>
          <w:bCs/>
          <w:i/>
          <w:iCs/>
        </w:rPr>
        <w:t xml:space="preserve">“Rekurs penal ndaj vendimit të Gjykatës së Rrethit Gjyqësor Krujë.”. </w:t>
      </w:r>
      <w:r w:rsidRPr="00D8010D">
        <w:rPr>
          <w:rFonts w:ascii="Garamond" w:hAnsi="Garamond"/>
          <w:b w:val="0"/>
          <w:bCs/>
        </w:rPr>
        <w:t xml:space="preserve">Nga ana tjetër, aktet dhe raportin përfundimtar të saj, përfshirë dhe rekursin e nënshkruar prej mbrojtësit të caktuar si pjesë e ndihmës juridike të ofruar për kërkuesin, nuk rezulton që </w:t>
      </w:r>
      <w:proofErr w:type="spellStart"/>
      <w:r w:rsidRPr="00D8010D">
        <w:rPr>
          <w:rFonts w:ascii="Garamond" w:hAnsi="Garamond"/>
          <w:b w:val="0"/>
          <w:bCs/>
        </w:rPr>
        <w:t>KSHNJ</w:t>
      </w:r>
      <w:proofErr w:type="spellEnd"/>
      <w:r w:rsidRPr="00D8010D">
        <w:rPr>
          <w:rFonts w:ascii="Garamond" w:hAnsi="Garamond"/>
          <w:b w:val="0"/>
          <w:bCs/>
        </w:rPr>
        <w:t xml:space="preserve">-ja, në kuadër të bashkëpunimit institucional, t’ia ketë përcjellë Gjykatës së Lartë për qëllime të garantimit të së drejtës së </w:t>
      </w:r>
      <w:proofErr w:type="spellStart"/>
      <w:r w:rsidRPr="00D8010D">
        <w:rPr>
          <w:rFonts w:ascii="Garamond" w:hAnsi="Garamond"/>
          <w:b w:val="0"/>
          <w:bCs/>
        </w:rPr>
        <w:t>aksesit</w:t>
      </w:r>
      <w:proofErr w:type="spellEnd"/>
      <w:r w:rsidRPr="00D8010D">
        <w:rPr>
          <w:rFonts w:ascii="Garamond" w:hAnsi="Garamond"/>
          <w:b w:val="0"/>
          <w:bCs/>
        </w:rPr>
        <w:t xml:space="preserve"> të kërkuesit në</w:t>
      </w:r>
      <w:r w:rsidR="00D83484">
        <w:rPr>
          <w:rFonts w:ascii="Garamond" w:hAnsi="Garamond"/>
          <w:b w:val="0"/>
          <w:bCs/>
        </w:rPr>
        <w:t xml:space="preserve"> </w:t>
      </w:r>
      <w:r w:rsidRPr="00D8010D">
        <w:rPr>
          <w:rFonts w:ascii="Garamond" w:hAnsi="Garamond"/>
          <w:b w:val="0"/>
          <w:bCs/>
        </w:rPr>
        <w:t xml:space="preserve">këtë gjykatë, pavarësisht faktit se ajo ka qenë në fazën e suprimimit të saj për shkak të hyrjes në fuqi të ligjit të ri nr. 111/2017, duke mos kryer kështu siç duhet detyrat e saj. </w:t>
      </w:r>
    </w:p>
    <w:p w14:paraId="1B16F02C" w14:textId="0B62A11B" w:rsidR="00D8010D" w:rsidRPr="00D8010D" w:rsidRDefault="00D8010D" w:rsidP="00D8010D">
      <w:pPr>
        <w:pStyle w:val="BodyTextIndent2"/>
        <w:tabs>
          <w:tab w:val="left" w:pos="1080"/>
        </w:tabs>
        <w:spacing w:line="240" w:lineRule="auto"/>
        <w:ind w:left="0" w:firstLine="284"/>
        <w:rPr>
          <w:rFonts w:ascii="Garamond" w:hAnsi="Garamond"/>
          <w:b w:val="0"/>
          <w:bCs/>
        </w:rPr>
      </w:pPr>
      <w:r w:rsidRPr="00D8010D">
        <w:rPr>
          <w:rFonts w:ascii="Garamond" w:hAnsi="Garamond"/>
          <w:b w:val="0"/>
          <w:bCs/>
        </w:rPr>
        <w:t>31.</w:t>
      </w:r>
      <w:r>
        <w:rPr>
          <w:rFonts w:ascii="Garamond" w:hAnsi="Garamond"/>
          <w:b w:val="0"/>
          <w:bCs/>
        </w:rPr>
        <w:t xml:space="preserve"> </w:t>
      </w:r>
      <w:r w:rsidRPr="00D8010D">
        <w:rPr>
          <w:rFonts w:ascii="Garamond" w:hAnsi="Garamond"/>
          <w:b w:val="0"/>
          <w:bCs/>
        </w:rPr>
        <w:t xml:space="preserve">Në këndvështrim të sa më lart, Gjykata vlerëson se në çështjen në shqyrtim, pavarësisht kërkesës së kërkuesit, Gjykata e Lartë nuk i ka siguruar atij një mbrojtës për t’i mundësuar ushtrimin efektiv të së drejtës së rekursit, në kushtet kur ai nuk ka pasur një të tillë gjatë procesit, ndërkohë që ligji kërkon nënshkrimin e rekursit nga një mbrojtës. Duke vepruar në këtë mënyrë, Gjykata e Lartë i ka cenuar kërkuesit të drejtën e </w:t>
      </w:r>
      <w:proofErr w:type="spellStart"/>
      <w:r w:rsidRPr="00D8010D">
        <w:rPr>
          <w:rFonts w:ascii="Garamond" w:hAnsi="Garamond"/>
          <w:b w:val="0"/>
          <w:bCs/>
        </w:rPr>
        <w:t>aksesit</w:t>
      </w:r>
      <w:proofErr w:type="spellEnd"/>
      <w:r w:rsidRPr="00D8010D">
        <w:rPr>
          <w:rFonts w:ascii="Garamond" w:hAnsi="Garamond"/>
          <w:b w:val="0"/>
          <w:bCs/>
        </w:rPr>
        <w:t xml:space="preserve"> në këtë gjykatë. Për më tepër, ajo ka vendosur mospranimin e rekursit, ndonëse kërkuesi ankohej pikërisht për cenimin e së drejtës së </w:t>
      </w:r>
      <w:proofErr w:type="spellStart"/>
      <w:r w:rsidRPr="00D8010D">
        <w:rPr>
          <w:rFonts w:ascii="Garamond" w:hAnsi="Garamond"/>
          <w:b w:val="0"/>
          <w:bCs/>
        </w:rPr>
        <w:t>aksesit</w:t>
      </w:r>
      <w:proofErr w:type="spellEnd"/>
      <w:r w:rsidRPr="00D8010D">
        <w:rPr>
          <w:rFonts w:ascii="Garamond" w:hAnsi="Garamond"/>
          <w:b w:val="0"/>
          <w:bCs/>
        </w:rPr>
        <w:t xml:space="preserve"> nga Gjykata e Apelit Tiranë, si rrjedhojë e llogaritjes së gabuar nga kjo e fundit të afatit të paraqitjes së ankimit, konkretisht llogaritjes si datë fillimi të kohës së shpalljes së vendimit të Gjykatës së Rrethit Gjyqësor Krujë për rivendosjen në afat të së drejtës së ankimit, ndonëse ky vendim ishte shpallur në mungesë të tij.</w:t>
      </w:r>
    </w:p>
    <w:p w14:paraId="5A087551" w14:textId="01D2A6DD" w:rsidR="00D8010D" w:rsidRPr="00D8010D" w:rsidRDefault="00D8010D" w:rsidP="00D8010D">
      <w:pPr>
        <w:pStyle w:val="BodyTextIndent2"/>
        <w:tabs>
          <w:tab w:val="left" w:pos="1080"/>
        </w:tabs>
        <w:spacing w:line="240" w:lineRule="auto"/>
        <w:ind w:left="0" w:firstLine="284"/>
        <w:rPr>
          <w:rFonts w:ascii="Garamond" w:hAnsi="Garamond"/>
        </w:rPr>
      </w:pPr>
      <w:r w:rsidRPr="00D8010D">
        <w:rPr>
          <w:rFonts w:ascii="Garamond" w:hAnsi="Garamond"/>
          <w:b w:val="0"/>
          <w:bCs/>
        </w:rPr>
        <w:t>32.</w:t>
      </w:r>
      <w:r>
        <w:rPr>
          <w:rFonts w:ascii="Garamond" w:hAnsi="Garamond"/>
          <w:b w:val="0"/>
          <w:bCs/>
        </w:rPr>
        <w:t xml:space="preserve"> </w:t>
      </w:r>
      <w:r w:rsidRPr="00D8010D">
        <w:rPr>
          <w:rFonts w:ascii="Garamond" w:hAnsi="Garamond"/>
          <w:b w:val="0"/>
          <w:bCs/>
        </w:rPr>
        <w:t>Po kështu, Gjykata e Lartë ka arritur në përfundimin se kërkuesi nuk kishte paraqitur kërkesë për ndihmë juridike dytësore falas, referuar ligjit nr. 111/2017, duke nënkuptuar se ai nuk kishte bërë përpjekjet e duhura për plotësimin e të metave të rekursit, pra nënshkrimin e tij nga një mbrojtës, qoftë ky edhe i caktuar kryesisht në kuadër të ligjit për ndihmën juridike të garantuar nga shteti. Gjykata vëren se ky përfundim i Gjykatës së Lartë nuk është në përputhje me atë çka në të vërtetë ka ndodhur, për sa kohë, në gjendjen që aktet kanë qenë, verifikimi i kësaj rrethane ka qenë i pamundur në kushtet kur organi publik (</w:t>
      </w:r>
      <w:proofErr w:type="spellStart"/>
      <w:r w:rsidRPr="00D8010D">
        <w:rPr>
          <w:rFonts w:ascii="Garamond" w:hAnsi="Garamond"/>
          <w:b w:val="0"/>
          <w:bCs/>
        </w:rPr>
        <w:t>KSHNJ</w:t>
      </w:r>
      <w:proofErr w:type="spellEnd"/>
      <w:r w:rsidRPr="00D8010D">
        <w:rPr>
          <w:rFonts w:ascii="Garamond" w:hAnsi="Garamond"/>
          <w:b w:val="0"/>
          <w:bCs/>
        </w:rPr>
        <w:t xml:space="preserve">-ja), por edhe kërkuesi, nuk e kanë njoftuar atë lidhur me këtë zhvillim. Nga </w:t>
      </w:r>
      <w:r w:rsidRPr="00D8010D">
        <w:rPr>
          <w:rFonts w:ascii="Garamond" w:hAnsi="Garamond"/>
          <w:b w:val="0"/>
          <w:bCs/>
        </w:rPr>
        <w:lastRenderedPageBreak/>
        <w:t xml:space="preserve">ana tjetër, ky përfundim i Gjykatës së Lartë, ndryshe nga përfundimi i saj për mospasjen të drejtë kërkuesi për të pasur një mbrojtës kryesisht për paraqitjen e rekursit, për shkak të mosqenies së tij në kushtet e mbrojtjes së detyrueshme, lë të kuptohet se garantimi i </w:t>
      </w:r>
      <w:proofErr w:type="spellStart"/>
      <w:r w:rsidRPr="00D8010D">
        <w:rPr>
          <w:rFonts w:ascii="Garamond" w:hAnsi="Garamond"/>
          <w:b w:val="0"/>
          <w:bCs/>
        </w:rPr>
        <w:t>aksesit</w:t>
      </w:r>
      <w:proofErr w:type="spellEnd"/>
      <w:r w:rsidRPr="00D8010D">
        <w:rPr>
          <w:rFonts w:ascii="Garamond" w:hAnsi="Garamond"/>
          <w:b w:val="0"/>
          <w:bCs/>
        </w:rPr>
        <w:t xml:space="preserve"> të kërkuesit në atë gjykatë, për sa i përket paraqitjes së rekursit kundrejt nënshkrimit të tij nga një mbrojtës, ka qenë i mundur përmes realizimit për atë të së drejtës për ndihmë juridike nga shteti. Thënë kjo, duket se Gjykata e Lartë pranon se kërkuesi ka pasur të drejtën e ndihmës juridike nga shteti, por se ajo nuk është realizuar për shkak të mosveprimit të tij. Nisur nga një vlerësim i tillë për këtë të drejtë të kërkuesit, si dhe rëndësinë që i është dhënë asaj nga vetë Gjykata e Lartë për mënyrën e zgjidhjes së çështjes, për arritjen në përfundimin e mosveprimit të kërkuesit në lidhje me realizimin e kësaj të drejtë, Gjykata e Lartë duket që nuk ka pasur informacionin e plotë për çështjen dhe arsyetimi i saj përmban pasaktësi në këtë drejtim. Rezulton se kërkuesi ka kërkuar ofrimin e ndihmës juridike nga shteti për nënshkrimin e rekursit dhe kërkesa e tij është pranuar nga organi publik (</w:t>
      </w:r>
      <w:proofErr w:type="spellStart"/>
      <w:r w:rsidRPr="00D8010D">
        <w:rPr>
          <w:rFonts w:ascii="Garamond" w:hAnsi="Garamond"/>
          <w:b w:val="0"/>
          <w:bCs/>
        </w:rPr>
        <w:t>KSHNJ</w:t>
      </w:r>
      <w:proofErr w:type="spellEnd"/>
      <w:r w:rsidRPr="00D8010D">
        <w:rPr>
          <w:rFonts w:ascii="Garamond" w:hAnsi="Garamond"/>
          <w:b w:val="0"/>
          <w:bCs/>
        </w:rPr>
        <w:t xml:space="preserve">-ja), por ky i fundit nuk i ka përcjellë Gjykatës së Lartë informacionin e duhur në këtë drejtim, përveç se nuk ka verifikuar ndihmën juridike të ofruar në fakt për kërkuesin nga mbrojtësi i caktuar, i cili ka dhënë vetëm </w:t>
      </w:r>
      <w:proofErr w:type="spellStart"/>
      <w:r w:rsidRPr="00D8010D">
        <w:rPr>
          <w:rFonts w:ascii="Garamond" w:hAnsi="Garamond"/>
          <w:b w:val="0"/>
          <w:bCs/>
        </w:rPr>
        <w:t>konsulencë</w:t>
      </w:r>
      <w:proofErr w:type="spellEnd"/>
      <w:r w:rsidRPr="00D8010D">
        <w:rPr>
          <w:rFonts w:ascii="Garamond" w:hAnsi="Garamond"/>
          <w:b w:val="0"/>
          <w:bCs/>
        </w:rPr>
        <w:t xml:space="preserve"> ligjore dhe jo ndihmën juridike të urdhëruar prej tij. Si pasojë e mungesës së informacionit të duhur edhe Gjykata e Lartë nuk ka verifikuar ofrimin e ndihmës juridike nga mbrojtësi i caktuar për kërkuesin.</w:t>
      </w:r>
      <w:r w:rsidR="00D83484">
        <w:rPr>
          <w:rFonts w:ascii="Garamond" w:hAnsi="Garamond"/>
          <w:b w:val="0"/>
          <w:bCs/>
        </w:rPr>
        <w:t xml:space="preserve"> </w:t>
      </w:r>
    </w:p>
    <w:p w14:paraId="11897A26" w14:textId="3EF2F1CB" w:rsidR="00D8010D" w:rsidRPr="00D8010D" w:rsidRDefault="00D8010D" w:rsidP="00D8010D">
      <w:pPr>
        <w:pStyle w:val="BodyTextIndent2"/>
        <w:tabs>
          <w:tab w:val="left" w:pos="1080"/>
        </w:tabs>
        <w:spacing w:line="240" w:lineRule="auto"/>
        <w:ind w:left="0" w:firstLine="284"/>
        <w:rPr>
          <w:rFonts w:ascii="Garamond" w:hAnsi="Garamond"/>
          <w:b w:val="0"/>
          <w:bCs/>
        </w:rPr>
      </w:pPr>
      <w:r w:rsidRPr="00D8010D">
        <w:rPr>
          <w:rFonts w:ascii="Garamond" w:hAnsi="Garamond"/>
          <w:b w:val="0"/>
          <w:bCs/>
        </w:rPr>
        <w:t>33.</w:t>
      </w:r>
      <w:r>
        <w:rPr>
          <w:rFonts w:ascii="Garamond" w:hAnsi="Garamond"/>
          <w:b w:val="0"/>
          <w:bCs/>
        </w:rPr>
        <w:t xml:space="preserve"> </w:t>
      </w:r>
      <w:r w:rsidRPr="00D8010D">
        <w:rPr>
          <w:rFonts w:ascii="Garamond" w:hAnsi="Garamond"/>
          <w:b w:val="0"/>
          <w:bCs/>
        </w:rPr>
        <w:t xml:space="preserve">Gjykata thekson se detyrimi ligjor për nënshkrimin e rekursit nga mbrojtësi, i përcaktuar në nenin 435, pika 2, të </w:t>
      </w:r>
      <w:proofErr w:type="spellStart"/>
      <w:r w:rsidRPr="00D8010D">
        <w:rPr>
          <w:rFonts w:ascii="Garamond" w:hAnsi="Garamond"/>
          <w:b w:val="0"/>
          <w:bCs/>
        </w:rPr>
        <w:t>KPP</w:t>
      </w:r>
      <w:proofErr w:type="spellEnd"/>
      <w:r w:rsidRPr="00D8010D">
        <w:rPr>
          <w:rFonts w:ascii="Garamond" w:hAnsi="Garamond"/>
          <w:b w:val="0"/>
          <w:bCs/>
        </w:rPr>
        <w:t xml:space="preserve">-së, përbën një garanci të shtuar në drejtim të </w:t>
      </w:r>
      <w:proofErr w:type="spellStart"/>
      <w:r w:rsidRPr="00D8010D">
        <w:rPr>
          <w:rFonts w:ascii="Garamond" w:hAnsi="Garamond"/>
          <w:b w:val="0"/>
          <w:bCs/>
        </w:rPr>
        <w:t>aksesit</w:t>
      </w:r>
      <w:proofErr w:type="spellEnd"/>
      <w:r w:rsidRPr="00D8010D">
        <w:rPr>
          <w:rFonts w:ascii="Garamond" w:hAnsi="Garamond"/>
          <w:b w:val="0"/>
          <w:bCs/>
        </w:rPr>
        <w:t xml:space="preserve"> të individit në Gjykatën e Lartë, si gjykatë e ligjit, dhe nuk mund të interpretohet dhe zbatohet në mënyrë të atillë sa të çojë në kufizimin e kësaj të drejte. Në kontekstin e rastit konkret, Gjykata vlerëson se </w:t>
      </w:r>
      <w:proofErr w:type="spellStart"/>
      <w:r w:rsidRPr="00D8010D">
        <w:rPr>
          <w:rFonts w:ascii="Garamond" w:hAnsi="Garamond"/>
          <w:b w:val="0"/>
          <w:bCs/>
        </w:rPr>
        <w:t>mosgarantimi</w:t>
      </w:r>
      <w:proofErr w:type="spellEnd"/>
      <w:r w:rsidRPr="00D8010D">
        <w:rPr>
          <w:rFonts w:ascii="Garamond" w:hAnsi="Garamond"/>
          <w:b w:val="0"/>
          <w:bCs/>
        </w:rPr>
        <w:t xml:space="preserve"> i mbrojtësit kryesisht nga Gjykata e Lartë, arsyetimi i pasaktë i kësaj gjykate në vendim se kërkuesi nuk kishte paraqitur kërkesë për ndihmë juridike dytësore falas</w:t>
      </w:r>
      <w:r w:rsidRPr="00D8010D">
        <w:rPr>
          <w:rFonts w:ascii="Garamond" w:hAnsi="Garamond"/>
        </w:rPr>
        <w:t xml:space="preserve"> </w:t>
      </w:r>
      <w:r w:rsidRPr="00D8010D">
        <w:rPr>
          <w:rFonts w:ascii="Garamond" w:hAnsi="Garamond"/>
          <w:b w:val="0"/>
          <w:bCs/>
        </w:rPr>
        <w:t xml:space="preserve">dhe mangësitë në bashkëpunimin ndërinstitucional mes saj dhe </w:t>
      </w:r>
      <w:proofErr w:type="spellStart"/>
      <w:r w:rsidRPr="00D8010D">
        <w:rPr>
          <w:rFonts w:ascii="Garamond" w:hAnsi="Garamond"/>
          <w:b w:val="0"/>
          <w:bCs/>
        </w:rPr>
        <w:t>KSHNJ</w:t>
      </w:r>
      <w:proofErr w:type="spellEnd"/>
      <w:r w:rsidRPr="00D8010D">
        <w:rPr>
          <w:rFonts w:ascii="Garamond" w:hAnsi="Garamond"/>
          <w:b w:val="0"/>
          <w:bCs/>
        </w:rPr>
        <w:t xml:space="preserve">-së, kanë cenuar thelbin e së drejtës së kërkuesit për </w:t>
      </w:r>
      <w:proofErr w:type="spellStart"/>
      <w:r w:rsidRPr="00D8010D">
        <w:rPr>
          <w:rFonts w:ascii="Garamond" w:hAnsi="Garamond"/>
          <w:b w:val="0"/>
          <w:bCs/>
        </w:rPr>
        <w:t>akses</w:t>
      </w:r>
      <w:proofErr w:type="spellEnd"/>
      <w:r w:rsidRPr="00D8010D">
        <w:rPr>
          <w:rFonts w:ascii="Garamond" w:hAnsi="Garamond"/>
          <w:b w:val="0"/>
          <w:bCs/>
        </w:rPr>
        <w:t xml:space="preserve"> në Gjykatën e Lartë. Gjykata çmon se Gjykata e Lartë i ka të gjitha hapësirat që, në përputhje me funksionin e saj të interpretimit të normës, kërkesat ligjore për elementet formale që duhet të plotësojë rekursi t’i interpretojë me qëllim garantimin e të drejtave themelore të individit, konkretisht të së drejtës së </w:t>
      </w:r>
      <w:proofErr w:type="spellStart"/>
      <w:r w:rsidRPr="00D8010D">
        <w:rPr>
          <w:rFonts w:ascii="Garamond" w:hAnsi="Garamond"/>
          <w:b w:val="0"/>
          <w:bCs/>
        </w:rPr>
        <w:t>aksesit</w:t>
      </w:r>
      <w:proofErr w:type="spellEnd"/>
      <w:r w:rsidRPr="00D8010D">
        <w:rPr>
          <w:rFonts w:ascii="Garamond" w:hAnsi="Garamond"/>
          <w:b w:val="0"/>
          <w:bCs/>
        </w:rPr>
        <w:t xml:space="preserve"> në gjykatë.</w:t>
      </w:r>
    </w:p>
    <w:p w14:paraId="621FAF7C" w14:textId="15CFC19E" w:rsidR="00D8010D" w:rsidRPr="00D8010D" w:rsidRDefault="00D8010D" w:rsidP="00D8010D">
      <w:pPr>
        <w:pStyle w:val="BodyTextIndent2"/>
        <w:tabs>
          <w:tab w:val="left" w:pos="1080"/>
        </w:tabs>
        <w:spacing w:line="240" w:lineRule="auto"/>
        <w:ind w:left="0" w:firstLine="284"/>
        <w:rPr>
          <w:rFonts w:ascii="Garamond" w:hAnsi="Garamond"/>
          <w:b w:val="0"/>
          <w:bCs/>
          <w:i/>
          <w:iCs/>
        </w:rPr>
      </w:pPr>
      <w:r w:rsidRPr="00D8010D">
        <w:rPr>
          <w:rFonts w:ascii="Garamond" w:hAnsi="Garamond"/>
          <w:b w:val="0"/>
          <w:bCs/>
        </w:rPr>
        <w:t>34.</w:t>
      </w:r>
      <w:r w:rsidR="00D83484">
        <w:rPr>
          <w:rFonts w:ascii="Garamond" w:hAnsi="Garamond"/>
          <w:b w:val="0"/>
          <w:bCs/>
        </w:rPr>
        <w:t xml:space="preserve"> </w:t>
      </w:r>
      <w:r w:rsidRPr="00D8010D">
        <w:rPr>
          <w:rFonts w:ascii="Garamond" w:hAnsi="Garamond"/>
          <w:b w:val="0"/>
          <w:bCs/>
        </w:rPr>
        <w:t xml:space="preserve">Në përfundim, Gjykata vlerëson se ankimi kushtetues individual i kërkuesit, sipas arsyetimit të mësipërm, është i bazuar, ndaj duhet të pranohet. </w:t>
      </w:r>
    </w:p>
    <w:p w14:paraId="749C2446" w14:textId="77777777" w:rsidR="00D8010D" w:rsidRPr="00D8010D" w:rsidRDefault="00D8010D" w:rsidP="00D8010D">
      <w:pPr>
        <w:pStyle w:val="BodyTextIndent2"/>
        <w:tabs>
          <w:tab w:val="left" w:pos="1080"/>
        </w:tabs>
        <w:spacing w:line="240" w:lineRule="auto"/>
        <w:ind w:left="0" w:firstLine="284"/>
        <w:rPr>
          <w:rFonts w:ascii="Garamond" w:hAnsi="Garamond"/>
          <w:b w:val="0"/>
          <w:bCs/>
          <w:i/>
          <w:iCs/>
        </w:rPr>
      </w:pPr>
    </w:p>
    <w:p w14:paraId="252897C7" w14:textId="6C917CB8" w:rsidR="00D8010D" w:rsidRPr="00D8010D" w:rsidRDefault="00D8010D" w:rsidP="00D8010D">
      <w:pPr>
        <w:tabs>
          <w:tab w:val="left" w:pos="1080"/>
        </w:tabs>
        <w:spacing w:line="240" w:lineRule="auto"/>
        <w:ind w:firstLine="284"/>
        <w:jc w:val="center"/>
        <w:rPr>
          <w:rFonts w:ascii="Garamond" w:hAnsi="Garamond"/>
          <w:bCs/>
        </w:rPr>
      </w:pPr>
      <w:r w:rsidRPr="00D8010D">
        <w:rPr>
          <w:rFonts w:ascii="Garamond" w:hAnsi="Garamond"/>
          <w:bCs/>
        </w:rPr>
        <w:t xml:space="preserve">PËR KËTO ARSYE, </w:t>
      </w:r>
    </w:p>
    <w:p w14:paraId="246A99CE" w14:textId="77777777" w:rsidR="00D8010D" w:rsidRPr="00D8010D" w:rsidRDefault="00D8010D" w:rsidP="00D8010D">
      <w:pPr>
        <w:tabs>
          <w:tab w:val="left" w:pos="1080"/>
        </w:tabs>
        <w:spacing w:line="240" w:lineRule="auto"/>
        <w:ind w:firstLine="284"/>
        <w:jc w:val="center"/>
        <w:rPr>
          <w:rFonts w:ascii="Garamond" w:hAnsi="Garamond"/>
        </w:rPr>
      </w:pPr>
    </w:p>
    <w:p w14:paraId="21537AFF" w14:textId="73DAA169" w:rsidR="00D8010D" w:rsidRPr="00D8010D" w:rsidRDefault="00D8010D" w:rsidP="00D8010D">
      <w:pPr>
        <w:tabs>
          <w:tab w:val="left" w:pos="720"/>
        </w:tabs>
        <w:spacing w:line="240" w:lineRule="auto"/>
        <w:ind w:firstLine="284"/>
        <w:jc w:val="both"/>
        <w:rPr>
          <w:rFonts w:ascii="Garamond" w:hAnsi="Garamond"/>
        </w:rPr>
      </w:pPr>
      <w:r>
        <w:rPr>
          <w:rFonts w:ascii="Garamond" w:hAnsi="Garamond"/>
        </w:rPr>
        <w:t xml:space="preserve"> </w:t>
      </w:r>
      <w:r w:rsidRPr="00D8010D">
        <w:rPr>
          <w:rFonts w:ascii="Garamond" w:hAnsi="Garamond"/>
        </w:rPr>
        <w:t>Gjykata Kushtetuese e Republikës së Shqipërisë, në mbështetje të neneve 131, pika 1, shkronja “f” dhe 134, pika 1, shkronja “i”, të Kushtetutës, si dhe neneve 71 e 72 të ligjit nr. 8577, datë 10.2.2000 “Për organizimin dhe funksionimin e Gjykatës Kushtetuese të Republikës së Shqipërisë”, të ndryshuar, njëzëri,</w:t>
      </w:r>
    </w:p>
    <w:p w14:paraId="1AA249FA" w14:textId="77777777" w:rsidR="00D8010D" w:rsidRPr="00D8010D" w:rsidRDefault="00D8010D" w:rsidP="00D8010D">
      <w:pPr>
        <w:tabs>
          <w:tab w:val="left" w:pos="1080"/>
        </w:tabs>
        <w:spacing w:line="240" w:lineRule="auto"/>
        <w:ind w:firstLine="284"/>
        <w:jc w:val="both"/>
        <w:rPr>
          <w:rFonts w:ascii="Garamond" w:hAnsi="Garamond"/>
        </w:rPr>
      </w:pPr>
    </w:p>
    <w:p w14:paraId="5EFCBE48" w14:textId="6C1CD3C9" w:rsidR="00D8010D" w:rsidRPr="00D8010D" w:rsidRDefault="00D8010D" w:rsidP="00D8010D">
      <w:pPr>
        <w:tabs>
          <w:tab w:val="left" w:pos="1080"/>
        </w:tabs>
        <w:spacing w:line="240" w:lineRule="auto"/>
        <w:ind w:firstLine="284"/>
        <w:jc w:val="center"/>
        <w:rPr>
          <w:rFonts w:ascii="Garamond" w:hAnsi="Garamond"/>
          <w:bCs/>
        </w:rPr>
      </w:pPr>
      <w:r w:rsidRPr="00D8010D">
        <w:rPr>
          <w:rFonts w:ascii="Garamond" w:hAnsi="Garamond"/>
          <w:bCs/>
        </w:rPr>
        <w:t>VENDOSI:</w:t>
      </w:r>
    </w:p>
    <w:p w14:paraId="63AD34D1" w14:textId="77777777" w:rsidR="00D8010D" w:rsidRPr="00D8010D" w:rsidRDefault="00D8010D" w:rsidP="00D8010D">
      <w:pPr>
        <w:tabs>
          <w:tab w:val="left" w:pos="1080"/>
        </w:tabs>
        <w:spacing w:line="240" w:lineRule="auto"/>
        <w:ind w:firstLine="284"/>
        <w:jc w:val="center"/>
        <w:rPr>
          <w:rFonts w:ascii="Garamond" w:hAnsi="Garamond"/>
          <w:b/>
          <w:bCs/>
        </w:rPr>
      </w:pPr>
    </w:p>
    <w:p w14:paraId="211CAE6B" w14:textId="6C7A6DE3" w:rsidR="00D8010D" w:rsidRPr="00D8010D" w:rsidRDefault="00D8010D" w:rsidP="00D8010D">
      <w:pPr>
        <w:tabs>
          <w:tab w:val="left" w:pos="720"/>
        </w:tabs>
        <w:spacing w:line="240" w:lineRule="auto"/>
        <w:ind w:firstLine="284"/>
        <w:jc w:val="both"/>
        <w:rPr>
          <w:rFonts w:ascii="Garamond" w:hAnsi="Garamond"/>
        </w:rPr>
      </w:pPr>
      <w:r w:rsidRPr="00D8010D">
        <w:rPr>
          <w:rFonts w:ascii="Garamond" w:hAnsi="Garamond"/>
        </w:rPr>
        <w:t xml:space="preserve">1. Pranimin e kërkesës pjesërisht. </w:t>
      </w:r>
    </w:p>
    <w:p w14:paraId="645C05AD" w14:textId="372E4131" w:rsidR="00D8010D" w:rsidRPr="00D8010D" w:rsidRDefault="00D8010D" w:rsidP="00D8010D">
      <w:pPr>
        <w:tabs>
          <w:tab w:val="left" w:pos="720"/>
        </w:tabs>
        <w:spacing w:line="240" w:lineRule="auto"/>
        <w:ind w:firstLine="284"/>
        <w:jc w:val="both"/>
        <w:rPr>
          <w:rFonts w:ascii="Garamond" w:hAnsi="Garamond"/>
        </w:rPr>
      </w:pPr>
      <w:r w:rsidRPr="00D8010D">
        <w:rPr>
          <w:rFonts w:ascii="Garamond" w:hAnsi="Garamond"/>
        </w:rPr>
        <w:t>2. Shfuqizimin e vendimit nr. 00-2021-419, datë 15.6.2021</w:t>
      </w:r>
      <w:r w:rsidR="00D83484">
        <w:rPr>
          <w:rFonts w:ascii="Garamond" w:hAnsi="Garamond"/>
        </w:rPr>
        <w:t>,</w:t>
      </w:r>
      <w:r w:rsidRPr="00D8010D">
        <w:rPr>
          <w:rFonts w:ascii="Garamond" w:hAnsi="Garamond"/>
        </w:rPr>
        <w:t xml:space="preserve"> të Kolegjit Penal të Gjykatës së Lartë, si të papajtueshëm me Kushtetutën e Republikës së Shqipërisë.</w:t>
      </w:r>
    </w:p>
    <w:p w14:paraId="3952B0A3" w14:textId="7E31F324" w:rsidR="00D8010D" w:rsidRPr="00D8010D" w:rsidRDefault="00D8010D" w:rsidP="00D8010D">
      <w:pPr>
        <w:tabs>
          <w:tab w:val="left" w:pos="720"/>
        </w:tabs>
        <w:spacing w:line="240" w:lineRule="auto"/>
        <w:ind w:firstLine="284"/>
        <w:jc w:val="both"/>
        <w:rPr>
          <w:rFonts w:ascii="Garamond" w:hAnsi="Garamond"/>
        </w:rPr>
      </w:pPr>
      <w:r w:rsidRPr="00D8010D">
        <w:rPr>
          <w:rFonts w:ascii="Garamond" w:hAnsi="Garamond"/>
        </w:rPr>
        <w:t>3. Dërgimin e çështjes për rishqyrtim në Kolegjin Penal të Gjykatës së Lartë.</w:t>
      </w:r>
    </w:p>
    <w:p w14:paraId="344F418B" w14:textId="624E2162" w:rsidR="00D8010D" w:rsidRPr="00D8010D" w:rsidRDefault="00D8010D" w:rsidP="00D8010D">
      <w:pPr>
        <w:tabs>
          <w:tab w:val="left" w:pos="720"/>
        </w:tabs>
        <w:spacing w:line="240" w:lineRule="auto"/>
        <w:ind w:firstLine="284"/>
        <w:jc w:val="both"/>
        <w:rPr>
          <w:rFonts w:ascii="Garamond" w:hAnsi="Garamond"/>
        </w:rPr>
      </w:pPr>
      <w:r w:rsidRPr="00D8010D">
        <w:rPr>
          <w:rFonts w:ascii="Garamond" w:hAnsi="Garamond"/>
        </w:rPr>
        <w:t>Ky vendim është përfundimtar dhe hyn në fuqi ditën e botimit në Fletoren Zyrtare.</w:t>
      </w:r>
      <w:r w:rsidR="00D83484">
        <w:rPr>
          <w:rFonts w:ascii="Garamond" w:hAnsi="Garamond"/>
        </w:rPr>
        <w:t xml:space="preserve"> </w:t>
      </w:r>
    </w:p>
    <w:p w14:paraId="1829D045" w14:textId="77777777" w:rsidR="00D83484" w:rsidRDefault="00D83484" w:rsidP="00D8010D">
      <w:pPr>
        <w:tabs>
          <w:tab w:val="left" w:pos="720"/>
        </w:tabs>
        <w:spacing w:line="240" w:lineRule="auto"/>
        <w:ind w:firstLine="284"/>
        <w:jc w:val="both"/>
        <w:rPr>
          <w:rFonts w:ascii="Garamond" w:hAnsi="Garamond"/>
          <w:b/>
          <w:bCs/>
        </w:rPr>
      </w:pPr>
    </w:p>
    <w:p w14:paraId="5F9253A7" w14:textId="192AC08E" w:rsidR="00D8010D" w:rsidRPr="00D8010D" w:rsidRDefault="00D8010D" w:rsidP="00D8010D">
      <w:pPr>
        <w:tabs>
          <w:tab w:val="left" w:pos="720"/>
        </w:tabs>
        <w:spacing w:line="240" w:lineRule="auto"/>
        <w:ind w:firstLine="284"/>
        <w:jc w:val="both"/>
        <w:rPr>
          <w:rFonts w:ascii="Garamond" w:hAnsi="Garamond"/>
          <w:b/>
          <w:bCs/>
        </w:rPr>
      </w:pPr>
      <w:r w:rsidRPr="00D8010D">
        <w:rPr>
          <w:rFonts w:ascii="Garamond" w:hAnsi="Garamond"/>
          <w:b/>
          <w:bCs/>
        </w:rPr>
        <w:t>Marrë më 3.10.2023</w:t>
      </w:r>
      <w:r w:rsidR="00D83484">
        <w:rPr>
          <w:rFonts w:ascii="Garamond" w:hAnsi="Garamond"/>
          <w:b/>
          <w:bCs/>
        </w:rPr>
        <w:t>.</w:t>
      </w:r>
    </w:p>
    <w:p w14:paraId="0BA00590" w14:textId="09B08B2D" w:rsidR="00D8010D" w:rsidRDefault="00D8010D" w:rsidP="00D8010D">
      <w:pPr>
        <w:tabs>
          <w:tab w:val="left" w:pos="720"/>
        </w:tabs>
        <w:spacing w:line="240" w:lineRule="auto"/>
        <w:ind w:firstLine="284"/>
        <w:jc w:val="both"/>
        <w:rPr>
          <w:rFonts w:ascii="Garamond" w:hAnsi="Garamond"/>
          <w:b/>
          <w:bCs/>
        </w:rPr>
      </w:pPr>
      <w:r w:rsidRPr="00D8010D">
        <w:rPr>
          <w:rFonts w:ascii="Garamond" w:hAnsi="Garamond"/>
          <w:b/>
          <w:bCs/>
        </w:rPr>
        <w:t>Shpallur më 2.11.2023</w:t>
      </w:r>
      <w:r w:rsidR="00D83484">
        <w:rPr>
          <w:rFonts w:ascii="Garamond" w:hAnsi="Garamond"/>
          <w:b/>
          <w:bCs/>
        </w:rPr>
        <w:t>.</w:t>
      </w:r>
      <w:r w:rsidRPr="00D8010D">
        <w:rPr>
          <w:rFonts w:ascii="Garamond" w:hAnsi="Garamond"/>
          <w:b/>
          <w:bCs/>
        </w:rPr>
        <w:t xml:space="preserve"> </w:t>
      </w:r>
    </w:p>
    <w:p w14:paraId="1D3892E0" w14:textId="77777777" w:rsidR="00D8010D" w:rsidRPr="00D8010D" w:rsidRDefault="00D8010D" w:rsidP="00D8010D">
      <w:pPr>
        <w:tabs>
          <w:tab w:val="left" w:pos="720"/>
        </w:tabs>
        <w:spacing w:line="240" w:lineRule="auto"/>
        <w:ind w:firstLine="284"/>
        <w:jc w:val="both"/>
        <w:rPr>
          <w:rFonts w:ascii="Garamond" w:hAnsi="Garamond"/>
          <w:b/>
          <w:bCs/>
        </w:rPr>
      </w:pPr>
    </w:p>
    <w:p w14:paraId="15021B44" w14:textId="20538C44" w:rsidR="00D8010D" w:rsidRPr="00D83484" w:rsidRDefault="00D8010D" w:rsidP="00D8010D">
      <w:pPr>
        <w:tabs>
          <w:tab w:val="left" w:pos="1080"/>
        </w:tabs>
        <w:spacing w:line="240" w:lineRule="auto"/>
        <w:ind w:firstLine="284"/>
        <w:jc w:val="both"/>
        <w:rPr>
          <w:rFonts w:ascii="Garamond" w:hAnsi="Garamond"/>
        </w:rPr>
      </w:pPr>
      <w:r>
        <w:rPr>
          <w:rFonts w:ascii="Garamond" w:hAnsi="Garamond"/>
          <w:b/>
          <w:bCs/>
        </w:rPr>
        <w:lastRenderedPageBreak/>
        <w:t xml:space="preserve">Kryetare: </w:t>
      </w:r>
      <w:proofErr w:type="spellStart"/>
      <w:r w:rsidRPr="00D83484">
        <w:rPr>
          <w:rFonts w:ascii="Garamond" w:hAnsi="Garamond"/>
        </w:rPr>
        <w:t>Holta</w:t>
      </w:r>
      <w:proofErr w:type="spellEnd"/>
      <w:r w:rsidRPr="00D83484">
        <w:rPr>
          <w:rFonts w:ascii="Garamond" w:hAnsi="Garamond"/>
        </w:rPr>
        <w:t xml:space="preserve"> </w:t>
      </w:r>
      <w:proofErr w:type="spellStart"/>
      <w:r w:rsidRPr="00D83484">
        <w:rPr>
          <w:rFonts w:ascii="Garamond" w:hAnsi="Garamond"/>
        </w:rPr>
        <w:t>Zaçaj</w:t>
      </w:r>
      <w:proofErr w:type="spellEnd"/>
    </w:p>
    <w:p w14:paraId="4038CA25" w14:textId="59E6948D" w:rsidR="00D8010D" w:rsidRPr="00D83484" w:rsidRDefault="00D8010D" w:rsidP="00D8010D">
      <w:pPr>
        <w:tabs>
          <w:tab w:val="left" w:pos="1080"/>
        </w:tabs>
        <w:spacing w:line="240" w:lineRule="auto"/>
        <w:ind w:firstLine="284"/>
        <w:jc w:val="both"/>
        <w:rPr>
          <w:rFonts w:ascii="Garamond" w:hAnsi="Garamond"/>
        </w:rPr>
      </w:pPr>
      <w:r>
        <w:rPr>
          <w:rFonts w:ascii="Garamond" w:hAnsi="Garamond"/>
          <w:b/>
          <w:bCs/>
        </w:rPr>
        <w:t xml:space="preserve">Anëtarë: </w:t>
      </w:r>
      <w:proofErr w:type="spellStart"/>
      <w:r w:rsidRPr="00D83484">
        <w:rPr>
          <w:rFonts w:ascii="Garamond" w:hAnsi="Garamond"/>
        </w:rPr>
        <w:t>Fiona</w:t>
      </w:r>
      <w:proofErr w:type="spellEnd"/>
      <w:r w:rsidRPr="00D83484">
        <w:rPr>
          <w:rFonts w:ascii="Garamond" w:hAnsi="Garamond"/>
        </w:rPr>
        <w:t xml:space="preserve"> </w:t>
      </w:r>
      <w:proofErr w:type="spellStart"/>
      <w:r w:rsidRPr="00D83484">
        <w:rPr>
          <w:rFonts w:ascii="Garamond" w:hAnsi="Garamond"/>
        </w:rPr>
        <w:t>Papajorgji</w:t>
      </w:r>
      <w:proofErr w:type="spellEnd"/>
      <w:r w:rsidRPr="00D83484">
        <w:rPr>
          <w:rFonts w:ascii="Garamond" w:hAnsi="Garamond"/>
        </w:rPr>
        <w:t xml:space="preserve">, </w:t>
      </w:r>
      <w:proofErr w:type="spellStart"/>
      <w:r w:rsidRPr="00D83484">
        <w:rPr>
          <w:rFonts w:ascii="Garamond" w:hAnsi="Garamond"/>
        </w:rPr>
        <w:t>Marsida</w:t>
      </w:r>
      <w:proofErr w:type="spellEnd"/>
      <w:r w:rsidRPr="00D83484">
        <w:rPr>
          <w:rFonts w:ascii="Garamond" w:hAnsi="Garamond"/>
        </w:rPr>
        <w:t xml:space="preserve"> </w:t>
      </w:r>
      <w:proofErr w:type="spellStart"/>
      <w:r w:rsidRPr="00D83484">
        <w:rPr>
          <w:rFonts w:ascii="Garamond" w:hAnsi="Garamond"/>
        </w:rPr>
        <w:t>Xhaferllari</w:t>
      </w:r>
      <w:proofErr w:type="spellEnd"/>
      <w:r w:rsidRPr="00D83484">
        <w:rPr>
          <w:rFonts w:ascii="Garamond" w:hAnsi="Garamond"/>
        </w:rPr>
        <w:t xml:space="preserve">, Ilir Toska, </w:t>
      </w:r>
      <w:proofErr w:type="spellStart"/>
      <w:r w:rsidRPr="00D83484">
        <w:rPr>
          <w:rFonts w:ascii="Garamond" w:hAnsi="Garamond"/>
        </w:rPr>
        <w:t>Sandër</w:t>
      </w:r>
      <w:proofErr w:type="spellEnd"/>
      <w:r w:rsidRPr="00D83484">
        <w:rPr>
          <w:rFonts w:ascii="Garamond" w:hAnsi="Garamond"/>
        </w:rPr>
        <w:t xml:space="preserve"> Beci, </w:t>
      </w:r>
      <w:proofErr w:type="spellStart"/>
      <w:r w:rsidRPr="00D83484">
        <w:rPr>
          <w:rFonts w:ascii="Garamond" w:hAnsi="Garamond"/>
        </w:rPr>
        <w:t>Sonila</w:t>
      </w:r>
      <w:proofErr w:type="spellEnd"/>
      <w:r w:rsidRPr="00D83484">
        <w:rPr>
          <w:rFonts w:ascii="Garamond" w:hAnsi="Garamond"/>
        </w:rPr>
        <w:t xml:space="preserve"> Bejtja, </w:t>
      </w:r>
      <w:proofErr w:type="spellStart"/>
      <w:r w:rsidRPr="00D83484">
        <w:rPr>
          <w:rFonts w:ascii="Garamond" w:hAnsi="Garamond"/>
        </w:rPr>
        <w:t>Elsa</w:t>
      </w:r>
      <w:proofErr w:type="spellEnd"/>
      <w:r w:rsidRPr="00D83484">
        <w:rPr>
          <w:rFonts w:ascii="Garamond" w:hAnsi="Garamond"/>
        </w:rPr>
        <w:t xml:space="preserve"> Toska, </w:t>
      </w:r>
      <w:proofErr w:type="spellStart"/>
      <w:r w:rsidRPr="00D83484">
        <w:rPr>
          <w:rFonts w:ascii="Garamond" w:hAnsi="Garamond"/>
        </w:rPr>
        <w:t>Marjana</w:t>
      </w:r>
      <w:proofErr w:type="spellEnd"/>
      <w:r w:rsidRPr="00D83484">
        <w:rPr>
          <w:rFonts w:ascii="Garamond" w:hAnsi="Garamond"/>
        </w:rPr>
        <w:t xml:space="preserve"> </w:t>
      </w:r>
      <w:proofErr w:type="spellStart"/>
      <w:r w:rsidRPr="00D83484">
        <w:rPr>
          <w:rFonts w:ascii="Garamond" w:hAnsi="Garamond"/>
        </w:rPr>
        <w:t>Semini</w:t>
      </w:r>
      <w:proofErr w:type="spellEnd"/>
      <w:r w:rsidRPr="00D83484">
        <w:rPr>
          <w:rFonts w:ascii="Garamond" w:hAnsi="Garamond"/>
        </w:rPr>
        <w:t>, Genti Ibrahimi</w:t>
      </w:r>
    </w:p>
    <w:p w14:paraId="7AA7160D" w14:textId="77777777" w:rsidR="00D8010D" w:rsidRPr="00D8010D" w:rsidRDefault="00D8010D" w:rsidP="00D8010D">
      <w:pPr>
        <w:spacing w:line="240" w:lineRule="auto"/>
        <w:ind w:firstLine="284"/>
        <w:rPr>
          <w:rFonts w:ascii="Garamond" w:hAnsi="Garamond"/>
        </w:rPr>
      </w:pPr>
    </w:p>
    <w:p w14:paraId="7705D80C" w14:textId="77777777" w:rsidR="00D8010D" w:rsidRPr="0018455A" w:rsidRDefault="00D8010D" w:rsidP="00D8010D">
      <w:pPr>
        <w:spacing w:line="240" w:lineRule="auto"/>
        <w:ind w:firstLine="284"/>
        <w:jc w:val="center"/>
        <w:rPr>
          <w:rFonts w:ascii="Garamond" w:hAnsi="Garamond"/>
          <w:bCs/>
        </w:rPr>
      </w:pPr>
      <w:r w:rsidRPr="0018455A">
        <w:rPr>
          <w:rFonts w:ascii="Garamond" w:hAnsi="Garamond"/>
          <w:bCs/>
        </w:rPr>
        <w:t>MENDIM PJESËRISHT PARALEL</w:t>
      </w:r>
    </w:p>
    <w:p w14:paraId="363E30C8" w14:textId="77777777" w:rsidR="00D8010D" w:rsidRPr="00D8010D" w:rsidRDefault="00D8010D" w:rsidP="00D8010D">
      <w:pPr>
        <w:spacing w:line="240" w:lineRule="auto"/>
        <w:ind w:firstLine="284"/>
        <w:jc w:val="center"/>
        <w:rPr>
          <w:rFonts w:ascii="Garamond" w:hAnsi="Garamond"/>
          <w:b/>
          <w:bCs/>
        </w:rPr>
      </w:pPr>
    </w:p>
    <w:p w14:paraId="0AE23C34" w14:textId="667A4B7E" w:rsidR="00D8010D" w:rsidRPr="00D8010D" w:rsidRDefault="00D8010D" w:rsidP="00D8010D">
      <w:pPr>
        <w:pStyle w:val="BodyTextIndent2"/>
        <w:tabs>
          <w:tab w:val="left" w:pos="720"/>
          <w:tab w:val="left" w:pos="980"/>
          <w:tab w:val="left" w:pos="1080"/>
          <w:tab w:val="left" w:pos="1340"/>
          <w:tab w:val="left" w:pos="1440"/>
        </w:tabs>
        <w:spacing w:line="240" w:lineRule="auto"/>
        <w:ind w:left="0" w:firstLine="284"/>
        <w:rPr>
          <w:rFonts w:ascii="Garamond" w:hAnsi="Garamond"/>
          <w:b w:val="0"/>
          <w:bCs/>
        </w:rPr>
      </w:pPr>
      <w:r w:rsidRPr="00D8010D">
        <w:rPr>
          <w:rFonts w:ascii="Garamond" w:hAnsi="Garamond"/>
          <w:b w:val="0"/>
          <w:bCs/>
        </w:rPr>
        <w:t>1.</w:t>
      </w:r>
      <w:r>
        <w:rPr>
          <w:rFonts w:ascii="Garamond" w:hAnsi="Garamond"/>
          <w:b w:val="0"/>
          <w:bCs/>
        </w:rPr>
        <w:t xml:space="preserve"> </w:t>
      </w:r>
      <w:r w:rsidRPr="00D8010D">
        <w:rPr>
          <w:rFonts w:ascii="Garamond" w:hAnsi="Garamond"/>
          <w:b w:val="0"/>
          <w:bCs/>
        </w:rPr>
        <w:t xml:space="preserve">Në gjykimin kushtetues të çështjes që i përket kërkuesit Ilir </w:t>
      </w:r>
      <w:proofErr w:type="spellStart"/>
      <w:r w:rsidRPr="00D8010D">
        <w:rPr>
          <w:rFonts w:ascii="Garamond" w:hAnsi="Garamond"/>
          <w:b w:val="0"/>
          <w:bCs/>
        </w:rPr>
        <w:t>Muzhaqi</w:t>
      </w:r>
      <w:proofErr w:type="spellEnd"/>
      <w:r w:rsidRPr="00D8010D">
        <w:rPr>
          <w:rFonts w:ascii="Garamond" w:hAnsi="Garamond"/>
          <w:b w:val="0"/>
          <w:bCs/>
        </w:rPr>
        <w:t>, me objekt: “</w:t>
      </w:r>
      <w:r w:rsidRPr="00D8010D">
        <w:rPr>
          <w:rFonts w:ascii="Garamond" w:hAnsi="Garamond"/>
          <w:b w:val="0"/>
          <w:bCs/>
          <w:i/>
          <w:iCs/>
        </w:rPr>
        <w:t>Shfuqizimi i vendimit nr. 00-2021-419, datë 15.6.2021</w:t>
      </w:r>
      <w:r w:rsidR="00D83484">
        <w:rPr>
          <w:rFonts w:ascii="Garamond" w:hAnsi="Garamond"/>
          <w:b w:val="0"/>
          <w:bCs/>
          <w:i/>
          <w:iCs/>
        </w:rPr>
        <w:t>,</w:t>
      </w:r>
      <w:r w:rsidRPr="00D8010D">
        <w:rPr>
          <w:rFonts w:ascii="Garamond" w:hAnsi="Garamond"/>
          <w:b w:val="0"/>
          <w:bCs/>
          <w:i/>
          <w:iCs/>
        </w:rPr>
        <w:t xml:space="preserve"> të Kolegjit Penal të Gjykatës së Lartë, si i papajtueshëm me Kushtetutën e Republikës së Shqipërisë. Shfuqizimi i nenit 435, pika 2, të Kodit të Procedurës Penale, si i papajtueshëm me Kushtetutën e Republikës së Shqipërisë, në pjesën që parashikon detyrimin për nënshkrimin e aktit të rekursit nga mbrojtësi dhe cilësimin juridik të subjektit si “i pandehur” dhe jo “i dënuar”</w:t>
      </w:r>
      <w:r w:rsidRPr="00D8010D">
        <w:rPr>
          <w:rFonts w:ascii="Garamond" w:hAnsi="Garamond"/>
          <w:b w:val="0"/>
          <w:bCs/>
        </w:rPr>
        <w:t xml:space="preserve">”, vlerësojmë se kërkuesi nuk kishte paraqitur kërkesë për shtimin e objektit të ankimit, ndaj nuk kishte vend që kjo çështje të shtrohej për shqyrtim dhe vendimmarrje. </w:t>
      </w:r>
    </w:p>
    <w:p w14:paraId="242C5EAD" w14:textId="68EF9CAC" w:rsidR="00D8010D" w:rsidRPr="00D8010D" w:rsidRDefault="00D8010D" w:rsidP="00D8010D">
      <w:pPr>
        <w:pStyle w:val="BodyTextIndent2"/>
        <w:tabs>
          <w:tab w:val="left" w:pos="720"/>
          <w:tab w:val="left" w:pos="980"/>
          <w:tab w:val="left" w:pos="1080"/>
          <w:tab w:val="left" w:pos="1340"/>
          <w:tab w:val="left" w:pos="1440"/>
        </w:tabs>
        <w:spacing w:line="240" w:lineRule="auto"/>
        <w:ind w:left="0" w:firstLine="284"/>
        <w:rPr>
          <w:rFonts w:ascii="Garamond" w:hAnsi="Garamond"/>
          <w:b w:val="0"/>
          <w:bCs/>
        </w:rPr>
      </w:pPr>
      <w:r w:rsidRPr="00D8010D">
        <w:rPr>
          <w:rFonts w:ascii="Garamond" w:hAnsi="Garamond"/>
          <w:b w:val="0"/>
          <w:bCs/>
        </w:rPr>
        <w:t>2.</w:t>
      </w:r>
      <w:r>
        <w:rPr>
          <w:rFonts w:ascii="Garamond" w:hAnsi="Garamond"/>
          <w:b w:val="0"/>
          <w:bCs/>
        </w:rPr>
        <w:t xml:space="preserve"> </w:t>
      </w:r>
      <w:r w:rsidRPr="00D8010D">
        <w:rPr>
          <w:rFonts w:ascii="Garamond" w:hAnsi="Garamond"/>
          <w:b w:val="0"/>
          <w:bCs/>
        </w:rPr>
        <w:t>Në datën 24.11.2022 kërkuesi i është drejtuar Gjykatës me ankim kushtetues individual, në objektin e të cilit ka kërkuar shfuqizimin e vendimit nr. 00-2021-419, datë 15.6.2021</w:t>
      </w:r>
      <w:r w:rsidR="00D83484">
        <w:rPr>
          <w:rFonts w:ascii="Garamond" w:hAnsi="Garamond"/>
          <w:b w:val="0"/>
          <w:bCs/>
        </w:rPr>
        <w:t>,</w:t>
      </w:r>
      <w:r w:rsidRPr="00D8010D">
        <w:rPr>
          <w:rFonts w:ascii="Garamond" w:hAnsi="Garamond"/>
          <w:b w:val="0"/>
          <w:bCs/>
        </w:rPr>
        <w:t xml:space="preserve"> të Gjykatës së Lartë, me të cilin ishte vendosur mospranimi i rekursit të tij, për shkak se ai nuk ishte nënshkruar nga mbrojtësi, sipas nenit 435, pika 2, të </w:t>
      </w:r>
      <w:proofErr w:type="spellStart"/>
      <w:r w:rsidRPr="00D8010D">
        <w:rPr>
          <w:rFonts w:ascii="Garamond" w:hAnsi="Garamond"/>
          <w:b w:val="0"/>
          <w:bCs/>
        </w:rPr>
        <w:t>KPP</w:t>
      </w:r>
      <w:proofErr w:type="spellEnd"/>
      <w:r w:rsidRPr="00D8010D">
        <w:rPr>
          <w:rFonts w:ascii="Garamond" w:hAnsi="Garamond"/>
          <w:b w:val="0"/>
          <w:bCs/>
        </w:rPr>
        <w:t>-së. Mbledhja e Gjyqtarëve, në datën 21.3.2023, ka vendosur kalimin e çështjes për shqyrtim në seancë plenare mbi bazë të dokumenteve dhe ka njoftuar palët pjesëmarrëse, përfshirë kërkuesin.</w:t>
      </w:r>
      <w:r w:rsidRPr="00D8010D">
        <w:rPr>
          <w:rFonts w:ascii="Garamond" w:hAnsi="Garamond"/>
        </w:rPr>
        <w:t xml:space="preserve"> </w:t>
      </w:r>
      <w:r w:rsidRPr="00D8010D">
        <w:rPr>
          <w:rFonts w:ascii="Garamond" w:hAnsi="Garamond"/>
          <w:b w:val="0"/>
          <w:bCs/>
        </w:rPr>
        <w:t>Në përgjigje të këtij njoftimi, kërkuesi, në datën 20.4.2023, ka paraqitur parashtrime me shkrim të formuluara në mënyrë të përmbledhur (gjithsej, gjysmë faqe me 4 paragrafë), ku është shprehur se “</w:t>
      </w:r>
      <w:r w:rsidRPr="00D8010D">
        <w:rPr>
          <w:rFonts w:ascii="Garamond" w:hAnsi="Garamond"/>
          <w:b w:val="0"/>
          <w:bCs/>
          <w:i/>
          <w:iCs/>
        </w:rPr>
        <w:t>Me këtë parashtrim, seanca plenare duhet të analizojë edhe për sa i takon parashikimit të nënshkrimit të aktit të rekursit nga mbrojtësit, sepse Gjykata e Lartë duhet ta vërejë atë të lidhur ngushtë me shkaqet e paraqitura në aktin e rekursit, duke mos qenë e nevojshme prania e asnjërit nga mbrojtësit me nënshkrimet e tyre. Kjo, sepse Gjykata e Lartë</w:t>
      </w:r>
      <w:r w:rsidR="00D83484">
        <w:rPr>
          <w:rFonts w:ascii="Garamond" w:hAnsi="Garamond"/>
          <w:b w:val="0"/>
          <w:bCs/>
          <w:i/>
          <w:iCs/>
        </w:rPr>
        <w:t xml:space="preserve"> </w:t>
      </w:r>
      <w:r w:rsidRPr="00D8010D">
        <w:rPr>
          <w:rFonts w:ascii="Garamond" w:hAnsi="Garamond"/>
          <w:b w:val="0"/>
          <w:bCs/>
          <w:i/>
          <w:iCs/>
        </w:rPr>
        <w:t xml:space="preserve">ka pasur dhe vazhdon të ketë në dispozicion të saj vendimin </w:t>
      </w:r>
      <w:proofErr w:type="spellStart"/>
      <w:r w:rsidRPr="00D8010D">
        <w:rPr>
          <w:rFonts w:ascii="Garamond" w:hAnsi="Garamond"/>
          <w:b w:val="0"/>
          <w:bCs/>
          <w:i/>
          <w:iCs/>
        </w:rPr>
        <w:t>unifikues</w:t>
      </w:r>
      <w:proofErr w:type="spellEnd"/>
      <w:r w:rsidRPr="00D8010D">
        <w:rPr>
          <w:rFonts w:ascii="Garamond" w:hAnsi="Garamond"/>
          <w:b w:val="0"/>
          <w:bCs/>
          <w:i/>
          <w:iCs/>
        </w:rPr>
        <w:t xml:space="preserve"> nr. 5, datë 15.9.2009</w:t>
      </w:r>
      <w:r w:rsidR="00D83484">
        <w:rPr>
          <w:rFonts w:ascii="Garamond" w:hAnsi="Garamond"/>
          <w:b w:val="0"/>
          <w:bCs/>
          <w:i/>
          <w:iCs/>
        </w:rPr>
        <w:t>,</w:t>
      </w:r>
      <w:r w:rsidRPr="00D8010D">
        <w:rPr>
          <w:rFonts w:ascii="Garamond" w:hAnsi="Garamond"/>
          <w:b w:val="0"/>
          <w:bCs/>
          <w:i/>
          <w:iCs/>
        </w:rPr>
        <w:t xml:space="preserve"> të Kolegjeve të Bashkuara, por që me hyrjen në fuqi të shumë ndryshimeve ligjore me drejtësinë e re edhe ky vendim, edhe vetë neni 435/2 i </w:t>
      </w:r>
      <w:proofErr w:type="spellStart"/>
      <w:r w:rsidRPr="00D8010D">
        <w:rPr>
          <w:rFonts w:ascii="Garamond" w:hAnsi="Garamond"/>
          <w:b w:val="0"/>
          <w:bCs/>
          <w:i/>
          <w:iCs/>
        </w:rPr>
        <w:t>KPP</w:t>
      </w:r>
      <w:proofErr w:type="spellEnd"/>
      <w:r w:rsidRPr="00D8010D">
        <w:rPr>
          <w:rFonts w:ascii="Garamond" w:hAnsi="Garamond"/>
          <w:b w:val="0"/>
          <w:bCs/>
          <w:i/>
          <w:iCs/>
        </w:rPr>
        <w:t xml:space="preserve">-së duhet të gjejnë ndryshime në garantimin e mbrojtjes duke e lidhur atë me parashikimet e ligjit procedural penal dhe me shkaqet e ngritura në aktin </w:t>
      </w:r>
      <w:proofErr w:type="spellStart"/>
      <w:r w:rsidRPr="00D8010D">
        <w:rPr>
          <w:rFonts w:ascii="Garamond" w:hAnsi="Garamond"/>
          <w:b w:val="0"/>
          <w:bCs/>
          <w:i/>
          <w:iCs/>
        </w:rPr>
        <w:t>rekursues</w:t>
      </w:r>
      <w:proofErr w:type="spellEnd"/>
      <w:r w:rsidRPr="00D8010D">
        <w:rPr>
          <w:rFonts w:ascii="Garamond" w:hAnsi="Garamond"/>
          <w:b w:val="0"/>
          <w:bCs/>
        </w:rPr>
        <w:t>” (</w:t>
      </w:r>
      <w:r w:rsidRPr="00D8010D">
        <w:rPr>
          <w:rFonts w:ascii="Garamond" w:hAnsi="Garamond"/>
          <w:b w:val="0"/>
          <w:bCs/>
          <w:i/>
          <w:iCs/>
        </w:rPr>
        <w:t>shih</w:t>
      </w:r>
      <w:r w:rsidRPr="00D8010D">
        <w:rPr>
          <w:rFonts w:ascii="Garamond" w:hAnsi="Garamond"/>
          <w:b w:val="0"/>
          <w:bCs/>
        </w:rPr>
        <w:t xml:space="preserve"> </w:t>
      </w:r>
      <w:r w:rsidRPr="00D8010D">
        <w:rPr>
          <w:rFonts w:ascii="Garamond" w:hAnsi="Garamond"/>
          <w:b w:val="0"/>
          <w:bCs/>
          <w:i/>
          <w:iCs/>
        </w:rPr>
        <w:t>paragrafët e tretë dhe të katërt të parashtrimeve</w:t>
      </w:r>
      <w:r w:rsidRPr="00D8010D">
        <w:rPr>
          <w:rFonts w:ascii="Garamond" w:hAnsi="Garamond"/>
          <w:b w:val="0"/>
          <w:bCs/>
        </w:rPr>
        <w:t xml:space="preserve">). </w:t>
      </w:r>
    </w:p>
    <w:p w14:paraId="5538C6C6" w14:textId="7E0026C3" w:rsidR="00D8010D" w:rsidRPr="00D8010D" w:rsidRDefault="00D8010D" w:rsidP="00D8010D">
      <w:pPr>
        <w:pStyle w:val="BodyTextIndent2"/>
        <w:tabs>
          <w:tab w:val="left" w:pos="720"/>
          <w:tab w:val="left" w:pos="980"/>
          <w:tab w:val="left" w:pos="1080"/>
          <w:tab w:val="left" w:pos="1340"/>
          <w:tab w:val="left" w:pos="1440"/>
        </w:tabs>
        <w:spacing w:line="240" w:lineRule="auto"/>
        <w:ind w:left="0" w:firstLine="284"/>
        <w:rPr>
          <w:rFonts w:ascii="Garamond" w:hAnsi="Garamond"/>
          <w:b w:val="0"/>
          <w:bCs/>
        </w:rPr>
      </w:pPr>
      <w:r w:rsidRPr="00D8010D">
        <w:rPr>
          <w:rFonts w:ascii="Garamond" w:hAnsi="Garamond"/>
          <w:b w:val="0"/>
          <w:bCs/>
        </w:rPr>
        <w:t>3.</w:t>
      </w:r>
      <w:r>
        <w:rPr>
          <w:rFonts w:ascii="Garamond" w:hAnsi="Garamond"/>
          <w:b w:val="0"/>
          <w:bCs/>
        </w:rPr>
        <w:t xml:space="preserve"> </w:t>
      </w:r>
      <w:r w:rsidRPr="00D8010D">
        <w:rPr>
          <w:rFonts w:ascii="Garamond" w:hAnsi="Garamond"/>
          <w:b w:val="0"/>
          <w:bCs/>
        </w:rPr>
        <w:t xml:space="preserve">Mbështetur në këto parashtrime, shumica ka vlerësuar se kërkuesi ka kërkuar edhe shfuqizimin si antikushtetues të nenit 435, pika 2, të </w:t>
      </w:r>
      <w:proofErr w:type="spellStart"/>
      <w:r w:rsidRPr="00D8010D">
        <w:rPr>
          <w:rFonts w:ascii="Garamond" w:hAnsi="Garamond"/>
          <w:b w:val="0"/>
          <w:bCs/>
        </w:rPr>
        <w:t>KPP</w:t>
      </w:r>
      <w:proofErr w:type="spellEnd"/>
      <w:r w:rsidRPr="00D8010D">
        <w:rPr>
          <w:rFonts w:ascii="Garamond" w:hAnsi="Garamond"/>
          <w:b w:val="0"/>
          <w:bCs/>
        </w:rPr>
        <w:t>-së, në pjesën që parashikon detyrimin për nënshkrimin e aktit të rekursit nga mbrojtësi dhe cilësimin juridik të subjektit si “i pandehur” dhe jo “i dënuar” dhe bazuar në nenin 43/b, pika 2, të ligjit nr. 8577/2000 dhe nenin 30, pika 2, të Rregullores për Procedurat Gjyqësore të Gjykatës (</w:t>
      </w:r>
      <w:r w:rsidRPr="00D8010D">
        <w:rPr>
          <w:rFonts w:ascii="Garamond" w:hAnsi="Garamond"/>
          <w:b w:val="0"/>
          <w:bCs/>
          <w:i/>
          <w:iCs/>
        </w:rPr>
        <w:t>rregullorja</w:t>
      </w:r>
      <w:r w:rsidRPr="00D8010D">
        <w:rPr>
          <w:rFonts w:ascii="Garamond" w:hAnsi="Garamond"/>
          <w:b w:val="0"/>
          <w:bCs/>
        </w:rPr>
        <w:t xml:space="preserve">), ka vendosur pranimin e kërkesës për shfuqizimin e nenit 435, pika 2, të </w:t>
      </w:r>
      <w:proofErr w:type="spellStart"/>
      <w:r w:rsidRPr="00D8010D">
        <w:rPr>
          <w:rFonts w:ascii="Garamond" w:hAnsi="Garamond"/>
          <w:b w:val="0"/>
          <w:bCs/>
        </w:rPr>
        <w:t>KPP</w:t>
      </w:r>
      <w:proofErr w:type="spellEnd"/>
      <w:r w:rsidRPr="00D8010D">
        <w:rPr>
          <w:rFonts w:ascii="Garamond" w:hAnsi="Garamond"/>
          <w:b w:val="0"/>
          <w:bCs/>
        </w:rPr>
        <w:t>-së (</w:t>
      </w:r>
      <w:r w:rsidRPr="00D8010D">
        <w:rPr>
          <w:rFonts w:ascii="Garamond" w:hAnsi="Garamond"/>
          <w:b w:val="0"/>
          <w:bCs/>
          <w:i/>
          <w:iCs/>
        </w:rPr>
        <w:t>shih paragrafin 12 të vendimit</w:t>
      </w:r>
      <w:r w:rsidRPr="00D8010D">
        <w:rPr>
          <w:rFonts w:ascii="Garamond" w:hAnsi="Garamond"/>
          <w:b w:val="0"/>
          <w:bCs/>
        </w:rPr>
        <w:t>).</w:t>
      </w:r>
    </w:p>
    <w:p w14:paraId="7E2E6F0B" w14:textId="216EA9AD" w:rsidR="00D8010D" w:rsidRPr="00D8010D" w:rsidRDefault="00D8010D" w:rsidP="00D8010D">
      <w:pPr>
        <w:pStyle w:val="BodyTextIndent2"/>
        <w:tabs>
          <w:tab w:val="left" w:pos="720"/>
          <w:tab w:val="left" w:pos="980"/>
          <w:tab w:val="left" w:pos="1080"/>
          <w:tab w:val="left" w:pos="1340"/>
          <w:tab w:val="left" w:pos="1440"/>
        </w:tabs>
        <w:spacing w:line="240" w:lineRule="auto"/>
        <w:ind w:left="0" w:firstLine="284"/>
        <w:rPr>
          <w:rFonts w:ascii="Garamond" w:hAnsi="Garamond"/>
          <w:b w:val="0"/>
          <w:bCs/>
        </w:rPr>
      </w:pPr>
      <w:r w:rsidRPr="00D8010D">
        <w:rPr>
          <w:rFonts w:ascii="Garamond" w:hAnsi="Garamond"/>
          <w:b w:val="0"/>
          <w:bCs/>
        </w:rPr>
        <w:t>4.</w:t>
      </w:r>
      <w:r>
        <w:rPr>
          <w:rFonts w:ascii="Garamond" w:hAnsi="Garamond"/>
          <w:b w:val="0"/>
          <w:bCs/>
        </w:rPr>
        <w:t xml:space="preserve"> </w:t>
      </w:r>
      <w:r w:rsidRPr="00D8010D">
        <w:rPr>
          <w:rFonts w:ascii="Garamond" w:hAnsi="Garamond"/>
          <w:b w:val="0"/>
          <w:bCs/>
        </w:rPr>
        <w:t xml:space="preserve">Ky vlerësim i shumicës, në këndvështrimin tonë, duket i sforcuar dhe në tejkalim të objektit të ankimit, me të cilin është vënë në lëvizje gjykimi kushtetues, ndaj krijon një precedent të pasaktë lidhur me kriteret e </w:t>
      </w:r>
      <w:proofErr w:type="spellStart"/>
      <w:r w:rsidRPr="00D8010D">
        <w:rPr>
          <w:rFonts w:ascii="Garamond" w:hAnsi="Garamond"/>
          <w:b w:val="0"/>
          <w:bCs/>
        </w:rPr>
        <w:t>pranueshmërisë</w:t>
      </w:r>
      <w:proofErr w:type="spellEnd"/>
      <w:r w:rsidRPr="00D8010D">
        <w:rPr>
          <w:rFonts w:ascii="Garamond" w:hAnsi="Garamond"/>
          <w:b w:val="0"/>
          <w:bCs/>
        </w:rPr>
        <w:t xml:space="preserve"> së kërkesave drejtuar Gjykatës dhe kufijtë e shqyrtimit të çështjes prej saj, në kuptim të nenit 48, pika 1, të ligjit nr. 8577/2000. Kuadri normativ që rregullon funksionimin e Gjykatës ka parashikuar, ndër të tjera, të drejtat e pjesëmarrësve në gjykimin kushtetues, ku përfshihet edhe e drejta e individit ankues për të kërkuar, në çdo fazë, pakësimin dhe shtimin e objektit të kërkimit ose heqjen dorë nga kërkesa, me kusht që të paraqitet me shkrim dhe përpara marrjes së vendimit (</w:t>
      </w:r>
      <w:r w:rsidRPr="00D8010D">
        <w:rPr>
          <w:rFonts w:ascii="Garamond" w:hAnsi="Garamond"/>
          <w:b w:val="0"/>
          <w:bCs/>
          <w:i/>
          <w:iCs/>
        </w:rPr>
        <w:t>neni 43/b, pika 2, i ligjit nr. 8577/2000 dhe neni 30, pika 2, i rregullores</w:t>
      </w:r>
      <w:r w:rsidRPr="00D8010D">
        <w:rPr>
          <w:rFonts w:ascii="Garamond" w:hAnsi="Garamond"/>
          <w:b w:val="0"/>
          <w:bCs/>
        </w:rPr>
        <w:t xml:space="preserve">). Një kërkesë e tillë duhet të ketë të njëjtën qasje formale dhe </w:t>
      </w:r>
      <w:proofErr w:type="spellStart"/>
      <w:r w:rsidRPr="00D8010D">
        <w:rPr>
          <w:rFonts w:ascii="Garamond" w:hAnsi="Garamond"/>
          <w:b w:val="0"/>
          <w:bCs/>
        </w:rPr>
        <w:t>përmbajtësore</w:t>
      </w:r>
      <w:proofErr w:type="spellEnd"/>
      <w:r w:rsidRPr="00D8010D">
        <w:rPr>
          <w:rFonts w:ascii="Garamond" w:hAnsi="Garamond"/>
          <w:b w:val="0"/>
          <w:bCs/>
        </w:rPr>
        <w:t xml:space="preserve"> me ankimin kushtetues individual, pra të tregojë në mënyrë të qartë, të plotë dhe të saktë vullnetin e kërkuesit për shtimin ose pakësimin e objektit të kërkimit, së bashku me argumentet kushtetuese të mjaftueshme se përse kërkohet dhe pse pikërisht në këtë fazë.</w:t>
      </w:r>
    </w:p>
    <w:p w14:paraId="56670662" w14:textId="6328F292" w:rsidR="00D8010D" w:rsidRPr="00D8010D" w:rsidRDefault="00D8010D" w:rsidP="00D8010D">
      <w:pPr>
        <w:pStyle w:val="BodyTextIndent2"/>
        <w:tabs>
          <w:tab w:val="left" w:pos="720"/>
          <w:tab w:val="left" w:pos="980"/>
          <w:tab w:val="left" w:pos="1080"/>
          <w:tab w:val="left" w:pos="1340"/>
          <w:tab w:val="left" w:pos="1440"/>
        </w:tabs>
        <w:spacing w:line="240" w:lineRule="auto"/>
        <w:ind w:left="0" w:firstLine="284"/>
        <w:rPr>
          <w:rFonts w:ascii="Garamond" w:hAnsi="Garamond"/>
          <w:b w:val="0"/>
          <w:bCs/>
        </w:rPr>
      </w:pPr>
      <w:r w:rsidRPr="00D8010D">
        <w:rPr>
          <w:rFonts w:ascii="Garamond" w:hAnsi="Garamond"/>
          <w:b w:val="0"/>
          <w:bCs/>
        </w:rPr>
        <w:t>5.</w:t>
      </w:r>
      <w:r>
        <w:rPr>
          <w:rFonts w:ascii="Garamond" w:hAnsi="Garamond"/>
          <w:b w:val="0"/>
          <w:bCs/>
        </w:rPr>
        <w:t xml:space="preserve"> </w:t>
      </w:r>
      <w:r w:rsidRPr="00D8010D">
        <w:rPr>
          <w:rFonts w:ascii="Garamond" w:hAnsi="Garamond"/>
          <w:b w:val="0"/>
          <w:bCs/>
        </w:rPr>
        <w:t xml:space="preserve">Duke iu kthyer rastit në shqyrtim, vërejmë se në parashtrimet e paraqitura në datën 20.4.2023, kërkuesi në asnjë paragraf dhe rresht të tyre, as formalisht dhe as në përmbajtje, nuk ka kërkuar “shtesë objekti” dhe/ose “shfuqizimin e nenit 435, pika 2 të </w:t>
      </w:r>
      <w:proofErr w:type="spellStart"/>
      <w:r w:rsidRPr="00D8010D">
        <w:rPr>
          <w:rFonts w:ascii="Garamond" w:hAnsi="Garamond"/>
          <w:b w:val="0"/>
          <w:bCs/>
        </w:rPr>
        <w:t>KPP</w:t>
      </w:r>
      <w:proofErr w:type="spellEnd"/>
      <w:r w:rsidRPr="00D8010D">
        <w:rPr>
          <w:rFonts w:ascii="Garamond" w:hAnsi="Garamond"/>
          <w:b w:val="0"/>
          <w:bCs/>
        </w:rPr>
        <w:t xml:space="preserve">-së”, si dhe nuk ka paraqitur asnjë argument </w:t>
      </w:r>
      <w:r w:rsidRPr="00D8010D">
        <w:rPr>
          <w:rFonts w:ascii="Garamond" w:hAnsi="Garamond"/>
          <w:b w:val="0"/>
          <w:bCs/>
        </w:rPr>
        <w:lastRenderedPageBreak/>
        <w:t xml:space="preserve">mbështetës në këtë drejtim. Nga ana </w:t>
      </w:r>
      <w:proofErr w:type="spellStart"/>
      <w:r w:rsidRPr="00D8010D">
        <w:rPr>
          <w:rFonts w:ascii="Garamond" w:hAnsi="Garamond"/>
          <w:b w:val="0"/>
          <w:bCs/>
        </w:rPr>
        <w:t>përmbajtësore</w:t>
      </w:r>
      <w:proofErr w:type="spellEnd"/>
      <w:r w:rsidRPr="00D8010D">
        <w:rPr>
          <w:rFonts w:ascii="Garamond" w:hAnsi="Garamond"/>
          <w:b w:val="0"/>
          <w:bCs/>
        </w:rPr>
        <w:t xml:space="preserve">, ato çfarë ai ka shprehur nëpërmjet parashtrimeve më së shumti kuptohen si argumente shtesë të pretendimit për cenimin e së drejtës së </w:t>
      </w:r>
      <w:proofErr w:type="spellStart"/>
      <w:r w:rsidRPr="00D8010D">
        <w:rPr>
          <w:rFonts w:ascii="Garamond" w:hAnsi="Garamond"/>
          <w:b w:val="0"/>
          <w:bCs/>
        </w:rPr>
        <w:t>aksesit</w:t>
      </w:r>
      <w:proofErr w:type="spellEnd"/>
      <w:r w:rsidRPr="00D8010D">
        <w:rPr>
          <w:rFonts w:ascii="Garamond" w:hAnsi="Garamond"/>
          <w:b w:val="0"/>
          <w:bCs/>
        </w:rPr>
        <w:t xml:space="preserve"> në Gjykatën e Lartë si pasojë e mungesës së nënshkrimit të mbrojtësit në rekursin e paraqitur prej tij. Me fjalë të tjera, nuk rezulton që kërkuesi të ketë kërkuar as shprehimisht dhe as në mënyrë të nënkuptuar kontrollin kushtetues të nenit 435, pika 2, të </w:t>
      </w:r>
      <w:proofErr w:type="spellStart"/>
      <w:r w:rsidRPr="00D8010D">
        <w:rPr>
          <w:rFonts w:ascii="Garamond" w:hAnsi="Garamond"/>
          <w:b w:val="0"/>
          <w:bCs/>
        </w:rPr>
        <w:t>KPP</w:t>
      </w:r>
      <w:proofErr w:type="spellEnd"/>
      <w:r w:rsidRPr="00D8010D">
        <w:rPr>
          <w:rFonts w:ascii="Garamond" w:hAnsi="Garamond"/>
          <w:b w:val="0"/>
          <w:bCs/>
        </w:rPr>
        <w:t xml:space="preserve">-së, në pjesën që parashikon detyrimin për nënshkrimin e aktit të rekursit nga mbrojtësi dhe cilësimin juridik të subjektit si “i pandehur” dhe jo “i dënuar”, sikurse i ka interpretuar dhe vlerësuar shumica parashtrimet e tij të datës 20.4.2023. </w:t>
      </w:r>
    </w:p>
    <w:p w14:paraId="496CD483" w14:textId="50CA62E2" w:rsidR="00D8010D" w:rsidRPr="00D8010D" w:rsidRDefault="00D8010D" w:rsidP="00D8010D">
      <w:pPr>
        <w:pStyle w:val="NoSpacing"/>
        <w:tabs>
          <w:tab w:val="left" w:pos="1080"/>
          <w:tab w:val="left" w:pos="1340"/>
          <w:tab w:val="left" w:pos="1440"/>
        </w:tabs>
        <w:ind w:firstLine="284"/>
        <w:jc w:val="both"/>
        <w:rPr>
          <w:rFonts w:ascii="Garamond" w:hAnsi="Garamond"/>
          <w:sz w:val="24"/>
          <w:szCs w:val="24"/>
        </w:rPr>
      </w:pPr>
      <w:r w:rsidRPr="00D8010D">
        <w:rPr>
          <w:rFonts w:ascii="Garamond" w:hAnsi="Garamond"/>
          <w:sz w:val="24"/>
          <w:szCs w:val="24"/>
        </w:rPr>
        <w:t>6.</w:t>
      </w:r>
      <w:r>
        <w:rPr>
          <w:rFonts w:ascii="Garamond" w:hAnsi="Garamond"/>
          <w:sz w:val="24"/>
          <w:szCs w:val="24"/>
        </w:rPr>
        <w:t xml:space="preserve"> </w:t>
      </w:r>
      <w:r w:rsidRPr="00D8010D">
        <w:rPr>
          <w:rFonts w:ascii="Garamond" w:hAnsi="Garamond"/>
          <w:sz w:val="24"/>
          <w:szCs w:val="24"/>
        </w:rPr>
        <w:t xml:space="preserve">Për sa më lart, vlerësojmë se shumica nuk kishte ndonjë bazë që të shqyrtonte dhe të vendoste mbi çështjen e </w:t>
      </w:r>
      <w:proofErr w:type="spellStart"/>
      <w:r w:rsidRPr="00D8010D">
        <w:rPr>
          <w:rFonts w:ascii="Garamond" w:hAnsi="Garamond"/>
          <w:sz w:val="24"/>
          <w:szCs w:val="24"/>
        </w:rPr>
        <w:t>pranueshmërisë</w:t>
      </w:r>
      <w:proofErr w:type="spellEnd"/>
      <w:r w:rsidRPr="00D8010D">
        <w:rPr>
          <w:rFonts w:ascii="Garamond" w:hAnsi="Garamond"/>
          <w:sz w:val="24"/>
          <w:szCs w:val="24"/>
        </w:rPr>
        <w:t xml:space="preserve"> së kërkesës për shtimin e objektit të ankimit kushtetues individual.</w:t>
      </w:r>
    </w:p>
    <w:p w14:paraId="6F21898B" w14:textId="77777777" w:rsidR="00D8010D" w:rsidRPr="00D8010D" w:rsidRDefault="00D8010D" w:rsidP="00D8010D">
      <w:pPr>
        <w:spacing w:line="240" w:lineRule="auto"/>
        <w:ind w:firstLine="284"/>
        <w:jc w:val="both"/>
        <w:rPr>
          <w:rFonts w:ascii="Garamond" w:hAnsi="Garamond"/>
          <w:b/>
          <w:bCs/>
        </w:rPr>
      </w:pPr>
    </w:p>
    <w:p w14:paraId="3269A78E" w14:textId="22F7D81E" w:rsidR="00D8010D" w:rsidRPr="00D8010D" w:rsidRDefault="00D8010D" w:rsidP="00D8010D">
      <w:pPr>
        <w:tabs>
          <w:tab w:val="left" w:pos="1080"/>
        </w:tabs>
        <w:spacing w:line="240" w:lineRule="auto"/>
        <w:ind w:firstLine="284"/>
        <w:rPr>
          <w:rFonts w:ascii="Garamond" w:hAnsi="Garamond"/>
        </w:rPr>
      </w:pPr>
      <w:r>
        <w:rPr>
          <w:rFonts w:ascii="Garamond" w:hAnsi="Garamond"/>
          <w:b/>
          <w:bCs/>
        </w:rPr>
        <w:t>Anëtar</w:t>
      </w:r>
      <w:r w:rsidR="00D83484">
        <w:rPr>
          <w:rFonts w:ascii="Garamond" w:hAnsi="Garamond"/>
          <w:b/>
          <w:bCs/>
        </w:rPr>
        <w:t>ë</w:t>
      </w:r>
      <w:r>
        <w:rPr>
          <w:rFonts w:ascii="Garamond" w:hAnsi="Garamond"/>
          <w:b/>
          <w:bCs/>
        </w:rPr>
        <w:t xml:space="preserve">: </w:t>
      </w:r>
      <w:proofErr w:type="spellStart"/>
      <w:r w:rsidRPr="00D83484">
        <w:rPr>
          <w:rFonts w:ascii="Garamond" w:hAnsi="Garamond"/>
        </w:rPr>
        <w:t>Marjana</w:t>
      </w:r>
      <w:proofErr w:type="spellEnd"/>
      <w:r w:rsidRPr="00D83484">
        <w:rPr>
          <w:rFonts w:ascii="Garamond" w:hAnsi="Garamond"/>
        </w:rPr>
        <w:t xml:space="preserve"> </w:t>
      </w:r>
      <w:proofErr w:type="spellStart"/>
      <w:r w:rsidRPr="00D83484">
        <w:rPr>
          <w:rFonts w:ascii="Garamond" w:hAnsi="Garamond"/>
        </w:rPr>
        <w:t>Semini</w:t>
      </w:r>
      <w:proofErr w:type="spellEnd"/>
      <w:r w:rsidRPr="00D83484">
        <w:rPr>
          <w:rFonts w:ascii="Garamond" w:hAnsi="Garamond"/>
        </w:rPr>
        <w:t xml:space="preserve">, Ilir Toska, </w:t>
      </w:r>
      <w:proofErr w:type="spellStart"/>
      <w:r w:rsidRPr="00D83484">
        <w:rPr>
          <w:rFonts w:ascii="Garamond" w:hAnsi="Garamond"/>
        </w:rPr>
        <w:t>Fiona</w:t>
      </w:r>
      <w:proofErr w:type="spellEnd"/>
      <w:r w:rsidRPr="00D83484">
        <w:rPr>
          <w:rFonts w:ascii="Garamond" w:hAnsi="Garamond"/>
        </w:rPr>
        <w:t xml:space="preserve"> </w:t>
      </w:r>
      <w:proofErr w:type="spellStart"/>
      <w:r w:rsidRPr="00D83484">
        <w:rPr>
          <w:rFonts w:ascii="Garamond" w:hAnsi="Garamond"/>
        </w:rPr>
        <w:t>Papajorgji</w:t>
      </w:r>
      <w:bookmarkStart w:id="0" w:name="_GoBack"/>
      <w:bookmarkEnd w:id="0"/>
      <w:proofErr w:type="spellEnd"/>
      <w:r w:rsidRPr="00D83484">
        <w:rPr>
          <w:rFonts w:ascii="Garamond" w:hAnsi="Garamond"/>
        </w:rPr>
        <w:t xml:space="preserve">, </w:t>
      </w:r>
      <w:proofErr w:type="spellStart"/>
      <w:r w:rsidRPr="00D83484">
        <w:rPr>
          <w:rFonts w:ascii="Garamond" w:hAnsi="Garamond"/>
        </w:rPr>
        <w:t>Marsida</w:t>
      </w:r>
      <w:proofErr w:type="spellEnd"/>
      <w:r w:rsidRPr="00D83484">
        <w:rPr>
          <w:rFonts w:ascii="Garamond" w:hAnsi="Garamond"/>
        </w:rPr>
        <w:t xml:space="preserve"> </w:t>
      </w:r>
      <w:proofErr w:type="spellStart"/>
      <w:r w:rsidRPr="00D83484">
        <w:rPr>
          <w:rFonts w:ascii="Garamond" w:hAnsi="Garamond"/>
        </w:rPr>
        <w:t>Xhaferllari</w:t>
      </w:r>
      <w:proofErr w:type="spellEnd"/>
    </w:p>
    <w:sectPr w:rsidR="00D8010D" w:rsidRPr="00D8010D" w:rsidSect="00D83484">
      <w:pgSz w:w="12240" w:h="15840"/>
      <w:pgMar w:top="1440" w:right="1440" w:bottom="1440" w:left="1440" w:header="720" w:footer="720" w:gutter="0"/>
      <w:cols w:space="720"/>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E50FBF" w16cex:dateUtc="2023-10-26T14:18:00Z"/>
  <w16cex:commentExtensible w16cex:durableId="28E50EE7" w16cex:dateUtc="2023-10-26T14:1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57B824" w14:textId="77777777" w:rsidR="00C96B2B" w:rsidRDefault="00C96B2B">
      <w:pPr>
        <w:spacing w:line="240" w:lineRule="auto"/>
      </w:pPr>
      <w:r>
        <w:separator/>
      </w:r>
    </w:p>
  </w:endnote>
  <w:endnote w:type="continuationSeparator" w:id="0">
    <w:p w14:paraId="54E419DF" w14:textId="77777777" w:rsidR="00C96B2B" w:rsidRDefault="00C96B2B">
      <w:pPr>
        <w:spacing w:line="240" w:lineRule="auto"/>
      </w:pPr>
      <w:r>
        <w:continuationSeparator/>
      </w:r>
    </w:p>
  </w:endnote>
  <w:endnote w:type="continuationNotice" w:id="1">
    <w:p w14:paraId="0F475EDC" w14:textId="77777777" w:rsidR="00C96B2B" w:rsidRDefault="00C96B2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D0934F" w14:textId="77777777" w:rsidR="00C96B2B" w:rsidRDefault="00C96B2B">
      <w:pPr>
        <w:spacing w:line="240" w:lineRule="auto"/>
      </w:pPr>
      <w:r>
        <w:separator/>
      </w:r>
    </w:p>
  </w:footnote>
  <w:footnote w:type="continuationSeparator" w:id="0">
    <w:p w14:paraId="40E8CD4C" w14:textId="77777777" w:rsidR="00C96B2B" w:rsidRDefault="00C96B2B">
      <w:pPr>
        <w:spacing w:line="240" w:lineRule="auto"/>
      </w:pPr>
      <w:r>
        <w:continuationSeparator/>
      </w:r>
    </w:p>
  </w:footnote>
  <w:footnote w:type="continuationNotice" w:id="1">
    <w:p w14:paraId="571EB44C" w14:textId="77777777" w:rsidR="00C96B2B" w:rsidRDefault="00C96B2B">
      <w:pPr>
        <w:spacing w:line="240" w:lineRule="auto"/>
      </w:pPr>
    </w:p>
  </w:footnote>
  <w:footnote w:id="2">
    <w:p w14:paraId="49279D41" w14:textId="1BEB2E3E" w:rsidR="00C96B2B" w:rsidRPr="00D8010D" w:rsidRDefault="00C96B2B" w:rsidP="00D83484">
      <w:pPr>
        <w:pStyle w:val="FootnoteText"/>
        <w:spacing w:line="240" w:lineRule="auto"/>
        <w:jc w:val="both"/>
        <w:rPr>
          <w:rFonts w:ascii="Garamond" w:hAnsi="Garamond"/>
          <w:lang w:val="en-US"/>
        </w:rPr>
      </w:pPr>
      <w:r w:rsidRPr="00D8010D">
        <w:rPr>
          <w:rStyle w:val="FootnoteReference"/>
          <w:rFonts w:ascii="Garamond" w:hAnsi="Garamond"/>
        </w:rPr>
        <w:footnoteRef/>
      </w:r>
      <w:r w:rsidRPr="00D8010D">
        <w:rPr>
          <w:rFonts w:ascii="Garamond" w:hAnsi="Garamond"/>
        </w:rPr>
        <w:t xml:space="preserve"> </w:t>
      </w:r>
      <w:r w:rsidRPr="00D8010D">
        <w:rPr>
          <w:rFonts w:ascii="Garamond" w:hAnsi="Garamond"/>
          <w:szCs w:val="20"/>
        </w:rPr>
        <w:t xml:space="preserve">Votuan për pranimin e kërkesës për shtimin e objektit të gjykimit gjyqtarët </w:t>
      </w:r>
      <w:proofErr w:type="spellStart"/>
      <w:r w:rsidRPr="00D8010D">
        <w:rPr>
          <w:rFonts w:ascii="Garamond" w:hAnsi="Garamond"/>
          <w:szCs w:val="20"/>
        </w:rPr>
        <w:t>Holta</w:t>
      </w:r>
      <w:proofErr w:type="spellEnd"/>
      <w:r w:rsidRPr="00D8010D">
        <w:rPr>
          <w:rFonts w:ascii="Garamond" w:hAnsi="Garamond"/>
          <w:szCs w:val="20"/>
        </w:rPr>
        <w:t xml:space="preserve"> </w:t>
      </w:r>
      <w:proofErr w:type="spellStart"/>
      <w:r w:rsidRPr="00D8010D">
        <w:rPr>
          <w:rFonts w:ascii="Garamond" w:hAnsi="Garamond"/>
          <w:szCs w:val="20"/>
        </w:rPr>
        <w:t>Zaçaj</w:t>
      </w:r>
      <w:proofErr w:type="spellEnd"/>
      <w:r w:rsidRPr="00D8010D">
        <w:rPr>
          <w:rFonts w:ascii="Garamond" w:hAnsi="Garamond"/>
          <w:szCs w:val="20"/>
        </w:rPr>
        <w:t xml:space="preserve">, </w:t>
      </w:r>
      <w:proofErr w:type="spellStart"/>
      <w:r w:rsidRPr="00D8010D">
        <w:rPr>
          <w:rFonts w:ascii="Garamond" w:hAnsi="Garamond"/>
          <w:szCs w:val="20"/>
        </w:rPr>
        <w:t>Elsa</w:t>
      </w:r>
      <w:proofErr w:type="spellEnd"/>
      <w:r w:rsidRPr="00D8010D">
        <w:rPr>
          <w:rFonts w:ascii="Garamond" w:hAnsi="Garamond"/>
          <w:szCs w:val="20"/>
        </w:rPr>
        <w:t xml:space="preserve"> Toska, </w:t>
      </w:r>
      <w:proofErr w:type="spellStart"/>
      <w:r w:rsidRPr="00D8010D">
        <w:rPr>
          <w:rFonts w:ascii="Garamond" w:hAnsi="Garamond"/>
          <w:szCs w:val="20"/>
        </w:rPr>
        <w:t>Sonila</w:t>
      </w:r>
      <w:proofErr w:type="spellEnd"/>
      <w:r w:rsidRPr="00D8010D">
        <w:rPr>
          <w:rFonts w:ascii="Garamond" w:hAnsi="Garamond"/>
          <w:szCs w:val="20"/>
        </w:rPr>
        <w:t xml:space="preserve"> Bejtja, </w:t>
      </w:r>
      <w:proofErr w:type="spellStart"/>
      <w:r w:rsidRPr="00D8010D">
        <w:rPr>
          <w:rFonts w:ascii="Garamond" w:hAnsi="Garamond"/>
          <w:szCs w:val="20"/>
        </w:rPr>
        <w:t>Sandër</w:t>
      </w:r>
      <w:proofErr w:type="spellEnd"/>
      <w:r w:rsidRPr="00D8010D">
        <w:rPr>
          <w:rFonts w:ascii="Garamond" w:hAnsi="Garamond"/>
          <w:szCs w:val="20"/>
        </w:rPr>
        <w:t xml:space="preserve"> Beci dhe Genti Ibrahimi. Votuan kundër pranimit të kërkesës për shtimin e objektit të gjykimit gjyqtarët </w:t>
      </w:r>
      <w:proofErr w:type="spellStart"/>
      <w:r w:rsidRPr="00D8010D">
        <w:rPr>
          <w:rFonts w:ascii="Garamond" w:hAnsi="Garamond"/>
          <w:szCs w:val="20"/>
        </w:rPr>
        <w:t>Marsida</w:t>
      </w:r>
      <w:proofErr w:type="spellEnd"/>
      <w:r w:rsidRPr="00D8010D">
        <w:rPr>
          <w:rFonts w:ascii="Garamond" w:hAnsi="Garamond"/>
          <w:szCs w:val="20"/>
        </w:rPr>
        <w:t xml:space="preserve"> </w:t>
      </w:r>
      <w:proofErr w:type="spellStart"/>
      <w:r w:rsidRPr="00D8010D">
        <w:rPr>
          <w:rFonts w:ascii="Garamond" w:hAnsi="Garamond"/>
          <w:szCs w:val="20"/>
        </w:rPr>
        <w:t>Xhaferllari</w:t>
      </w:r>
      <w:proofErr w:type="spellEnd"/>
      <w:r w:rsidRPr="00D8010D">
        <w:rPr>
          <w:rFonts w:ascii="Garamond" w:hAnsi="Garamond"/>
          <w:szCs w:val="20"/>
        </w:rPr>
        <w:t xml:space="preserve">, </w:t>
      </w:r>
      <w:proofErr w:type="spellStart"/>
      <w:r w:rsidRPr="00D8010D">
        <w:rPr>
          <w:rFonts w:ascii="Garamond" w:hAnsi="Garamond"/>
          <w:szCs w:val="20"/>
        </w:rPr>
        <w:t>Fiona</w:t>
      </w:r>
      <w:proofErr w:type="spellEnd"/>
      <w:r w:rsidRPr="00D8010D">
        <w:rPr>
          <w:rFonts w:ascii="Garamond" w:hAnsi="Garamond"/>
          <w:szCs w:val="20"/>
        </w:rPr>
        <w:t xml:space="preserve"> </w:t>
      </w:r>
      <w:proofErr w:type="spellStart"/>
      <w:r w:rsidRPr="00D8010D">
        <w:rPr>
          <w:rFonts w:ascii="Garamond" w:hAnsi="Garamond"/>
          <w:szCs w:val="20"/>
        </w:rPr>
        <w:t>Papajorgji</w:t>
      </w:r>
      <w:proofErr w:type="spellEnd"/>
      <w:r w:rsidRPr="00D8010D">
        <w:rPr>
          <w:rFonts w:ascii="Garamond" w:hAnsi="Garamond"/>
          <w:szCs w:val="20"/>
        </w:rPr>
        <w:t xml:space="preserve">, Ilir Toska dhe </w:t>
      </w:r>
      <w:proofErr w:type="spellStart"/>
      <w:r w:rsidRPr="00D8010D">
        <w:rPr>
          <w:rFonts w:ascii="Garamond" w:hAnsi="Garamond"/>
          <w:szCs w:val="20"/>
        </w:rPr>
        <w:t>Marjana</w:t>
      </w:r>
      <w:proofErr w:type="spellEnd"/>
      <w:r w:rsidRPr="00D8010D">
        <w:rPr>
          <w:rFonts w:ascii="Garamond" w:hAnsi="Garamond"/>
          <w:szCs w:val="20"/>
        </w:rPr>
        <w:t xml:space="preserve"> </w:t>
      </w:r>
      <w:proofErr w:type="spellStart"/>
      <w:r w:rsidRPr="00D8010D">
        <w:rPr>
          <w:rFonts w:ascii="Garamond" w:hAnsi="Garamond"/>
          <w:szCs w:val="20"/>
        </w:rPr>
        <w:t>Semini</w:t>
      </w:r>
      <w:proofErr w:type="spellEnd"/>
      <w:r w:rsidRPr="00D8010D">
        <w:rPr>
          <w:rFonts w:ascii="Garamond" w:hAnsi="Garamond"/>
          <w:szCs w:val="20"/>
        </w:rPr>
        <w:t>.</w:t>
      </w:r>
    </w:p>
  </w:footnote>
  <w:footnote w:id="3">
    <w:p w14:paraId="45998969" w14:textId="7E849510" w:rsidR="00C96B2B" w:rsidRPr="00D83484" w:rsidRDefault="00C96B2B" w:rsidP="00D8010D">
      <w:pPr>
        <w:spacing w:line="240" w:lineRule="auto"/>
        <w:jc w:val="both"/>
        <w:rPr>
          <w:rFonts w:ascii="Garamond" w:hAnsi="Garamond"/>
          <w:color w:val="000000"/>
          <w:sz w:val="20"/>
          <w:szCs w:val="20"/>
        </w:rPr>
      </w:pPr>
      <w:r w:rsidRPr="00D83484">
        <w:rPr>
          <w:rStyle w:val="FootnoteReference"/>
          <w:rFonts w:ascii="Garamond" w:hAnsi="Garamond"/>
        </w:rPr>
        <w:footnoteRef/>
      </w:r>
      <w:r w:rsidRPr="00D83484">
        <w:rPr>
          <w:rFonts w:ascii="Garamond" w:hAnsi="Garamond"/>
        </w:rPr>
        <w:t xml:space="preserve"> </w:t>
      </w:r>
      <w:r w:rsidRPr="00D83484">
        <w:rPr>
          <w:rFonts w:ascii="Garamond" w:hAnsi="Garamond"/>
          <w:color w:val="000000"/>
          <w:sz w:val="20"/>
          <w:szCs w:val="20"/>
        </w:rPr>
        <w:t xml:space="preserve">Gjyqtari </w:t>
      </w:r>
      <w:proofErr w:type="spellStart"/>
      <w:r w:rsidRPr="00D83484">
        <w:rPr>
          <w:rFonts w:ascii="Garamond" w:hAnsi="Garamond"/>
          <w:color w:val="000000"/>
          <w:sz w:val="20"/>
          <w:szCs w:val="20"/>
        </w:rPr>
        <w:t>Sandër</w:t>
      </w:r>
      <w:proofErr w:type="spellEnd"/>
      <w:r w:rsidRPr="00D83484">
        <w:rPr>
          <w:rFonts w:ascii="Garamond" w:hAnsi="Garamond"/>
          <w:color w:val="000000"/>
          <w:sz w:val="20"/>
          <w:szCs w:val="20"/>
        </w:rPr>
        <w:t xml:space="preserve"> Beci votoi kundër legjitimimit </w:t>
      </w:r>
      <w:proofErr w:type="spellStart"/>
      <w:r w:rsidRPr="00D83484">
        <w:rPr>
          <w:rFonts w:ascii="Garamond" w:hAnsi="Garamond"/>
          <w:i/>
          <w:iCs/>
          <w:color w:val="000000"/>
          <w:sz w:val="20"/>
          <w:szCs w:val="20"/>
        </w:rPr>
        <w:t>ratione</w:t>
      </w:r>
      <w:proofErr w:type="spellEnd"/>
      <w:r w:rsidRPr="00D83484">
        <w:rPr>
          <w:rFonts w:ascii="Garamond" w:hAnsi="Garamond"/>
          <w:i/>
          <w:iCs/>
          <w:color w:val="000000"/>
          <w:sz w:val="20"/>
          <w:szCs w:val="20"/>
        </w:rPr>
        <w:t xml:space="preserve"> </w:t>
      </w:r>
      <w:proofErr w:type="spellStart"/>
      <w:r w:rsidRPr="00D83484">
        <w:rPr>
          <w:rFonts w:ascii="Garamond" w:hAnsi="Garamond"/>
          <w:i/>
          <w:iCs/>
          <w:color w:val="000000"/>
          <w:sz w:val="20"/>
          <w:szCs w:val="20"/>
        </w:rPr>
        <w:t>temporis</w:t>
      </w:r>
      <w:proofErr w:type="spellEnd"/>
      <w:r w:rsidRPr="00D83484">
        <w:rPr>
          <w:rFonts w:ascii="Garamond" w:hAnsi="Garamond"/>
          <w:color w:val="000000"/>
          <w:sz w:val="20"/>
          <w:szCs w:val="20"/>
        </w:rPr>
        <w:t xml:space="preserve"> të kërkuesit për shfuqizimin e nenit 435, pika 2, të </w:t>
      </w:r>
      <w:proofErr w:type="spellStart"/>
      <w:r w:rsidRPr="00D83484">
        <w:rPr>
          <w:rFonts w:ascii="Garamond" w:hAnsi="Garamond"/>
          <w:color w:val="000000"/>
          <w:sz w:val="20"/>
          <w:szCs w:val="20"/>
        </w:rPr>
        <w:t>KPP</w:t>
      </w:r>
      <w:proofErr w:type="spellEnd"/>
      <w:r w:rsidRPr="00D83484">
        <w:rPr>
          <w:rFonts w:ascii="Garamond" w:hAnsi="Garamond"/>
          <w:color w:val="000000"/>
          <w:sz w:val="20"/>
          <w:szCs w:val="20"/>
        </w:rPr>
        <w:t>-së.</w:t>
      </w:r>
      <w:r>
        <w:rPr>
          <w:rFonts w:ascii="Garamond" w:hAnsi="Garamond"/>
          <w:color w:val="000000"/>
          <w:sz w:val="20"/>
          <w:szCs w:val="20"/>
        </w:rPr>
        <w:t xml:space="preserve"> </w:t>
      </w:r>
      <w:r w:rsidRPr="00D83484">
        <w:rPr>
          <w:rFonts w:ascii="Garamond" w:hAnsi="Garamond"/>
          <w:color w:val="000000"/>
          <w:sz w:val="20"/>
          <w:szCs w:val="20"/>
        </w:rPr>
        <w:t xml:space="preserve">Gjyqtarët </w:t>
      </w:r>
      <w:proofErr w:type="spellStart"/>
      <w:r w:rsidRPr="00D83484">
        <w:rPr>
          <w:rFonts w:ascii="Garamond" w:hAnsi="Garamond"/>
          <w:color w:val="000000"/>
          <w:sz w:val="20"/>
          <w:szCs w:val="20"/>
        </w:rPr>
        <w:t>Holta</w:t>
      </w:r>
      <w:proofErr w:type="spellEnd"/>
      <w:r w:rsidRPr="00D83484">
        <w:rPr>
          <w:rFonts w:ascii="Garamond" w:hAnsi="Garamond"/>
          <w:color w:val="000000"/>
          <w:sz w:val="20"/>
          <w:szCs w:val="20"/>
        </w:rPr>
        <w:t xml:space="preserve"> </w:t>
      </w:r>
      <w:proofErr w:type="spellStart"/>
      <w:r w:rsidRPr="00D83484">
        <w:rPr>
          <w:rFonts w:ascii="Garamond" w:hAnsi="Garamond"/>
          <w:color w:val="000000"/>
          <w:sz w:val="20"/>
          <w:szCs w:val="20"/>
        </w:rPr>
        <w:t>Zaçaj</w:t>
      </w:r>
      <w:proofErr w:type="spellEnd"/>
      <w:r w:rsidRPr="00D83484">
        <w:rPr>
          <w:rFonts w:ascii="Garamond" w:hAnsi="Garamond"/>
          <w:color w:val="000000"/>
          <w:sz w:val="20"/>
          <w:szCs w:val="20"/>
        </w:rPr>
        <w:t xml:space="preserve">, </w:t>
      </w:r>
      <w:proofErr w:type="spellStart"/>
      <w:r w:rsidRPr="00D83484">
        <w:rPr>
          <w:rFonts w:ascii="Garamond" w:hAnsi="Garamond"/>
          <w:color w:val="000000"/>
          <w:sz w:val="20"/>
          <w:szCs w:val="20"/>
        </w:rPr>
        <w:t>Elsa</w:t>
      </w:r>
      <w:proofErr w:type="spellEnd"/>
      <w:r w:rsidRPr="00D83484">
        <w:rPr>
          <w:rFonts w:ascii="Garamond" w:hAnsi="Garamond"/>
          <w:color w:val="000000"/>
          <w:sz w:val="20"/>
          <w:szCs w:val="20"/>
        </w:rPr>
        <w:t xml:space="preserve"> Toska, </w:t>
      </w:r>
      <w:proofErr w:type="spellStart"/>
      <w:r w:rsidRPr="00D83484">
        <w:rPr>
          <w:rFonts w:ascii="Garamond" w:hAnsi="Garamond"/>
          <w:color w:val="000000"/>
          <w:sz w:val="20"/>
          <w:szCs w:val="20"/>
        </w:rPr>
        <w:t>Sonila</w:t>
      </w:r>
      <w:proofErr w:type="spellEnd"/>
      <w:r w:rsidRPr="00D83484">
        <w:rPr>
          <w:rFonts w:ascii="Garamond" w:hAnsi="Garamond"/>
          <w:color w:val="000000"/>
          <w:sz w:val="20"/>
          <w:szCs w:val="20"/>
        </w:rPr>
        <w:t xml:space="preserve"> Bejtja dhe Genti Ibrahimi votuan kundër legjitimimit </w:t>
      </w:r>
      <w:proofErr w:type="spellStart"/>
      <w:r w:rsidRPr="00D83484">
        <w:rPr>
          <w:rFonts w:ascii="Garamond" w:hAnsi="Garamond"/>
          <w:i/>
          <w:iCs/>
          <w:color w:val="000000"/>
          <w:sz w:val="20"/>
          <w:szCs w:val="20"/>
        </w:rPr>
        <w:t>ratione</w:t>
      </w:r>
      <w:proofErr w:type="spellEnd"/>
      <w:r w:rsidRPr="00D83484">
        <w:rPr>
          <w:rFonts w:ascii="Garamond" w:hAnsi="Garamond"/>
          <w:i/>
          <w:iCs/>
          <w:color w:val="000000"/>
          <w:sz w:val="20"/>
          <w:szCs w:val="20"/>
        </w:rPr>
        <w:t xml:space="preserve"> </w:t>
      </w:r>
      <w:proofErr w:type="spellStart"/>
      <w:r w:rsidRPr="00D83484">
        <w:rPr>
          <w:rFonts w:ascii="Garamond" w:hAnsi="Garamond"/>
          <w:i/>
          <w:iCs/>
          <w:color w:val="000000"/>
          <w:sz w:val="20"/>
          <w:szCs w:val="20"/>
        </w:rPr>
        <w:t>materiae</w:t>
      </w:r>
      <w:proofErr w:type="spellEnd"/>
      <w:r w:rsidRPr="00D83484">
        <w:rPr>
          <w:rFonts w:ascii="Garamond" w:hAnsi="Garamond"/>
          <w:color w:val="000000"/>
          <w:sz w:val="20"/>
          <w:szCs w:val="20"/>
        </w:rPr>
        <w:t xml:space="preserve"> të kërkuesit për shfuqizimin e nenit 435, pika 2, të </w:t>
      </w:r>
      <w:proofErr w:type="spellStart"/>
      <w:r w:rsidRPr="00D83484">
        <w:rPr>
          <w:rFonts w:ascii="Garamond" w:hAnsi="Garamond"/>
          <w:color w:val="000000"/>
          <w:sz w:val="20"/>
          <w:szCs w:val="20"/>
        </w:rPr>
        <w:t>KPP</w:t>
      </w:r>
      <w:proofErr w:type="spellEnd"/>
      <w:r w:rsidRPr="00D83484">
        <w:rPr>
          <w:rFonts w:ascii="Garamond" w:hAnsi="Garamond"/>
          <w:color w:val="000000"/>
          <w:sz w:val="20"/>
          <w:szCs w:val="20"/>
        </w:rPr>
        <w:t>-së.</w:t>
      </w:r>
    </w:p>
    <w:p w14:paraId="237C073E" w14:textId="5CD49076" w:rsidR="00C96B2B" w:rsidRPr="00D83484" w:rsidRDefault="00C96B2B" w:rsidP="00D8010D">
      <w:pPr>
        <w:pStyle w:val="FootnoteText"/>
        <w:spacing w:line="240" w:lineRule="auto"/>
        <w:rPr>
          <w:rFonts w:ascii="Garamond" w:hAnsi="Garamond"/>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11C53"/>
    <w:multiLevelType w:val="hybridMultilevel"/>
    <w:tmpl w:val="50CC2E3A"/>
    <w:lvl w:ilvl="0" w:tplc="8E168BE4">
      <w:start w:val="1"/>
      <w:numFmt w:val="decimal"/>
      <w:lvlText w:val="9.%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EA13F29"/>
    <w:multiLevelType w:val="hybridMultilevel"/>
    <w:tmpl w:val="032879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524B4F"/>
    <w:multiLevelType w:val="hybridMultilevel"/>
    <w:tmpl w:val="6C56A16C"/>
    <w:lvl w:ilvl="0" w:tplc="67F80E64">
      <w:start w:val="1"/>
      <w:numFmt w:val="decimal"/>
      <w:lvlText w:val="%1."/>
      <w:lvlJc w:val="left"/>
      <w:pPr>
        <w:ind w:left="900" w:hanging="360"/>
      </w:pPr>
      <w:rPr>
        <w:b w:val="0"/>
        <w:i w:val="0"/>
      </w:rPr>
    </w:lvl>
    <w:lvl w:ilvl="1" w:tplc="870070F8">
      <w:start w:val="1"/>
      <w:numFmt w:val="decimal"/>
      <w:lvlText w:val="9.%2."/>
      <w:lvlJc w:val="left"/>
      <w:pPr>
        <w:ind w:left="2160" w:hanging="360"/>
      </w:pPr>
      <w:rPr>
        <w:rFonts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SortMethod w:val="0000"/>
  <w:revisionView w:inkAnnotations="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83A"/>
    <w:rsid w:val="00001659"/>
    <w:rsid w:val="0000201E"/>
    <w:rsid w:val="000046F3"/>
    <w:rsid w:val="00012FED"/>
    <w:rsid w:val="00015300"/>
    <w:rsid w:val="00030DF1"/>
    <w:rsid w:val="00035CE4"/>
    <w:rsid w:val="000556AE"/>
    <w:rsid w:val="000570FC"/>
    <w:rsid w:val="000640A5"/>
    <w:rsid w:val="00067BF0"/>
    <w:rsid w:val="00070205"/>
    <w:rsid w:val="00071155"/>
    <w:rsid w:val="000723A9"/>
    <w:rsid w:val="00082135"/>
    <w:rsid w:val="00084F54"/>
    <w:rsid w:val="000A048B"/>
    <w:rsid w:val="000A1215"/>
    <w:rsid w:val="000B234A"/>
    <w:rsid w:val="000B4822"/>
    <w:rsid w:val="000C18DF"/>
    <w:rsid w:val="000C2AF2"/>
    <w:rsid w:val="000C414A"/>
    <w:rsid w:val="000D5099"/>
    <w:rsid w:val="000D56F0"/>
    <w:rsid w:val="000F4030"/>
    <w:rsid w:val="00106F4C"/>
    <w:rsid w:val="00111949"/>
    <w:rsid w:val="00115A73"/>
    <w:rsid w:val="0011731E"/>
    <w:rsid w:val="00120DA8"/>
    <w:rsid w:val="00126D23"/>
    <w:rsid w:val="00132F4E"/>
    <w:rsid w:val="00134129"/>
    <w:rsid w:val="00137FBE"/>
    <w:rsid w:val="0014325C"/>
    <w:rsid w:val="00143620"/>
    <w:rsid w:val="001634FC"/>
    <w:rsid w:val="00164036"/>
    <w:rsid w:val="001750AE"/>
    <w:rsid w:val="00177CA3"/>
    <w:rsid w:val="00181EB4"/>
    <w:rsid w:val="0018455A"/>
    <w:rsid w:val="00191963"/>
    <w:rsid w:val="00197BE8"/>
    <w:rsid w:val="001A7071"/>
    <w:rsid w:val="001B4743"/>
    <w:rsid w:val="001B4A2A"/>
    <w:rsid w:val="001C722D"/>
    <w:rsid w:val="001D2CD8"/>
    <w:rsid w:val="001D5A7A"/>
    <w:rsid w:val="001D7EC8"/>
    <w:rsid w:val="001E27B6"/>
    <w:rsid w:val="001E4720"/>
    <w:rsid w:val="001F5465"/>
    <w:rsid w:val="001F6E19"/>
    <w:rsid w:val="00207E8C"/>
    <w:rsid w:val="002110BB"/>
    <w:rsid w:val="00217465"/>
    <w:rsid w:val="002175F9"/>
    <w:rsid w:val="0022171D"/>
    <w:rsid w:val="00221C3D"/>
    <w:rsid w:val="00224701"/>
    <w:rsid w:val="002261E3"/>
    <w:rsid w:val="00241D61"/>
    <w:rsid w:val="0024376B"/>
    <w:rsid w:val="00265290"/>
    <w:rsid w:val="002725D0"/>
    <w:rsid w:val="0027652B"/>
    <w:rsid w:val="00277202"/>
    <w:rsid w:val="002858BF"/>
    <w:rsid w:val="00285F26"/>
    <w:rsid w:val="002A44DC"/>
    <w:rsid w:val="002A5BCE"/>
    <w:rsid w:val="002B0B74"/>
    <w:rsid w:val="002B45B5"/>
    <w:rsid w:val="002C2E68"/>
    <w:rsid w:val="002C4AF3"/>
    <w:rsid w:val="002C5798"/>
    <w:rsid w:val="002D0921"/>
    <w:rsid w:val="002E1920"/>
    <w:rsid w:val="002E2967"/>
    <w:rsid w:val="002F7BBC"/>
    <w:rsid w:val="00305E4E"/>
    <w:rsid w:val="00315ADD"/>
    <w:rsid w:val="003211CD"/>
    <w:rsid w:val="00323B6C"/>
    <w:rsid w:val="00323B71"/>
    <w:rsid w:val="0033025D"/>
    <w:rsid w:val="00333EFE"/>
    <w:rsid w:val="0033507C"/>
    <w:rsid w:val="00335688"/>
    <w:rsid w:val="003410AD"/>
    <w:rsid w:val="003449BC"/>
    <w:rsid w:val="00351452"/>
    <w:rsid w:val="00360C92"/>
    <w:rsid w:val="00361310"/>
    <w:rsid w:val="00367651"/>
    <w:rsid w:val="00367E37"/>
    <w:rsid w:val="003739E3"/>
    <w:rsid w:val="00376AB9"/>
    <w:rsid w:val="00383EE6"/>
    <w:rsid w:val="003841BD"/>
    <w:rsid w:val="00386370"/>
    <w:rsid w:val="00386858"/>
    <w:rsid w:val="003A32A3"/>
    <w:rsid w:val="003A6D93"/>
    <w:rsid w:val="003B70F6"/>
    <w:rsid w:val="003D056D"/>
    <w:rsid w:val="003F1D0A"/>
    <w:rsid w:val="003F79BD"/>
    <w:rsid w:val="003F7F2C"/>
    <w:rsid w:val="0040297F"/>
    <w:rsid w:val="00403899"/>
    <w:rsid w:val="00414B24"/>
    <w:rsid w:val="00425DF6"/>
    <w:rsid w:val="0044544F"/>
    <w:rsid w:val="00450E3C"/>
    <w:rsid w:val="00450FF3"/>
    <w:rsid w:val="004529D7"/>
    <w:rsid w:val="00455567"/>
    <w:rsid w:val="00455CB1"/>
    <w:rsid w:val="004713EA"/>
    <w:rsid w:val="00471D66"/>
    <w:rsid w:val="00473834"/>
    <w:rsid w:val="00475620"/>
    <w:rsid w:val="00476FD7"/>
    <w:rsid w:val="004867DC"/>
    <w:rsid w:val="004A4172"/>
    <w:rsid w:val="004B2E8D"/>
    <w:rsid w:val="004B53B8"/>
    <w:rsid w:val="004C0F18"/>
    <w:rsid w:val="004C6DF4"/>
    <w:rsid w:val="004E3EB0"/>
    <w:rsid w:val="004E52C4"/>
    <w:rsid w:val="004E7965"/>
    <w:rsid w:val="00506FF4"/>
    <w:rsid w:val="0051058E"/>
    <w:rsid w:val="0051477F"/>
    <w:rsid w:val="005234A3"/>
    <w:rsid w:val="00523A7D"/>
    <w:rsid w:val="00531CEF"/>
    <w:rsid w:val="00531DFC"/>
    <w:rsid w:val="00542385"/>
    <w:rsid w:val="005464A9"/>
    <w:rsid w:val="00550607"/>
    <w:rsid w:val="005548AA"/>
    <w:rsid w:val="00556963"/>
    <w:rsid w:val="00566547"/>
    <w:rsid w:val="00571EDB"/>
    <w:rsid w:val="0057466A"/>
    <w:rsid w:val="005859AB"/>
    <w:rsid w:val="00592328"/>
    <w:rsid w:val="005A483A"/>
    <w:rsid w:val="005A5EF9"/>
    <w:rsid w:val="005C02BA"/>
    <w:rsid w:val="005C5499"/>
    <w:rsid w:val="005D40C1"/>
    <w:rsid w:val="005E7D0F"/>
    <w:rsid w:val="0060608D"/>
    <w:rsid w:val="00611D64"/>
    <w:rsid w:val="00612DDF"/>
    <w:rsid w:val="0061673B"/>
    <w:rsid w:val="00633F1F"/>
    <w:rsid w:val="00645037"/>
    <w:rsid w:val="00646C10"/>
    <w:rsid w:val="006623DB"/>
    <w:rsid w:val="00664589"/>
    <w:rsid w:val="006655F5"/>
    <w:rsid w:val="00665C57"/>
    <w:rsid w:val="00667CDA"/>
    <w:rsid w:val="006966E7"/>
    <w:rsid w:val="006A5D58"/>
    <w:rsid w:val="006A7DF4"/>
    <w:rsid w:val="006B1DCA"/>
    <w:rsid w:val="006B38D9"/>
    <w:rsid w:val="006B626F"/>
    <w:rsid w:val="006B6B88"/>
    <w:rsid w:val="006C3B29"/>
    <w:rsid w:val="006D41CD"/>
    <w:rsid w:val="006D57EB"/>
    <w:rsid w:val="006E00DD"/>
    <w:rsid w:val="006E193E"/>
    <w:rsid w:val="00713183"/>
    <w:rsid w:val="00723BEF"/>
    <w:rsid w:val="00726606"/>
    <w:rsid w:val="00731174"/>
    <w:rsid w:val="007430E7"/>
    <w:rsid w:val="007453FA"/>
    <w:rsid w:val="00747702"/>
    <w:rsid w:val="00755CAA"/>
    <w:rsid w:val="007564A3"/>
    <w:rsid w:val="00764743"/>
    <w:rsid w:val="00764833"/>
    <w:rsid w:val="00764E40"/>
    <w:rsid w:val="00770FC2"/>
    <w:rsid w:val="00774621"/>
    <w:rsid w:val="00790855"/>
    <w:rsid w:val="007A5F03"/>
    <w:rsid w:val="007A7C89"/>
    <w:rsid w:val="007B245F"/>
    <w:rsid w:val="007C7118"/>
    <w:rsid w:val="007D7F0E"/>
    <w:rsid w:val="007E6BE8"/>
    <w:rsid w:val="007F1001"/>
    <w:rsid w:val="007F11F4"/>
    <w:rsid w:val="007F27AA"/>
    <w:rsid w:val="007F4984"/>
    <w:rsid w:val="00802EA6"/>
    <w:rsid w:val="00813B3F"/>
    <w:rsid w:val="00816681"/>
    <w:rsid w:val="00826F85"/>
    <w:rsid w:val="00833206"/>
    <w:rsid w:val="00861885"/>
    <w:rsid w:val="00864F7B"/>
    <w:rsid w:val="00875D3C"/>
    <w:rsid w:val="00881241"/>
    <w:rsid w:val="0088261C"/>
    <w:rsid w:val="00890B8C"/>
    <w:rsid w:val="008960DF"/>
    <w:rsid w:val="0089756A"/>
    <w:rsid w:val="00897B54"/>
    <w:rsid w:val="008A583C"/>
    <w:rsid w:val="008B20C5"/>
    <w:rsid w:val="008B4BD2"/>
    <w:rsid w:val="008C65B6"/>
    <w:rsid w:val="008C7DE2"/>
    <w:rsid w:val="008D5202"/>
    <w:rsid w:val="008D7FF1"/>
    <w:rsid w:val="008E0844"/>
    <w:rsid w:val="008E467D"/>
    <w:rsid w:val="00900F7E"/>
    <w:rsid w:val="00902497"/>
    <w:rsid w:val="00904246"/>
    <w:rsid w:val="00910F42"/>
    <w:rsid w:val="00913650"/>
    <w:rsid w:val="00917E77"/>
    <w:rsid w:val="00931EF4"/>
    <w:rsid w:val="0094140C"/>
    <w:rsid w:val="00946183"/>
    <w:rsid w:val="00946BB1"/>
    <w:rsid w:val="00947C50"/>
    <w:rsid w:val="00952065"/>
    <w:rsid w:val="009536B7"/>
    <w:rsid w:val="009703AA"/>
    <w:rsid w:val="009802A7"/>
    <w:rsid w:val="00984A94"/>
    <w:rsid w:val="00984E81"/>
    <w:rsid w:val="009A4A46"/>
    <w:rsid w:val="009B5320"/>
    <w:rsid w:val="009C13DE"/>
    <w:rsid w:val="009D05BC"/>
    <w:rsid w:val="009D7244"/>
    <w:rsid w:val="009E16DB"/>
    <w:rsid w:val="009E3B29"/>
    <w:rsid w:val="009E6EEF"/>
    <w:rsid w:val="009F37E7"/>
    <w:rsid w:val="009F3FEE"/>
    <w:rsid w:val="00A10E00"/>
    <w:rsid w:val="00A22DBE"/>
    <w:rsid w:val="00A40111"/>
    <w:rsid w:val="00A4643F"/>
    <w:rsid w:val="00A5755E"/>
    <w:rsid w:val="00A624BE"/>
    <w:rsid w:val="00A64CF0"/>
    <w:rsid w:val="00A66F3C"/>
    <w:rsid w:val="00A67723"/>
    <w:rsid w:val="00A709B6"/>
    <w:rsid w:val="00A7164E"/>
    <w:rsid w:val="00A7751C"/>
    <w:rsid w:val="00A86D90"/>
    <w:rsid w:val="00A94D81"/>
    <w:rsid w:val="00A96795"/>
    <w:rsid w:val="00AA14FD"/>
    <w:rsid w:val="00AA4410"/>
    <w:rsid w:val="00AB3FA9"/>
    <w:rsid w:val="00AC49F6"/>
    <w:rsid w:val="00AC4CFB"/>
    <w:rsid w:val="00AC6B68"/>
    <w:rsid w:val="00AD7149"/>
    <w:rsid w:val="00AE5317"/>
    <w:rsid w:val="00AE6EE9"/>
    <w:rsid w:val="00AE72E2"/>
    <w:rsid w:val="00AF67D9"/>
    <w:rsid w:val="00B1009E"/>
    <w:rsid w:val="00B157F4"/>
    <w:rsid w:val="00B23E0D"/>
    <w:rsid w:val="00B30A65"/>
    <w:rsid w:val="00B340AB"/>
    <w:rsid w:val="00B465A5"/>
    <w:rsid w:val="00B51118"/>
    <w:rsid w:val="00B54A10"/>
    <w:rsid w:val="00B62F53"/>
    <w:rsid w:val="00B83754"/>
    <w:rsid w:val="00B90D55"/>
    <w:rsid w:val="00B94AA4"/>
    <w:rsid w:val="00BA029F"/>
    <w:rsid w:val="00BA269F"/>
    <w:rsid w:val="00BB6B1B"/>
    <w:rsid w:val="00BD48DE"/>
    <w:rsid w:val="00BE02B4"/>
    <w:rsid w:val="00BE15F5"/>
    <w:rsid w:val="00BE3FA6"/>
    <w:rsid w:val="00BE49F9"/>
    <w:rsid w:val="00C07B9D"/>
    <w:rsid w:val="00C17638"/>
    <w:rsid w:val="00C348BA"/>
    <w:rsid w:val="00C436CE"/>
    <w:rsid w:val="00C44D39"/>
    <w:rsid w:val="00C51BD5"/>
    <w:rsid w:val="00C604D2"/>
    <w:rsid w:val="00C7500A"/>
    <w:rsid w:val="00C861AC"/>
    <w:rsid w:val="00C87AEA"/>
    <w:rsid w:val="00C87B1F"/>
    <w:rsid w:val="00C96B2B"/>
    <w:rsid w:val="00CA345F"/>
    <w:rsid w:val="00CA5966"/>
    <w:rsid w:val="00CA67C7"/>
    <w:rsid w:val="00CA6A96"/>
    <w:rsid w:val="00CB0B6F"/>
    <w:rsid w:val="00CB5A46"/>
    <w:rsid w:val="00CB6624"/>
    <w:rsid w:val="00CD58D4"/>
    <w:rsid w:val="00CD5B3C"/>
    <w:rsid w:val="00CD5EFE"/>
    <w:rsid w:val="00CF279F"/>
    <w:rsid w:val="00CF7FFB"/>
    <w:rsid w:val="00D01D5B"/>
    <w:rsid w:val="00D04EBE"/>
    <w:rsid w:val="00D069B3"/>
    <w:rsid w:val="00D16A82"/>
    <w:rsid w:val="00D20D81"/>
    <w:rsid w:val="00D23D84"/>
    <w:rsid w:val="00D31252"/>
    <w:rsid w:val="00D36A23"/>
    <w:rsid w:val="00D410E7"/>
    <w:rsid w:val="00D41C88"/>
    <w:rsid w:val="00D50322"/>
    <w:rsid w:val="00D50E1A"/>
    <w:rsid w:val="00D5223E"/>
    <w:rsid w:val="00D56C45"/>
    <w:rsid w:val="00D60567"/>
    <w:rsid w:val="00D8010D"/>
    <w:rsid w:val="00D8291D"/>
    <w:rsid w:val="00D833A6"/>
    <w:rsid w:val="00D83484"/>
    <w:rsid w:val="00D8369B"/>
    <w:rsid w:val="00D91173"/>
    <w:rsid w:val="00D95CC2"/>
    <w:rsid w:val="00DA5500"/>
    <w:rsid w:val="00DA6D5F"/>
    <w:rsid w:val="00DB2D3E"/>
    <w:rsid w:val="00DC38F3"/>
    <w:rsid w:val="00DC7255"/>
    <w:rsid w:val="00DD4DE2"/>
    <w:rsid w:val="00DE2944"/>
    <w:rsid w:val="00DE357D"/>
    <w:rsid w:val="00DE4D5A"/>
    <w:rsid w:val="00E03D55"/>
    <w:rsid w:val="00E0608B"/>
    <w:rsid w:val="00E12D5A"/>
    <w:rsid w:val="00E21404"/>
    <w:rsid w:val="00E234FA"/>
    <w:rsid w:val="00E26130"/>
    <w:rsid w:val="00E27A7A"/>
    <w:rsid w:val="00E46E3C"/>
    <w:rsid w:val="00E54C10"/>
    <w:rsid w:val="00E71EFC"/>
    <w:rsid w:val="00E73B1E"/>
    <w:rsid w:val="00E77E7A"/>
    <w:rsid w:val="00E82125"/>
    <w:rsid w:val="00E93BA6"/>
    <w:rsid w:val="00E95EB2"/>
    <w:rsid w:val="00EA3740"/>
    <w:rsid w:val="00EB0608"/>
    <w:rsid w:val="00EC110C"/>
    <w:rsid w:val="00EC4033"/>
    <w:rsid w:val="00ED37B6"/>
    <w:rsid w:val="00ED4666"/>
    <w:rsid w:val="00EE2A14"/>
    <w:rsid w:val="00EF45D7"/>
    <w:rsid w:val="00EF4818"/>
    <w:rsid w:val="00F017A7"/>
    <w:rsid w:val="00F05BC0"/>
    <w:rsid w:val="00F219EE"/>
    <w:rsid w:val="00F3695C"/>
    <w:rsid w:val="00F53B71"/>
    <w:rsid w:val="00F6128C"/>
    <w:rsid w:val="00F676E4"/>
    <w:rsid w:val="00F74C1E"/>
    <w:rsid w:val="00F7696C"/>
    <w:rsid w:val="00F83367"/>
    <w:rsid w:val="00F83E4F"/>
    <w:rsid w:val="00F9392B"/>
    <w:rsid w:val="00F97A7E"/>
    <w:rsid w:val="00FA0188"/>
    <w:rsid w:val="00FA5A2F"/>
    <w:rsid w:val="00FB30B8"/>
    <w:rsid w:val="00FB548D"/>
    <w:rsid w:val="00FB63E6"/>
    <w:rsid w:val="00FC0297"/>
    <w:rsid w:val="00FC0C0F"/>
    <w:rsid w:val="00FC1AF6"/>
    <w:rsid w:val="00FC75CA"/>
    <w:rsid w:val="00FD0CA1"/>
    <w:rsid w:val="00FD73D9"/>
    <w:rsid w:val="00FF0B76"/>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ED2C8B8"/>
  <w15:chartTrackingRefBased/>
  <w15:docId w15:val="{7DBA896E-18E0-4306-B1E6-64CB8A458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483A"/>
    <w:pPr>
      <w:spacing w:after="0" w:line="360" w:lineRule="auto"/>
    </w:pPr>
  </w:style>
  <w:style w:type="paragraph" w:styleId="Heading1">
    <w:name w:val="heading 1"/>
    <w:basedOn w:val="Normal"/>
    <w:next w:val="Normal"/>
    <w:link w:val="Heading1Char"/>
    <w:uiPriority w:val="9"/>
    <w:qFormat/>
    <w:rsid w:val="00E234FA"/>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960DF"/>
    <w:rPr>
      <w:sz w:val="20"/>
    </w:rPr>
  </w:style>
  <w:style w:type="character" w:customStyle="1" w:styleId="FootnoteTextChar">
    <w:name w:val="Footnote Text Char"/>
    <w:basedOn w:val="DefaultParagraphFont"/>
    <w:link w:val="FootnoteText"/>
    <w:uiPriority w:val="99"/>
    <w:semiHidden/>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basedOn w:val="DefaultParagraphFont"/>
    <w:uiPriority w:val="99"/>
    <w:semiHidden/>
    <w:unhideWhenUsed/>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
    <w:basedOn w:val="Normal"/>
    <w:link w:val="ListParagraphChar"/>
    <w:uiPriority w:val="34"/>
    <w:qFormat/>
    <w:rsid w:val="00E234FA"/>
    <w:pPr>
      <w:ind w:left="720"/>
      <w:contextualSpacing/>
    </w:pPr>
  </w:style>
  <w:style w:type="character" w:customStyle="1" w:styleId="ListParagraphChar">
    <w:name w:val="List Paragraph Char"/>
    <w:aliases w:val="List Paragraph2 Char"/>
    <w:basedOn w:val="DefaultParagraphFont"/>
    <w:link w:val="ListParagraph"/>
    <w:uiPriority w:val="34"/>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odyTextIndent3">
    <w:name w:val="Body Text Indent 3"/>
    <w:basedOn w:val="Normal"/>
    <w:link w:val="BodyTextIndent3Char"/>
    <w:uiPriority w:val="99"/>
    <w:unhideWhenUsed/>
    <w:rsid w:val="005A483A"/>
    <w:pPr>
      <w:ind w:left="2880"/>
      <w:jc w:val="both"/>
    </w:pPr>
    <w:rPr>
      <w:b/>
    </w:rPr>
  </w:style>
  <w:style w:type="character" w:customStyle="1" w:styleId="BodyTextIndent3Char">
    <w:name w:val="Body Text Indent 3 Char"/>
    <w:basedOn w:val="DefaultParagraphFont"/>
    <w:link w:val="BodyTextIndent3"/>
    <w:uiPriority w:val="99"/>
    <w:rsid w:val="005A483A"/>
    <w:rPr>
      <w:b/>
    </w:rPr>
  </w:style>
  <w:style w:type="character" w:styleId="CommentReference">
    <w:name w:val="annotation reference"/>
    <w:basedOn w:val="DefaultParagraphFont"/>
    <w:uiPriority w:val="99"/>
    <w:semiHidden/>
    <w:unhideWhenUsed/>
    <w:rsid w:val="009E3B29"/>
    <w:rPr>
      <w:sz w:val="16"/>
      <w:szCs w:val="16"/>
    </w:rPr>
  </w:style>
  <w:style w:type="paragraph" w:styleId="CommentText">
    <w:name w:val="annotation text"/>
    <w:basedOn w:val="Normal"/>
    <w:link w:val="CommentTextChar"/>
    <w:uiPriority w:val="99"/>
    <w:unhideWhenUsed/>
    <w:rsid w:val="009E3B29"/>
    <w:pPr>
      <w:spacing w:line="240" w:lineRule="auto"/>
    </w:pPr>
    <w:rPr>
      <w:sz w:val="20"/>
      <w:szCs w:val="20"/>
    </w:rPr>
  </w:style>
  <w:style w:type="character" w:customStyle="1" w:styleId="CommentTextChar">
    <w:name w:val="Comment Text Char"/>
    <w:basedOn w:val="DefaultParagraphFont"/>
    <w:link w:val="CommentText"/>
    <w:uiPriority w:val="99"/>
    <w:rsid w:val="009E3B29"/>
    <w:rPr>
      <w:sz w:val="20"/>
      <w:szCs w:val="20"/>
    </w:rPr>
  </w:style>
  <w:style w:type="paragraph" w:styleId="CommentSubject">
    <w:name w:val="annotation subject"/>
    <w:basedOn w:val="CommentText"/>
    <w:next w:val="CommentText"/>
    <w:link w:val="CommentSubjectChar"/>
    <w:uiPriority w:val="99"/>
    <w:semiHidden/>
    <w:unhideWhenUsed/>
    <w:rsid w:val="009E3B29"/>
    <w:rPr>
      <w:b/>
      <w:bCs/>
    </w:rPr>
  </w:style>
  <w:style w:type="character" w:customStyle="1" w:styleId="CommentSubjectChar">
    <w:name w:val="Comment Subject Char"/>
    <w:basedOn w:val="CommentTextChar"/>
    <w:link w:val="CommentSubject"/>
    <w:uiPriority w:val="99"/>
    <w:semiHidden/>
    <w:rsid w:val="009E3B29"/>
    <w:rPr>
      <w:b/>
      <w:bCs/>
      <w:sz w:val="20"/>
      <w:szCs w:val="20"/>
    </w:rPr>
  </w:style>
  <w:style w:type="paragraph" w:styleId="BalloonText">
    <w:name w:val="Balloon Text"/>
    <w:basedOn w:val="Normal"/>
    <w:link w:val="BalloonTextChar"/>
    <w:uiPriority w:val="99"/>
    <w:semiHidden/>
    <w:unhideWhenUsed/>
    <w:rsid w:val="008618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1885"/>
    <w:rPr>
      <w:rFonts w:ascii="Segoe UI" w:hAnsi="Segoe UI" w:cs="Segoe UI"/>
      <w:sz w:val="18"/>
      <w:szCs w:val="18"/>
    </w:rPr>
  </w:style>
  <w:style w:type="paragraph" w:styleId="NoSpacing">
    <w:name w:val="No Spacing"/>
    <w:link w:val="NoSpacingChar"/>
    <w:uiPriority w:val="1"/>
    <w:qFormat/>
    <w:rsid w:val="00875D3C"/>
    <w:pPr>
      <w:spacing w:after="0" w:line="240" w:lineRule="auto"/>
    </w:pPr>
    <w:rPr>
      <w:rFonts w:ascii="Calibri" w:eastAsia="Calibri" w:hAnsi="Calibri"/>
      <w:sz w:val="22"/>
      <w:szCs w:val="22"/>
    </w:rPr>
  </w:style>
  <w:style w:type="character" w:customStyle="1" w:styleId="NoSpacingChar">
    <w:name w:val="No Spacing Char"/>
    <w:link w:val="NoSpacing"/>
    <w:uiPriority w:val="1"/>
    <w:locked/>
    <w:rsid w:val="00875D3C"/>
    <w:rPr>
      <w:rFonts w:ascii="Calibri" w:eastAsia="Calibri" w:hAnsi="Calibri"/>
      <w:sz w:val="22"/>
      <w:szCs w:val="22"/>
    </w:rPr>
  </w:style>
  <w:style w:type="table" w:styleId="TableGrid">
    <w:name w:val="Table Grid"/>
    <w:basedOn w:val="TableNormal"/>
    <w:uiPriority w:val="39"/>
    <w:rsid w:val="00D801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numbering" Target="numbering.xml"/><Relationship Id="rId18" Type="http://schemas.openxmlformats.org/officeDocument/2006/relationships/endnotes" Target="endnotes.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webSettings" Target="webSettings.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5" Type="http://schemas.openxmlformats.org/officeDocument/2006/relationships/customXml" Target="../customXml/item5.xml"/><Relationship Id="rId15" Type="http://schemas.openxmlformats.org/officeDocument/2006/relationships/settings" Target="settings.xml"/><Relationship Id="rId10" Type="http://schemas.openxmlformats.org/officeDocument/2006/relationships/customXml" Target="../customXml/item10.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45</Nr_x002e__x0020_akti>
    <Data_x0020_e_x0020_Krijimit xmlns="0e656187-b300-4fb0-8bf4-3a50f872073c">2023-11-06T10:32:48Z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Brunilda BARA</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2023-11-02T23:00:00Z</Date_x0020_protokolli>
    <Titulli xmlns="0e656187-b300-4fb0-8bf4-3a50f872073c">Shfuqizimi i vendimit nr. 00-2021-419, datë 15.06.2021 të Kolegjit Penal të Gjykatës së Lartë, si i papajtueshëm me Kushtetutën e Republikës së Shqipërisë. Shfuqizimi i nenit 435, pika 2, të Kodit të Procedurës Penale, si i papajtueshëm me Kushtetutën e Republikës së Shqipërisë, në pjesën që parashikon detyrimin për nënshkrimin e aktit të rekursit nga mbrojtësi dhe cilësimin juridik të subjektit si "i pandehur" dhe jo "i dënuar"</Titulli>
    <Modifikuesi xmlns="0e656187-b300-4fb0-8bf4-3a50f872073c">alma.lisaku</Modifikuesi>
    <Nr_x002e__x0020_prot_x0020_QBZ xmlns="0e656187-b300-4fb0-8bf4-3a50f872073c">1645/1</Nr_x002e__x0020_prot_x0020_QBZ>
    <Data_x0020_e_x0020_Modifikimit xmlns="0e656187-b300-4fb0-8bf4-3a50f872073c">2023-11-06T11:06:42Z</Data_x0020_e_x0020_Modifikimit>
    <Dekretuar xmlns="0e656187-b300-4fb0-8bf4-3a50f872073c">false</Dekretuar>
    <Data xmlns="0e656187-b300-4fb0-8bf4-3a50f872073c">2023-10-02T22:00:00Z</Data>
    <Nr_x002e__x0020_protokolli_x0020_i_x0020_aktit xmlns="0e656187-b300-4fb0-8bf4-3a50f872073c">317/12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38BAFAE98A245ED84967D1703FBDFF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F38BAFAE98A245ED84967D1703FBDFF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F38BAFAE98A245ED84967D1703FBDFF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ct:contentTypeSchema xmlns:ct="http://schemas.microsoft.com/office/2006/metadata/contentType" xmlns:ma="http://schemas.microsoft.com/office/2006/metadata/properties/metaAttributes" ct:_="" ma:_="" ma:contentTypeName="Akt ligjor" ma:contentTypeID="0x010100F38BAFAE98A245ED84967D1703FBDFF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0.xml><?xml version="1.0" encoding="utf-8"?>
<ct:contentTypeSchema xmlns:ct="http://schemas.microsoft.com/office/2006/metadata/contentType" xmlns:ma="http://schemas.microsoft.com/office/2006/metadata/properties/metaAttributes" ct:_="" ma:_="" ma:contentTypeName="Akt ligjor" ma:contentTypeID="0x010100F38BAFAE98A245ED84967D1703FBDFF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1.xml><?xml version="1.0" encoding="utf-8"?>
<?mso-contentType ?>
<FormTemplates xmlns="http://schemas.microsoft.com/sharepoint/v3/contenttype/forms">
  <Display>DocumentLibraryForm</Display>
  <Edit>DocumentLibraryForm</Edit>
  <New>DocumentLibraryForm</New>
</FormTemplates>
</file>

<file path=customXml/item1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F82A1C-A3DD-4DE5-8571-219455EF224A}">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5158372B-4DBC-4382-BD1D-2794DD326A6D}">
  <ds:schemaRefs>
    <ds:schemaRef ds:uri="http://schemas.microsoft.com/sharepoint/v3/contenttype/forms"/>
  </ds:schemaRefs>
</ds:datastoreItem>
</file>

<file path=customXml/itemProps3.xml><?xml version="1.0" encoding="utf-8"?>
<ds:datastoreItem xmlns:ds="http://schemas.openxmlformats.org/officeDocument/2006/customXml" ds:itemID="{BBC59EBC-82D2-4391-B32A-9F33149F4D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8C4B0F9-0B6D-453F-AE57-79E295E674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714DD45-BC25-4B7B-9501-20C359FA3CE4}">
  <ds:schemaRefs>
    <ds:schemaRef ds:uri="http://schemas.microsoft.com/sharepoint/v3/contenttype/forms"/>
  </ds:schemaRefs>
</ds:datastoreItem>
</file>

<file path=customXml/itemProps6.xml><?xml version="1.0" encoding="utf-8"?>
<ds:datastoreItem xmlns:ds="http://schemas.openxmlformats.org/officeDocument/2006/customXml" ds:itemID="{632A0CF3-AF98-4624-8735-1C4DC7EDD83A}">
  <ds:schemaRefs>
    <ds:schemaRef ds:uri="http://schemas.microsoft.com/sharepoint/v3/contenttype/forms"/>
  </ds:schemaRefs>
</ds:datastoreItem>
</file>

<file path=customXml/itemProps7.xml><?xml version="1.0" encoding="utf-8"?>
<ds:datastoreItem xmlns:ds="http://schemas.openxmlformats.org/officeDocument/2006/customXml" ds:itemID="{8E16611B-5482-4A6F-B7D4-9E17B6C134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70DEB99C-EDD9-4007-AFDD-17CF32407A47}">
  <ds:schemaRefs>
    <ds:schemaRef ds:uri="http://schemas.microsoft.com/sharepoint/v3/contenttype/forms"/>
  </ds:schemaRefs>
</ds:datastoreItem>
</file>

<file path=customXml/itemProps9.xml><?xml version="1.0" encoding="utf-8"?>
<ds:datastoreItem xmlns:ds="http://schemas.openxmlformats.org/officeDocument/2006/customXml" ds:itemID="{340A3F26-3BCF-424C-9679-9F2F1984EE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0.xml><?xml version="1.0" encoding="utf-8"?>
<ds:datastoreItem xmlns:ds="http://schemas.openxmlformats.org/officeDocument/2006/customXml" ds:itemID="{5D480890-2183-47A3-85B1-F98D775AD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1.xml><?xml version="1.0" encoding="utf-8"?>
<ds:datastoreItem xmlns:ds="http://schemas.openxmlformats.org/officeDocument/2006/customXml" ds:itemID="{15A6155B-9910-4654-A795-D5A770F3B5E2}">
  <ds:schemaRefs>
    <ds:schemaRef ds:uri="http://schemas.microsoft.com/sharepoint/v3/contenttype/forms"/>
  </ds:schemaRefs>
</ds:datastoreItem>
</file>

<file path=customXml/itemProps12.xml><?xml version="1.0" encoding="utf-8"?>
<ds:datastoreItem xmlns:ds="http://schemas.openxmlformats.org/officeDocument/2006/customXml" ds:itemID="{E2FEA9D6-54E0-437F-9DC8-96E6F1767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5445</Words>
  <Characters>31040</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Shfuqizimi i vendimit nr. 00-2021-419, datë 15.06.2021 të Kolegjit Penal të Gjykatës së Lartë, si i papajtueshëm me Kushtetutën e Republikës së Shqipërisë. Shfuqizimi i nenit 435, pika 2, të Kodit të Procedurës Penale, si i papajtueshëm me Kushtetutën e R</vt:lpstr>
    </vt:vector>
  </TitlesOfParts>
  <Company>User</Company>
  <LinksUpToDate>false</LinksUpToDate>
  <CharactersWithSpaces>36413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00-2021-419, datë 15.06.2021 të Kolegjit Penal të Gjykatës së Lartë, si i papajtueshëm me Kushtetutën e Republikës së Shqipërisë. Shfuqizimi i nenit 435, pika 2, të Kodit të Procedurës Penale, si i papajtueshëm me Kushtetutën e Republikës së Shqipërisë, në pjesën që parashikon detyrimin për nënshkrimin e aktit të rekursit nga mbrojtësi dhe cilësimin juridik të subjektit si "i pandehur" dhe jo "i dënuar"</dc:title>
  <dc:creator>Elsa TOSKA</dc:creator>
  <cp:keywords>Brunilda BARA</cp:keywords>
  <cp:lastModifiedBy>Alma Lisaku</cp:lastModifiedBy>
  <cp:revision>2</cp:revision>
  <cp:lastPrinted>2023-10-31T11:26:00Z</cp:lastPrinted>
  <dcterms:created xsi:type="dcterms:W3CDTF">2023-11-06T11:23:00Z</dcterms:created>
  <dcterms:modified xsi:type="dcterms:W3CDTF">2023-11-06T11:23:00Z</dcterms:modified>
</cp:coreProperties>
</file>