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63F98" w14:textId="59FACEBC" w:rsidR="00AB2EB0" w:rsidRPr="00F90FBD" w:rsidRDefault="00AB2EB0" w:rsidP="00760254">
      <w:pPr>
        <w:tabs>
          <w:tab w:val="left" w:pos="851"/>
        </w:tabs>
        <w:spacing w:after="0" w:line="240" w:lineRule="auto"/>
        <w:ind w:firstLine="284"/>
        <w:jc w:val="center"/>
        <w:rPr>
          <w:rFonts w:ascii="Garamond" w:eastAsia="Times New Roman" w:hAnsi="Garamond"/>
          <w:b/>
          <w:bCs/>
          <w:sz w:val="24"/>
          <w:szCs w:val="24"/>
        </w:rPr>
      </w:pPr>
      <w:r w:rsidRPr="00F90FBD">
        <w:rPr>
          <w:rFonts w:ascii="Garamond" w:eastAsia="Times New Roman" w:hAnsi="Garamond"/>
          <w:b/>
          <w:bCs/>
          <w:sz w:val="24"/>
          <w:szCs w:val="24"/>
        </w:rPr>
        <w:t>VENDIM</w:t>
      </w:r>
    </w:p>
    <w:p w14:paraId="456FE238" w14:textId="25F28B02" w:rsidR="00CF5032" w:rsidRPr="00F90FBD" w:rsidRDefault="00CF5032" w:rsidP="00760254">
      <w:pPr>
        <w:tabs>
          <w:tab w:val="left" w:pos="851"/>
        </w:tabs>
        <w:spacing w:after="0" w:line="240" w:lineRule="auto"/>
        <w:ind w:firstLine="284"/>
        <w:jc w:val="center"/>
        <w:rPr>
          <w:rFonts w:ascii="Garamond" w:eastAsia="Times New Roman" w:hAnsi="Garamond"/>
          <w:b/>
          <w:bCs/>
          <w:sz w:val="24"/>
          <w:szCs w:val="24"/>
        </w:rPr>
      </w:pPr>
      <w:r w:rsidRPr="00F90FBD">
        <w:rPr>
          <w:rFonts w:ascii="Garamond" w:eastAsia="Times New Roman" w:hAnsi="Garamond"/>
          <w:b/>
          <w:bCs/>
          <w:sz w:val="24"/>
          <w:szCs w:val="24"/>
        </w:rPr>
        <w:t>Nr. 46, datë 3.10.2023</w:t>
      </w:r>
    </w:p>
    <w:p w14:paraId="33520142" w14:textId="77777777" w:rsidR="00CF5032" w:rsidRPr="00F90FBD" w:rsidRDefault="00CF5032" w:rsidP="00760254">
      <w:pPr>
        <w:tabs>
          <w:tab w:val="left" w:pos="851"/>
        </w:tabs>
        <w:spacing w:after="0" w:line="240" w:lineRule="auto"/>
        <w:ind w:firstLine="284"/>
        <w:jc w:val="center"/>
        <w:rPr>
          <w:rFonts w:ascii="Garamond" w:eastAsia="Times New Roman" w:hAnsi="Garamond"/>
          <w:b/>
          <w:bCs/>
          <w:sz w:val="24"/>
          <w:szCs w:val="24"/>
        </w:rPr>
      </w:pPr>
    </w:p>
    <w:p w14:paraId="6E163F99" w14:textId="5DA28F8E" w:rsidR="00AB2EB0" w:rsidRPr="00F90FBD" w:rsidRDefault="00AB2EB0" w:rsidP="00760254">
      <w:pPr>
        <w:keepNext/>
        <w:shd w:val="clear" w:color="auto" w:fill="FFFFFF"/>
        <w:tabs>
          <w:tab w:val="left" w:pos="1080"/>
        </w:tabs>
        <w:autoSpaceDE w:val="0"/>
        <w:autoSpaceDN w:val="0"/>
        <w:spacing w:after="0" w:line="240" w:lineRule="auto"/>
        <w:ind w:firstLine="284"/>
        <w:contextualSpacing/>
        <w:jc w:val="center"/>
        <w:outlineLvl w:val="0"/>
        <w:rPr>
          <w:rFonts w:ascii="Garamond" w:hAnsi="Garamond"/>
          <w:b/>
          <w:sz w:val="24"/>
          <w:szCs w:val="24"/>
        </w:rPr>
      </w:pPr>
      <w:r w:rsidRPr="00F90FBD">
        <w:rPr>
          <w:rFonts w:ascii="Garamond" w:hAnsi="Garamond"/>
          <w:b/>
          <w:sz w:val="24"/>
          <w:szCs w:val="24"/>
        </w:rPr>
        <w:t>NË EMËR TË REPUBLIKËS SË SHQIPËRISË</w:t>
      </w:r>
    </w:p>
    <w:p w14:paraId="6E163F9A" w14:textId="77777777" w:rsidR="00AB2EB0" w:rsidRPr="00F90FBD" w:rsidRDefault="00AB2EB0" w:rsidP="00760254">
      <w:pPr>
        <w:spacing w:after="0" w:line="240" w:lineRule="auto"/>
        <w:ind w:firstLine="284"/>
        <w:rPr>
          <w:rFonts w:ascii="Garamond" w:hAnsi="Garamond"/>
          <w:b/>
          <w:sz w:val="24"/>
          <w:szCs w:val="24"/>
        </w:rPr>
      </w:pPr>
    </w:p>
    <w:p w14:paraId="6E163F9B" w14:textId="252AC82A" w:rsidR="00AB2EB0" w:rsidRPr="00F90FBD" w:rsidRDefault="00AB2EB0" w:rsidP="00F90FBD">
      <w:pPr>
        <w:spacing w:after="0" w:line="240" w:lineRule="auto"/>
        <w:ind w:firstLine="288"/>
        <w:jc w:val="both"/>
        <w:rPr>
          <w:rFonts w:ascii="Garamond" w:hAnsi="Garamond"/>
          <w:sz w:val="24"/>
          <w:szCs w:val="24"/>
        </w:rPr>
      </w:pPr>
      <w:r w:rsidRPr="00F90FBD">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34"/>
      </w:tblGrid>
      <w:tr w:rsidR="00CF5032" w:rsidRPr="00F90FBD" w14:paraId="303B6F41" w14:textId="77777777" w:rsidTr="00F90FBD">
        <w:tc>
          <w:tcPr>
            <w:tcW w:w="2405" w:type="dxa"/>
          </w:tcPr>
          <w:p w14:paraId="117C5940" w14:textId="74BCDAE9"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Holta Zaçaj</w:t>
            </w:r>
          </w:p>
        </w:tc>
        <w:tc>
          <w:tcPr>
            <w:tcW w:w="1134" w:type="dxa"/>
          </w:tcPr>
          <w:p w14:paraId="6A789D67" w14:textId="0C244D24"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kryetare</w:t>
            </w:r>
            <w:r>
              <w:rPr>
                <w:rFonts w:ascii="Garamond" w:eastAsia="Times New Roman" w:hAnsi="Garamond"/>
                <w:sz w:val="24"/>
                <w:szCs w:val="24"/>
              </w:rPr>
              <w:t>;</w:t>
            </w:r>
          </w:p>
        </w:tc>
      </w:tr>
      <w:tr w:rsidR="00CF5032" w:rsidRPr="00F90FBD" w14:paraId="005CA55D" w14:textId="77777777" w:rsidTr="00F90FBD">
        <w:tc>
          <w:tcPr>
            <w:tcW w:w="2405" w:type="dxa"/>
          </w:tcPr>
          <w:p w14:paraId="7327ED99" w14:textId="5783433C"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Marsida Xhaferllari</w:t>
            </w:r>
          </w:p>
        </w:tc>
        <w:tc>
          <w:tcPr>
            <w:tcW w:w="1134" w:type="dxa"/>
          </w:tcPr>
          <w:p w14:paraId="5DD2F061" w14:textId="67B02748"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anëtare</w:t>
            </w:r>
            <w:r>
              <w:rPr>
                <w:rFonts w:ascii="Garamond" w:eastAsia="Times New Roman" w:hAnsi="Garamond"/>
                <w:sz w:val="24"/>
                <w:szCs w:val="24"/>
              </w:rPr>
              <w:t>;</w:t>
            </w:r>
          </w:p>
        </w:tc>
      </w:tr>
      <w:tr w:rsidR="00CF5032" w:rsidRPr="00F90FBD" w14:paraId="791C3AEC" w14:textId="77777777" w:rsidTr="00F90FBD">
        <w:tc>
          <w:tcPr>
            <w:tcW w:w="2405" w:type="dxa"/>
          </w:tcPr>
          <w:p w14:paraId="7D409861" w14:textId="2002D7AA"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Fiona Papajorgji</w:t>
            </w:r>
          </w:p>
        </w:tc>
        <w:tc>
          <w:tcPr>
            <w:tcW w:w="1134" w:type="dxa"/>
          </w:tcPr>
          <w:p w14:paraId="3222B8E7" w14:textId="6BDFE0C0"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anëtare</w:t>
            </w:r>
            <w:r>
              <w:rPr>
                <w:rFonts w:ascii="Garamond" w:eastAsia="Times New Roman" w:hAnsi="Garamond"/>
                <w:sz w:val="24"/>
                <w:szCs w:val="24"/>
              </w:rPr>
              <w:t>;</w:t>
            </w:r>
          </w:p>
        </w:tc>
      </w:tr>
      <w:tr w:rsidR="00CF5032" w:rsidRPr="00F90FBD" w14:paraId="12114206" w14:textId="77777777" w:rsidTr="00F90FBD">
        <w:tc>
          <w:tcPr>
            <w:tcW w:w="2405" w:type="dxa"/>
          </w:tcPr>
          <w:p w14:paraId="4B0D7B1A" w14:textId="72223525"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Elsa Toska</w:t>
            </w:r>
          </w:p>
        </w:tc>
        <w:tc>
          <w:tcPr>
            <w:tcW w:w="1134" w:type="dxa"/>
          </w:tcPr>
          <w:p w14:paraId="5F386897" w14:textId="06BE1FAA"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anëtare</w:t>
            </w:r>
            <w:r>
              <w:rPr>
                <w:rFonts w:ascii="Garamond" w:eastAsia="Times New Roman" w:hAnsi="Garamond"/>
                <w:sz w:val="24"/>
                <w:szCs w:val="24"/>
              </w:rPr>
              <w:t>;</w:t>
            </w:r>
          </w:p>
        </w:tc>
      </w:tr>
      <w:tr w:rsidR="00CF5032" w:rsidRPr="00F90FBD" w14:paraId="5FA5C740" w14:textId="77777777" w:rsidTr="00F90FBD">
        <w:tc>
          <w:tcPr>
            <w:tcW w:w="2405" w:type="dxa"/>
          </w:tcPr>
          <w:p w14:paraId="3B1E9980" w14:textId="24520FB9"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Sonila Bejtja</w:t>
            </w:r>
          </w:p>
        </w:tc>
        <w:tc>
          <w:tcPr>
            <w:tcW w:w="1134" w:type="dxa"/>
          </w:tcPr>
          <w:p w14:paraId="1FF39B9E" w14:textId="46D15E40"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anëtare</w:t>
            </w:r>
            <w:r>
              <w:rPr>
                <w:rFonts w:ascii="Garamond" w:eastAsia="Times New Roman" w:hAnsi="Garamond"/>
                <w:sz w:val="24"/>
                <w:szCs w:val="24"/>
              </w:rPr>
              <w:t>;</w:t>
            </w:r>
          </w:p>
        </w:tc>
      </w:tr>
      <w:tr w:rsidR="00CF5032" w:rsidRPr="00F90FBD" w14:paraId="20726A51" w14:textId="77777777" w:rsidTr="00F90FBD">
        <w:tc>
          <w:tcPr>
            <w:tcW w:w="2405" w:type="dxa"/>
          </w:tcPr>
          <w:p w14:paraId="75D9CDB2" w14:textId="7C5A82DA"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Sandër Beci</w:t>
            </w:r>
          </w:p>
        </w:tc>
        <w:tc>
          <w:tcPr>
            <w:tcW w:w="1134" w:type="dxa"/>
          </w:tcPr>
          <w:p w14:paraId="3FB511A3" w14:textId="69199E81"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w:t>
            </w:r>
            <w:r>
              <w:rPr>
                <w:rFonts w:ascii="Garamond" w:eastAsia="Times New Roman" w:hAnsi="Garamond"/>
                <w:sz w:val="24"/>
                <w:szCs w:val="24"/>
              </w:rPr>
              <w:t>;</w:t>
            </w:r>
          </w:p>
        </w:tc>
      </w:tr>
      <w:tr w:rsidR="00CF5032" w:rsidRPr="00F90FBD" w14:paraId="05DDB585" w14:textId="77777777" w:rsidTr="00F90FBD">
        <w:tc>
          <w:tcPr>
            <w:tcW w:w="2405" w:type="dxa"/>
          </w:tcPr>
          <w:p w14:paraId="60655F92" w14:textId="2DC9E8B7"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Genti Ibrahimi</w:t>
            </w:r>
          </w:p>
        </w:tc>
        <w:tc>
          <w:tcPr>
            <w:tcW w:w="1134" w:type="dxa"/>
          </w:tcPr>
          <w:p w14:paraId="2C103C15" w14:textId="16E2B23A"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w:t>
            </w:r>
            <w:r>
              <w:rPr>
                <w:rFonts w:ascii="Garamond" w:eastAsia="Times New Roman" w:hAnsi="Garamond"/>
                <w:sz w:val="24"/>
                <w:szCs w:val="24"/>
              </w:rPr>
              <w:t>;</w:t>
            </w:r>
          </w:p>
        </w:tc>
      </w:tr>
      <w:tr w:rsidR="00CF5032" w:rsidRPr="00F90FBD" w14:paraId="48082988" w14:textId="77777777" w:rsidTr="00F90FBD">
        <w:tc>
          <w:tcPr>
            <w:tcW w:w="2405" w:type="dxa"/>
          </w:tcPr>
          <w:p w14:paraId="25895229" w14:textId="7A2F4448" w:rsidR="00CF5032" w:rsidRPr="00F90FBD" w:rsidRDefault="00CF5032" w:rsidP="00760254">
            <w:pPr>
              <w:jc w:val="both"/>
              <w:rPr>
                <w:rFonts w:ascii="Garamond" w:eastAsia="Times New Roman" w:hAnsi="Garamond"/>
                <w:sz w:val="24"/>
                <w:szCs w:val="24"/>
              </w:rPr>
            </w:pPr>
            <w:r w:rsidRPr="00F90FBD">
              <w:rPr>
                <w:rFonts w:ascii="Garamond" w:eastAsia="Times New Roman" w:hAnsi="Garamond"/>
                <w:sz w:val="24"/>
                <w:szCs w:val="24"/>
              </w:rPr>
              <w:t>Marjana Semini</w:t>
            </w:r>
          </w:p>
        </w:tc>
        <w:tc>
          <w:tcPr>
            <w:tcW w:w="1134" w:type="dxa"/>
          </w:tcPr>
          <w:p w14:paraId="2021B421" w14:textId="11DC1C1C" w:rsidR="00CF5032" w:rsidRPr="00F90FBD" w:rsidRDefault="00F90FBD" w:rsidP="00760254">
            <w:pPr>
              <w:jc w:val="both"/>
              <w:rPr>
                <w:rFonts w:ascii="Garamond" w:eastAsia="Times New Roman" w:hAnsi="Garamond"/>
                <w:sz w:val="24"/>
                <w:szCs w:val="24"/>
              </w:rPr>
            </w:pPr>
            <w:r w:rsidRPr="00F90FBD">
              <w:rPr>
                <w:rFonts w:ascii="Garamond" w:eastAsia="Times New Roman" w:hAnsi="Garamond"/>
                <w:sz w:val="24"/>
                <w:szCs w:val="24"/>
              </w:rPr>
              <w:t>anëtare</w:t>
            </w:r>
            <w:r>
              <w:rPr>
                <w:rFonts w:ascii="Garamond" w:eastAsia="Times New Roman" w:hAnsi="Garamond"/>
                <w:sz w:val="24"/>
                <w:szCs w:val="24"/>
              </w:rPr>
              <w:t>,</w:t>
            </w:r>
          </w:p>
        </w:tc>
      </w:tr>
    </w:tbl>
    <w:p w14:paraId="6E163FA6" w14:textId="121083E2"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me sekretare Belma Lleshi, në datën 3.10.2023</w:t>
      </w:r>
      <w:r w:rsidR="00F90FBD">
        <w:rPr>
          <w:rFonts w:ascii="Garamond" w:hAnsi="Garamond"/>
          <w:sz w:val="24"/>
          <w:szCs w:val="24"/>
        </w:rPr>
        <w:t>.</w:t>
      </w:r>
      <w:r w:rsidRPr="00F90FBD">
        <w:rPr>
          <w:rFonts w:ascii="Garamond" w:hAnsi="Garamond"/>
          <w:sz w:val="24"/>
          <w:szCs w:val="24"/>
        </w:rPr>
        <w:t xml:space="preserve"> mori në shqyrtim në seancë plenare mbi bazë të dokumenteve çështjen nr. 1 (G) 2023 të Regjistrit Themeltar, që u përket:</w:t>
      </w:r>
    </w:p>
    <w:p w14:paraId="6E163FA8" w14:textId="367FD8F7"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KËRKUES:</w:t>
      </w:r>
      <w:r w:rsidR="00CF5032" w:rsidRPr="00F90FBD">
        <w:rPr>
          <w:rFonts w:ascii="Garamond" w:hAnsi="Garamond"/>
          <w:sz w:val="24"/>
          <w:szCs w:val="24"/>
        </w:rPr>
        <w:t xml:space="preserve"> Gëzim Boçari</w:t>
      </w:r>
    </w:p>
    <w:p w14:paraId="6E163FAB" w14:textId="164FDADB" w:rsidR="00AB2EB0" w:rsidRPr="00F90FBD" w:rsidRDefault="00AB2EB0" w:rsidP="00760254">
      <w:pPr>
        <w:pStyle w:val="BodyTextIndent2"/>
        <w:spacing w:line="240" w:lineRule="auto"/>
        <w:ind w:firstLine="284"/>
        <w:rPr>
          <w:rFonts w:ascii="Garamond" w:hAnsi="Garamond"/>
          <w:b w:val="0"/>
          <w:szCs w:val="24"/>
        </w:rPr>
      </w:pPr>
      <w:r w:rsidRPr="00F90FBD">
        <w:rPr>
          <w:rFonts w:ascii="Garamond" w:hAnsi="Garamond"/>
          <w:b w:val="0"/>
          <w:szCs w:val="24"/>
        </w:rPr>
        <w:t xml:space="preserve">SUBJEKTE TË INTERESUARA: </w:t>
      </w:r>
      <w:r w:rsidR="00CF5032" w:rsidRPr="00F90FBD">
        <w:rPr>
          <w:rFonts w:ascii="Garamond" w:hAnsi="Garamond"/>
          <w:b w:val="0"/>
          <w:bCs/>
          <w:szCs w:val="24"/>
        </w:rPr>
        <w:t>Agjencia e Trajtimit të Pronave,</w:t>
      </w:r>
    </w:p>
    <w:p w14:paraId="6E163FAD" w14:textId="00221460" w:rsidR="00AB2EB0" w:rsidRPr="00F90FBD" w:rsidRDefault="00CF5032" w:rsidP="00760254">
      <w:pPr>
        <w:spacing w:after="0" w:line="240" w:lineRule="auto"/>
        <w:ind w:firstLine="284"/>
        <w:jc w:val="both"/>
        <w:rPr>
          <w:rFonts w:ascii="Garamond" w:hAnsi="Garamond"/>
          <w:bCs/>
          <w:sz w:val="24"/>
          <w:szCs w:val="24"/>
        </w:rPr>
      </w:pPr>
      <w:r w:rsidRPr="00F90FBD">
        <w:rPr>
          <w:rFonts w:ascii="Garamond" w:hAnsi="Garamond"/>
          <w:bCs/>
          <w:sz w:val="24"/>
          <w:szCs w:val="24"/>
        </w:rPr>
        <w:t>Agjencia Shtetërore e Kadastrës</w:t>
      </w:r>
      <w:r w:rsidR="00AB2EB0" w:rsidRPr="00F90FBD">
        <w:rPr>
          <w:rFonts w:ascii="Garamond" w:hAnsi="Garamond"/>
          <w:bCs/>
          <w:sz w:val="24"/>
          <w:szCs w:val="24"/>
        </w:rPr>
        <w:t>,</w:t>
      </w:r>
      <w:r w:rsidRPr="00F90FBD">
        <w:rPr>
          <w:rFonts w:ascii="Garamond" w:hAnsi="Garamond"/>
          <w:bCs/>
          <w:sz w:val="24"/>
          <w:szCs w:val="24"/>
        </w:rPr>
        <w:t xml:space="preserve"> </w:t>
      </w:r>
      <w:r w:rsidRPr="00F90FBD">
        <w:rPr>
          <w:rFonts w:ascii="Garamond" w:eastAsia="MS Mincho" w:hAnsi="Garamond"/>
          <w:sz w:val="24"/>
          <w:szCs w:val="24"/>
        </w:rPr>
        <w:t>Avokatura e Shtetit</w:t>
      </w:r>
      <w:r w:rsidR="00F90FBD">
        <w:rPr>
          <w:rFonts w:ascii="Garamond" w:eastAsia="MS Mincho" w:hAnsi="Garamond"/>
          <w:sz w:val="24"/>
          <w:szCs w:val="24"/>
        </w:rPr>
        <w:t>.</w:t>
      </w:r>
    </w:p>
    <w:p w14:paraId="6E163FAF" w14:textId="3714E903"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OBJEKTI:</w:t>
      </w:r>
      <w:bookmarkStart w:id="0" w:name="_Hlk118904592"/>
      <w:r w:rsidR="00CF5032" w:rsidRPr="00F90FBD">
        <w:rPr>
          <w:rFonts w:ascii="Garamond" w:hAnsi="Garamond"/>
          <w:sz w:val="24"/>
          <w:szCs w:val="24"/>
        </w:rPr>
        <w:t xml:space="preserve"> </w:t>
      </w:r>
      <w:r w:rsidRPr="00F90FBD">
        <w:rPr>
          <w:rFonts w:ascii="Garamond" w:hAnsi="Garamond"/>
          <w:sz w:val="24"/>
          <w:szCs w:val="24"/>
        </w:rPr>
        <w:t>Konstatimi se vendimi nr. 18, datë 17.11.2022</w:t>
      </w:r>
      <w:r w:rsidR="00F90FBD">
        <w:rPr>
          <w:rFonts w:ascii="Garamond" w:hAnsi="Garamond"/>
          <w:sz w:val="24"/>
          <w:szCs w:val="24"/>
        </w:rPr>
        <w:t>,</w:t>
      </w:r>
      <w:r w:rsidRPr="00F90FBD">
        <w:rPr>
          <w:rFonts w:ascii="Garamond" w:hAnsi="Garamond"/>
          <w:sz w:val="24"/>
          <w:szCs w:val="24"/>
        </w:rPr>
        <w:t xml:space="preserve"> i Kolegjit Penal të Gjykatës së Lartë ka shkelur të drejtën për gjykim brenda afateve ligjore, përcaktuar nga neni 399 i Kodit të Procedurës Civile.</w:t>
      </w:r>
    </w:p>
    <w:p w14:paraId="6E163FB0" w14:textId="383BFA8C"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 xml:space="preserve">Anulimi i vendimit </w:t>
      </w:r>
      <w:bookmarkStart w:id="1" w:name="_Hlk115876168"/>
      <w:r w:rsidRPr="00F90FBD">
        <w:rPr>
          <w:rFonts w:ascii="Garamond" w:hAnsi="Garamond"/>
          <w:sz w:val="24"/>
          <w:szCs w:val="24"/>
        </w:rPr>
        <w:t>nr. 18, datë 17.11.2022</w:t>
      </w:r>
      <w:bookmarkEnd w:id="1"/>
      <w:r w:rsidR="00F90FBD">
        <w:rPr>
          <w:rFonts w:ascii="Garamond" w:hAnsi="Garamond"/>
          <w:sz w:val="24"/>
          <w:szCs w:val="24"/>
        </w:rPr>
        <w:t>,</w:t>
      </w:r>
      <w:r w:rsidRPr="00F90FBD">
        <w:rPr>
          <w:rFonts w:ascii="Garamond" w:hAnsi="Garamond"/>
          <w:sz w:val="24"/>
          <w:szCs w:val="24"/>
        </w:rPr>
        <w:t xml:space="preserve"> të Kolegjit Penal të Gjykatës së Lartë.</w:t>
      </w:r>
    </w:p>
    <w:p w14:paraId="6E163FB1" w14:textId="6EB5C82A"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Përshpejtimi i gjykimit dhe shpërblimi i dëmit të shkaktuar nga zvarritja e gjykimit tej afateve ligjore, e kërkuar me kërkesën e datës 3.10.2022.</w:t>
      </w:r>
    </w:p>
    <w:bookmarkEnd w:id="0"/>
    <w:p w14:paraId="6E163FB3" w14:textId="269C5384" w:rsidR="00AB2EB0" w:rsidRPr="00F90FBD" w:rsidRDefault="00AB2EB0" w:rsidP="00760254">
      <w:pPr>
        <w:spacing w:after="0" w:line="240" w:lineRule="auto"/>
        <w:ind w:firstLine="284"/>
        <w:contextualSpacing/>
        <w:jc w:val="both"/>
        <w:rPr>
          <w:rFonts w:ascii="Garamond" w:hAnsi="Garamond"/>
          <w:sz w:val="24"/>
          <w:szCs w:val="24"/>
        </w:rPr>
      </w:pPr>
      <w:r w:rsidRPr="00F90FBD">
        <w:rPr>
          <w:rFonts w:ascii="Garamond" w:hAnsi="Garamond"/>
          <w:sz w:val="24"/>
          <w:szCs w:val="24"/>
        </w:rPr>
        <w:t xml:space="preserve">BAZA LIGJORE: </w:t>
      </w:r>
      <w:r w:rsidRPr="00F90FBD">
        <w:rPr>
          <w:rFonts w:ascii="Garamond" w:hAnsi="Garamond"/>
          <w:i/>
          <w:sz w:val="24"/>
          <w:szCs w:val="24"/>
        </w:rPr>
        <w:tab/>
      </w:r>
      <w:r w:rsidRPr="00F90FBD">
        <w:rPr>
          <w:rFonts w:ascii="Garamond" w:hAnsi="Garamond"/>
          <w:sz w:val="24"/>
          <w:szCs w:val="24"/>
        </w:rPr>
        <w:t xml:space="preserve">Nenet </w:t>
      </w:r>
      <w:bookmarkStart w:id="2" w:name="_Hlk115876187"/>
      <w:bookmarkStart w:id="3" w:name="_Hlk118904616"/>
      <w:r w:rsidRPr="00F90FBD">
        <w:rPr>
          <w:rFonts w:ascii="Garamond" w:hAnsi="Garamond"/>
          <w:sz w:val="24"/>
          <w:szCs w:val="24"/>
        </w:rPr>
        <w:t>4, pika 3, 41, pika 2, 122, pika 2, 131, pika 1, shkronja “f”, 181, pika 2, të Kushtetutës së Republikës së Shqipërisë; nenet 2, 27, 28, 29, 30, 49, pika 3, shkronja “e”, të</w:t>
      </w:r>
      <w:r w:rsidRPr="00F90FBD">
        <w:rPr>
          <w:rFonts w:ascii="Garamond" w:hAnsi="Garamond"/>
          <w:i/>
          <w:sz w:val="24"/>
          <w:szCs w:val="24"/>
        </w:rPr>
        <w:t xml:space="preserve"> </w:t>
      </w:r>
      <w:r w:rsidRPr="00F90FBD">
        <w:rPr>
          <w:rFonts w:ascii="Garamond" w:hAnsi="Garamond"/>
          <w:sz w:val="24"/>
          <w:szCs w:val="24"/>
        </w:rPr>
        <w:t>ligjit nr. 8577, datë 10.2.2000</w:t>
      </w:r>
      <w:r w:rsidR="00F90FBD">
        <w:rPr>
          <w:rFonts w:ascii="Garamond" w:hAnsi="Garamond"/>
          <w:sz w:val="24"/>
          <w:szCs w:val="24"/>
        </w:rPr>
        <w:t>,</w:t>
      </w:r>
      <w:r w:rsidRPr="00F90FBD">
        <w:rPr>
          <w:rFonts w:ascii="Garamond" w:hAnsi="Garamond"/>
          <w:sz w:val="24"/>
          <w:szCs w:val="24"/>
        </w:rPr>
        <w:t xml:space="preserve"> “Për organizimin dhe funksionimin e Gjykatës Kushtetuese të Republikës së Shqipërisë”</w:t>
      </w:r>
      <w:r w:rsidR="00E54BD3" w:rsidRPr="00F90FBD">
        <w:rPr>
          <w:rFonts w:ascii="Garamond" w:hAnsi="Garamond"/>
          <w:sz w:val="24"/>
          <w:szCs w:val="24"/>
        </w:rPr>
        <w:t>, të ndryshuar</w:t>
      </w:r>
      <w:r w:rsidRPr="00F90FBD">
        <w:rPr>
          <w:rFonts w:ascii="Garamond" w:hAnsi="Garamond"/>
          <w:sz w:val="24"/>
          <w:szCs w:val="24"/>
        </w:rPr>
        <w:t xml:space="preserve"> </w:t>
      </w:r>
      <w:r w:rsidRPr="00F90FBD">
        <w:rPr>
          <w:rFonts w:ascii="Garamond" w:hAnsi="Garamond"/>
          <w:i/>
          <w:sz w:val="24"/>
          <w:szCs w:val="24"/>
        </w:rPr>
        <w:t>(ligji nr. 8577/2000)</w:t>
      </w:r>
      <w:bookmarkEnd w:id="2"/>
      <w:r w:rsidRPr="00F90FBD">
        <w:rPr>
          <w:rFonts w:ascii="Garamond" w:hAnsi="Garamond"/>
          <w:sz w:val="24"/>
          <w:szCs w:val="24"/>
        </w:rPr>
        <w:t>.</w:t>
      </w:r>
      <w:bookmarkEnd w:id="3"/>
    </w:p>
    <w:p w14:paraId="6E163FB4" w14:textId="77777777" w:rsidR="00AB2EB0" w:rsidRPr="00F90FBD" w:rsidRDefault="00AB2EB0" w:rsidP="00760254">
      <w:pPr>
        <w:spacing w:after="0" w:line="240" w:lineRule="auto"/>
        <w:ind w:firstLine="284"/>
        <w:jc w:val="center"/>
        <w:rPr>
          <w:rFonts w:ascii="Garamond" w:hAnsi="Garamond"/>
          <w:b/>
          <w:sz w:val="24"/>
          <w:szCs w:val="24"/>
        </w:rPr>
      </w:pPr>
    </w:p>
    <w:p w14:paraId="6E163FB5" w14:textId="126F7AB7" w:rsidR="00AB2EB0" w:rsidRPr="00F90FBD" w:rsidRDefault="00AB2EB0" w:rsidP="00760254">
      <w:pPr>
        <w:spacing w:after="0" w:line="240" w:lineRule="auto"/>
        <w:ind w:firstLine="284"/>
        <w:jc w:val="center"/>
        <w:rPr>
          <w:rFonts w:ascii="Garamond" w:hAnsi="Garamond"/>
          <w:sz w:val="24"/>
          <w:szCs w:val="24"/>
        </w:rPr>
      </w:pPr>
      <w:r w:rsidRPr="00F90FBD">
        <w:rPr>
          <w:rFonts w:ascii="Garamond" w:hAnsi="Garamond"/>
          <w:sz w:val="24"/>
          <w:szCs w:val="24"/>
        </w:rPr>
        <w:t>GJYKATA KUSHTETUESE,</w:t>
      </w:r>
    </w:p>
    <w:p w14:paraId="59C36705" w14:textId="77777777" w:rsidR="00CF5032" w:rsidRPr="00F90FBD" w:rsidRDefault="00CF5032" w:rsidP="00760254">
      <w:pPr>
        <w:spacing w:after="0" w:line="240" w:lineRule="auto"/>
        <w:ind w:firstLine="284"/>
        <w:jc w:val="center"/>
        <w:rPr>
          <w:rFonts w:ascii="Garamond" w:hAnsi="Garamond"/>
          <w:sz w:val="24"/>
          <w:szCs w:val="24"/>
        </w:rPr>
      </w:pPr>
    </w:p>
    <w:p w14:paraId="6E163FB6" w14:textId="77777777"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 xml:space="preserve">pasi dëgjoi relatoren e çështjes Holta Zaçaj, mori në shqyrtim parashtrimet me shkrim të kërkuesit, i cili ka kërkuar pranimin e kërkesës, prapësimet me shkrim të subjektit të interesuar, Avokaturës së Shtetit, </w:t>
      </w:r>
      <w:r w:rsidR="002912BF" w:rsidRPr="00F90FBD">
        <w:rPr>
          <w:rFonts w:ascii="Garamond" w:hAnsi="Garamond"/>
          <w:sz w:val="24"/>
          <w:szCs w:val="24"/>
        </w:rPr>
        <w:t>që</w:t>
      </w:r>
      <w:r w:rsidRPr="00F90FBD">
        <w:rPr>
          <w:rFonts w:ascii="Garamond" w:hAnsi="Garamond"/>
          <w:sz w:val="24"/>
          <w:szCs w:val="24"/>
        </w:rPr>
        <w:t xml:space="preserve"> ka kërkuar rrëzimin e kërkesës, konstatoi mungesën e prapësimeve me shkrim të subjekteve të interesuara, Agjencisë së Trajtimit të Pronave (</w:t>
      </w:r>
      <w:r w:rsidRPr="00F90FBD">
        <w:rPr>
          <w:rFonts w:ascii="Garamond" w:hAnsi="Garamond"/>
          <w:i/>
          <w:sz w:val="24"/>
          <w:szCs w:val="24"/>
        </w:rPr>
        <w:t>ATP</w:t>
      </w:r>
      <w:r w:rsidRPr="00F90FBD">
        <w:rPr>
          <w:rFonts w:ascii="Garamond" w:hAnsi="Garamond"/>
          <w:sz w:val="24"/>
          <w:szCs w:val="24"/>
        </w:rPr>
        <w:t>) dhe Agjencisë Shtetërore të Kadastrës (</w:t>
      </w:r>
      <w:r w:rsidRPr="00F90FBD">
        <w:rPr>
          <w:rFonts w:ascii="Garamond" w:hAnsi="Garamond"/>
          <w:i/>
          <w:sz w:val="24"/>
          <w:szCs w:val="24"/>
        </w:rPr>
        <w:t>ASHK</w:t>
      </w:r>
      <w:r w:rsidRPr="00F90FBD">
        <w:rPr>
          <w:rFonts w:ascii="Garamond" w:hAnsi="Garamond"/>
          <w:sz w:val="24"/>
          <w:szCs w:val="24"/>
        </w:rPr>
        <w:t xml:space="preserve">), si dhe diskutoi çështjen në tërësi, </w:t>
      </w:r>
    </w:p>
    <w:p w14:paraId="6E163FB8" w14:textId="77777777" w:rsidR="00C80E57" w:rsidRPr="00F90FBD" w:rsidRDefault="00C80E57" w:rsidP="00760254">
      <w:pPr>
        <w:spacing w:after="0" w:line="240" w:lineRule="auto"/>
        <w:ind w:firstLine="284"/>
        <w:jc w:val="center"/>
        <w:rPr>
          <w:rFonts w:ascii="Garamond" w:hAnsi="Garamond"/>
          <w:b/>
          <w:sz w:val="24"/>
          <w:szCs w:val="24"/>
        </w:rPr>
      </w:pPr>
    </w:p>
    <w:p w14:paraId="6E163FB9" w14:textId="5BB7F8DC" w:rsidR="00AB2EB0" w:rsidRPr="00F90FBD" w:rsidRDefault="00AB2EB0" w:rsidP="00760254">
      <w:pPr>
        <w:spacing w:after="0" w:line="240" w:lineRule="auto"/>
        <w:ind w:firstLine="284"/>
        <w:jc w:val="center"/>
        <w:rPr>
          <w:rFonts w:ascii="Garamond" w:hAnsi="Garamond"/>
          <w:b/>
          <w:sz w:val="24"/>
          <w:szCs w:val="24"/>
        </w:rPr>
      </w:pPr>
      <w:r w:rsidRPr="00F90FBD">
        <w:rPr>
          <w:rFonts w:ascii="Garamond" w:hAnsi="Garamond"/>
          <w:bCs/>
          <w:sz w:val="24"/>
          <w:szCs w:val="24"/>
        </w:rPr>
        <w:t>VËREN</w:t>
      </w:r>
      <w:r w:rsidRPr="00F90FBD">
        <w:rPr>
          <w:rFonts w:ascii="Garamond" w:hAnsi="Garamond"/>
          <w:sz w:val="24"/>
          <w:szCs w:val="24"/>
        </w:rPr>
        <w:t>:</w:t>
      </w:r>
    </w:p>
    <w:p w14:paraId="6E163FBA" w14:textId="77777777" w:rsidR="00AB2EB0" w:rsidRPr="00F90FBD" w:rsidRDefault="00AB2EB0" w:rsidP="00760254">
      <w:pPr>
        <w:spacing w:after="0" w:line="240" w:lineRule="auto"/>
        <w:ind w:firstLine="284"/>
        <w:jc w:val="center"/>
        <w:rPr>
          <w:rFonts w:ascii="Garamond" w:hAnsi="Garamond"/>
          <w:b/>
          <w:sz w:val="24"/>
          <w:szCs w:val="24"/>
        </w:rPr>
      </w:pPr>
      <w:r w:rsidRPr="00F90FBD">
        <w:rPr>
          <w:rFonts w:ascii="Garamond" w:hAnsi="Garamond"/>
          <w:b/>
          <w:sz w:val="24"/>
          <w:szCs w:val="24"/>
        </w:rPr>
        <w:t>I</w:t>
      </w:r>
    </w:p>
    <w:p w14:paraId="6E163FBB" w14:textId="21C88478" w:rsidR="00AB2EB0" w:rsidRPr="00F90FBD" w:rsidRDefault="00AB2EB0" w:rsidP="00760254">
      <w:pPr>
        <w:spacing w:after="0" w:line="240" w:lineRule="auto"/>
        <w:ind w:firstLine="284"/>
        <w:jc w:val="center"/>
        <w:rPr>
          <w:rFonts w:ascii="Garamond" w:hAnsi="Garamond"/>
          <w:b/>
          <w:sz w:val="24"/>
          <w:szCs w:val="24"/>
        </w:rPr>
      </w:pPr>
      <w:r w:rsidRPr="00F90FBD">
        <w:rPr>
          <w:rFonts w:ascii="Garamond" w:hAnsi="Garamond"/>
          <w:b/>
          <w:sz w:val="24"/>
          <w:szCs w:val="24"/>
        </w:rPr>
        <w:t>Rrethanat e çështjes</w:t>
      </w:r>
    </w:p>
    <w:p w14:paraId="248EA924" w14:textId="77777777" w:rsidR="00760254" w:rsidRPr="00F90FBD" w:rsidRDefault="00760254" w:rsidP="00760254">
      <w:pPr>
        <w:spacing w:after="0" w:line="240" w:lineRule="auto"/>
        <w:ind w:firstLine="284"/>
        <w:jc w:val="center"/>
        <w:rPr>
          <w:rFonts w:ascii="Garamond" w:hAnsi="Garamond"/>
          <w:b/>
          <w:sz w:val="24"/>
          <w:szCs w:val="24"/>
        </w:rPr>
      </w:pPr>
    </w:p>
    <w:p w14:paraId="6E163FBC" w14:textId="6304DBA4"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i/>
          <w:sz w:val="24"/>
          <w:szCs w:val="24"/>
        </w:rPr>
      </w:pPr>
      <w:bookmarkStart w:id="4" w:name="_Hlk118904649"/>
      <w:bookmarkStart w:id="5" w:name="_Hlk115876409"/>
      <w:r w:rsidRPr="00F90FBD">
        <w:rPr>
          <w:rFonts w:ascii="Garamond" w:hAnsi="Garamond"/>
          <w:sz w:val="24"/>
          <w:szCs w:val="24"/>
        </w:rPr>
        <w:t xml:space="preserve">1. </w:t>
      </w:r>
      <w:r w:rsidR="00AB2EB0" w:rsidRPr="00F90FBD">
        <w:rPr>
          <w:rFonts w:ascii="Garamond" w:hAnsi="Garamond"/>
          <w:sz w:val="24"/>
          <w:szCs w:val="24"/>
        </w:rPr>
        <w:t>Kërkuesi Gëzim Boçari</w:t>
      </w:r>
      <w:r w:rsidR="00AB2EB0" w:rsidRPr="00F90FBD">
        <w:rPr>
          <w:rStyle w:val="FootnoteReference"/>
          <w:rFonts w:ascii="Garamond" w:hAnsi="Garamond"/>
          <w:sz w:val="24"/>
          <w:szCs w:val="24"/>
        </w:rPr>
        <w:footnoteReference w:id="2"/>
      </w:r>
      <w:r w:rsidR="00AB2EB0" w:rsidRPr="00F90FBD">
        <w:rPr>
          <w:rFonts w:ascii="Garamond" w:hAnsi="Garamond"/>
          <w:sz w:val="24"/>
          <w:szCs w:val="24"/>
        </w:rPr>
        <w:t xml:space="preserve"> së bashku me shtetasit A.Gj., K.Gj., S.Gj., A.Gj. e E.Gj., në cilësinë e trashëgimtarëve të shtetasve E.D. dhe M.D.</w:t>
      </w:r>
      <w:r w:rsidR="00F90FBD">
        <w:rPr>
          <w:rFonts w:ascii="Garamond" w:hAnsi="Garamond"/>
          <w:sz w:val="24"/>
          <w:szCs w:val="24"/>
        </w:rPr>
        <w:t xml:space="preserve"> </w:t>
      </w:r>
      <w:r w:rsidR="00AB2EB0" w:rsidRPr="00F90FBD">
        <w:rPr>
          <w:rFonts w:ascii="Garamond" w:hAnsi="Garamond"/>
          <w:sz w:val="24"/>
          <w:szCs w:val="24"/>
        </w:rPr>
        <w:t xml:space="preserve">(Gj.), i janë drejtuar me kërkesë Zyrës Rajonale të Agjencisë së Kthimit dhe Kompensimit të Pronave </w:t>
      </w:r>
      <w:r w:rsidR="00AB2EB0" w:rsidRPr="00F90FBD">
        <w:rPr>
          <w:rFonts w:ascii="Garamond" w:hAnsi="Garamond"/>
          <w:i/>
          <w:sz w:val="24"/>
          <w:szCs w:val="24"/>
        </w:rPr>
        <w:t>(ZRAKKP</w:t>
      </w:r>
      <w:r w:rsidR="00AB2EB0" w:rsidRPr="00F90FBD">
        <w:rPr>
          <w:rFonts w:ascii="Garamond" w:hAnsi="Garamond"/>
          <w:sz w:val="24"/>
          <w:szCs w:val="24"/>
        </w:rPr>
        <w:t xml:space="preserve">) Vlorë për njohjen e </w:t>
      </w:r>
      <w:r w:rsidR="009F3EDD" w:rsidRPr="00F90FBD">
        <w:rPr>
          <w:rFonts w:ascii="Garamond" w:hAnsi="Garamond"/>
          <w:sz w:val="24"/>
          <w:szCs w:val="24"/>
        </w:rPr>
        <w:t xml:space="preserve">së </w:t>
      </w:r>
      <w:r w:rsidR="00AB2EB0" w:rsidRPr="00F90FBD">
        <w:rPr>
          <w:rFonts w:ascii="Garamond" w:hAnsi="Garamond"/>
          <w:sz w:val="24"/>
          <w:szCs w:val="24"/>
        </w:rPr>
        <w:t>drejtës së pronësisë mbi një sipërfaqe 950 vreten, të ndodhur në rrethin e Vlorës. Me vendimin nr. 58, datë 31.8.2007</w:t>
      </w:r>
      <w:r w:rsidR="00486D83" w:rsidRPr="00F90FBD">
        <w:rPr>
          <w:rFonts w:ascii="Garamond" w:hAnsi="Garamond"/>
          <w:sz w:val="24"/>
          <w:szCs w:val="24"/>
        </w:rPr>
        <w:t>,</w:t>
      </w:r>
      <w:r w:rsidR="00AB2EB0" w:rsidRPr="00F90FBD">
        <w:rPr>
          <w:rFonts w:ascii="Garamond" w:hAnsi="Garamond"/>
          <w:sz w:val="24"/>
          <w:szCs w:val="24"/>
        </w:rPr>
        <w:t xml:space="preserve"> ZRAK</w:t>
      </w:r>
      <w:r w:rsidR="00DE03F8" w:rsidRPr="00F90FBD">
        <w:rPr>
          <w:rFonts w:ascii="Garamond" w:hAnsi="Garamond"/>
          <w:sz w:val="24"/>
          <w:szCs w:val="24"/>
        </w:rPr>
        <w:t>K</w:t>
      </w:r>
      <w:r w:rsidR="00AB2EB0" w:rsidRPr="00F90FBD">
        <w:rPr>
          <w:rFonts w:ascii="Garamond" w:hAnsi="Garamond"/>
          <w:sz w:val="24"/>
          <w:szCs w:val="24"/>
        </w:rPr>
        <w:t>P-ja</w:t>
      </w:r>
      <w:r w:rsidR="00486D83" w:rsidRPr="00F90FBD">
        <w:rPr>
          <w:rFonts w:ascii="Garamond" w:hAnsi="Garamond"/>
          <w:sz w:val="24"/>
          <w:szCs w:val="24"/>
        </w:rPr>
        <w:t>,</w:t>
      </w:r>
      <w:r w:rsidR="00AB2EB0" w:rsidRPr="00F90FBD">
        <w:rPr>
          <w:rFonts w:ascii="Garamond" w:hAnsi="Garamond"/>
          <w:sz w:val="24"/>
          <w:szCs w:val="24"/>
        </w:rPr>
        <w:t xml:space="preserve"> Vlorë ka vendosur rrëzimin e kërkesës, për shkak të mangësisë dhe të metave në dokumentacionin ligjor, si dhe për shkak të mbivendosjes që krijon planvendosja me disponimet e bëra me vendimet nr. 38, datë 18.5.1994, nr. 38/1, datë 18.5.1994 dhe nr. 81, datë </w:t>
      </w:r>
      <w:r w:rsidR="00AB2EB0" w:rsidRPr="00F90FBD">
        <w:rPr>
          <w:rFonts w:ascii="Garamond" w:hAnsi="Garamond"/>
          <w:sz w:val="24"/>
          <w:szCs w:val="24"/>
        </w:rPr>
        <w:lastRenderedPageBreak/>
        <w:t>14.6.1995</w:t>
      </w:r>
      <w:r w:rsidR="00F90FBD">
        <w:rPr>
          <w:rFonts w:ascii="Garamond" w:hAnsi="Garamond"/>
          <w:sz w:val="24"/>
          <w:szCs w:val="24"/>
        </w:rPr>
        <w:t>,</w:t>
      </w:r>
      <w:r w:rsidR="00AB2EB0" w:rsidRPr="00F90FBD">
        <w:rPr>
          <w:rFonts w:ascii="Garamond" w:hAnsi="Garamond"/>
          <w:sz w:val="24"/>
          <w:szCs w:val="24"/>
        </w:rPr>
        <w:t xml:space="preserve"> të Komisionit të Kthimit dhe Kompensimit të Pronave (</w:t>
      </w:r>
      <w:r w:rsidR="00AB2EB0" w:rsidRPr="00F90FBD">
        <w:rPr>
          <w:rFonts w:ascii="Garamond" w:hAnsi="Garamond"/>
          <w:i/>
          <w:sz w:val="24"/>
          <w:szCs w:val="24"/>
        </w:rPr>
        <w:t>KKKP</w:t>
      </w:r>
      <w:r w:rsidR="00AB2EB0" w:rsidRPr="00F90FBD">
        <w:rPr>
          <w:rFonts w:ascii="Garamond" w:hAnsi="Garamond"/>
          <w:sz w:val="24"/>
          <w:szCs w:val="24"/>
        </w:rPr>
        <w:t>) Vlorë dhe vendimin nr. 52, datë 13.8.2007</w:t>
      </w:r>
      <w:r w:rsidR="00F90FBD">
        <w:rPr>
          <w:rFonts w:ascii="Garamond" w:hAnsi="Garamond"/>
          <w:sz w:val="24"/>
          <w:szCs w:val="24"/>
        </w:rPr>
        <w:t>,</w:t>
      </w:r>
      <w:r w:rsidR="00AB2EB0" w:rsidRPr="00F90FBD">
        <w:rPr>
          <w:rFonts w:ascii="Garamond" w:hAnsi="Garamond"/>
          <w:sz w:val="24"/>
          <w:szCs w:val="24"/>
        </w:rPr>
        <w:t xml:space="preserve"> të ZRAKKP-së</w:t>
      </w:r>
      <w:r w:rsidR="00BA5A53" w:rsidRPr="00F90FBD">
        <w:rPr>
          <w:rFonts w:ascii="Garamond" w:hAnsi="Garamond"/>
          <w:sz w:val="24"/>
          <w:szCs w:val="24"/>
        </w:rPr>
        <w:t>,</w:t>
      </w:r>
      <w:r w:rsidR="00AB2EB0" w:rsidRPr="00F90FBD">
        <w:rPr>
          <w:rFonts w:ascii="Garamond" w:hAnsi="Garamond"/>
          <w:sz w:val="24"/>
          <w:szCs w:val="24"/>
        </w:rPr>
        <w:t xml:space="preserve"> Vlorë, i ndryshuar me vendimin nr. 18, datë 15.1.2008</w:t>
      </w:r>
      <w:r w:rsidR="00F90FBD">
        <w:rPr>
          <w:rFonts w:ascii="Garamond" w:hAnsi="Garamond"/>
          <w:sz w:val="24"/>
          <w:szCs w:val="24"/>
        </w:rPr>
        <w:t>,</w:t>
      </w:r>
      <w:r w:rsidR="00AB2EB0" w:rsidRPr="00F90FBD">
        <w:rPr>
          <w:rFonts w:ascii="Garamond" w:hAnsi="Garamond"/>
          <w:sz w:val="24"/>
          <w:szCs w:val="24"/>
        </w:rPr>
        <w:t xml:space="preserve"> të </w:t>
      </w:r>
      <w:r w:rsidR="00EC0B66" w:rsidRPr="00F90FBD">
        <w:rPr>
          <w:rFonts w:ascii="Garamond" w:hAnsi="Garamond"/>
          <w:sz w:val="24"/>
          <w:szCs w:val="24"/>
        </w:rPr>
        <w:t xml:space="preserve">drejtorit </w:t>
      </w:r>
      <w:r w:rsidR="00AB2EB0" w:rsidRPr="00F90FBD">
        <w:rPr>
          <w:rFonts w:ascii="Garamond" w:hAnsi="Garamond"/>
          <w:sz w:val="24"/>
          <w:szCs w:val="24"/>
        </w:rPr>
        <w:t xml:space="preserve">të </w:t>
      </w:r>
      <w:r w:rsidR="00A00393" w:rsidRPr="00F90FBD">
        <w:rPr>
          <w:rFonts w:ascii="Garamond" w:hAnsi="Garamond"/>
          <w:sz w:val="24"/>
          <w:szCs w:val="24"/>
        </w:rPr>
        <w:t>Agjencisë së Kthimit dhe Kompensimit të Pronave (</w:t>
      </w:r>
      <w:r w:rsidR="00AB2EB0" w:rsidRPr="00F90FBD">
        <w:rPr>
          <w:rFonts w:ascii="Garamond" w:hAnsi="Garamond"/>
          <w:i/>
          <w:sz w:val="24"/>
          <w:szCs w:val="24"/>
        </w:rPr>
        <w:t>AKKP</w:t>
      </w:r>
      <w:r w:rsidR="00A00393" w:rsidRPr="00F90FBD">
        <w:rPr>
          <w:rFonts w:ascii="Garamond" w:hAnsi="Garamond"/>
          <w:sz w:val="24"/>
          <w:szCs w:val="24"/>
        </w:rPr>
        <w:t>)</w:t>
      </w:r>
      <w:r w:rsidR="00AB2EB0" w:rsidRPr="00F90FBD">
        <w:rPr>
          <w:rFonts w:ascii="Garamond" w:hAnsi="Garamond"/>
          <w:sz w:val="24"/>
          <w:szCs w:val="24"/>
        </w:rPr>
        <w:t>, për njohjen dhe kthimin fizikisht të disa pasurive të paluajtshme, sipërfaqe toke, trashëgimtarëve ligjorë të ish-pronarit I.</w:t>
      </w:r>
      <w:r w:rsidR="00F90FBD">
        <w:rPr>
          <w:rFonts w:ascii="Garamond" w:hAnsi="Garamond"/>
          <w:sz w:val="24"/>
          <w:szCs w:val="24"/>
        </w:rPr>
        <w:t xml:space="preserve"> </w:t>
      </w:r>
      <w:r w:rsidR="00AB2EB0" w:rsidRPr="00F90FBD">
        <w:rPr>
          <w:rFonts w:ascii="Garamond" w:hAnsi="Garamond"/>
          <w:sz w:val="24"/>
          <w:szCs w:val="24"/>
        </w:rPr>
        <w:t>A., si dhe vendimin nr. 63, datë 19.10.1997</w:t>
      </w:r>
      <w:r w:rsidR="00F90FBD">
        <w:rPr>
          <w:rFonts w:ascii="Garamond" w:hAnsi="Garamond"/>
          <w:sz w:val="24"/>
          <w:szCs w:val="24"/>
        </w:rPr>
        <w:t>,</w:t>
      </w:r>
      <w:r w:rsidR="00AB2EB0" w:rsidRPr="00F90FBD">
        <w:rPr>
          <w:rFonts w:ascii="Garamond" w:hAnsi="Garamond"/>
          <w:sz w:val="24"/>
          <w:szCs w:val="24"/>
        </w:rPr>
        <w:t xml:space="preserve"> të KKKP-së</w:t>
      </w:r>
      <w:r w:rsidR="00E4563E" w:rsidRPr="00F90FBD">
        <w:rPr>
          <w:rFonts w:ascii="Garamond" w:hAnsi="Garamond"/>
          <w:sz w:val="24"/>
          <w:szCs w:val="24"/>
        </w:rPr>
        <w:t>,</w:t>
      </w:r>
      <w:r w:rsidR="00AB2EB0" w:rsidRPr="00F90FBD">
        <w:rPr>
          <w:rFonts w:ascii="Garamond" w:hAnsi="Garamond"/>
          <w:sz w:val="24"/>
          <w:szCs w:val="24"/>
        </w:rPr>
        <w:t xml:space="preserve"> Vlorë, me të cilin është njohur pronar dhe i është njohur e drejta e kompensimit shtetases K.B. Vendimi i </w:t>
      </w:r>
      <w:r w:rsidR="00A00393" w:rsidRPr="00F90FBD">
        <w:rPr>
          <w:rFonts w:ascii="Garamond" w:hAnsi="Garamond"/>
          <w:sz w:val="24"/>
          <w:szCs w:val="24"/>
        </w:rPr>
        <w:t>ZRAK</w:t>
      </w:r>
      <w:r w:rsidR="00DE03F8" w:rsidRPr="00F90FBD">
        <w:rPr>
          <w:rFonts w:ascii="Garamond" w:hAnsi="Garamond"/>
          <w:sz w:val="24"/>
          <w:szCs w:val="24"/>
        </w:rPr>
        <w:t>K</w:t>
      </w:r>
      <w:r w:rsidR="00A00393" w:rsidRPr="00F90FBD">
        <w:rPr>
          <w:rFonts w:ascii="Garamond" w:hAnsi="Garamond"/>
          <w:sz w:val="24"/>
          <w:szCs w:val="24"/>
        </w:rPr>
        <w:t>P-së</w:t>
      </w:r>
      <w:r w:rsidR="00AB2EB0" w:rsidRPr="00F90FBD">
        <w:rPr>
          <w:rFonts w:ascii="Garamond" w:hAnsi="Garamond"/>
          <w:sz w:val="24"/>
          <w:szCs w:val="24"/>
        </w:rPr>
        <w:t xml:space="preserve"> Vlorë është kundërshtuar në AKKP, e cila ka vendosur lëni</w:t>
      </w:r>
      <w:r w:rsidR="009C4371" w:rsidRPr="00F90FBD">
        <w:rPr>
          <w:rFonts w:ascii="Garamond" w:hAnsi="Garamond"/>
          <w:sz w:val="24"/>
          <w:szCs w:val="24"/>
        </w:rPr>
        <w:t>e</w:t>
      </w:r>
      <w:r w:rsidR="00AB2EB0" w:rsidRPr="00F90FBD">
        <w:rPr>
          <w:rFonts w:ascii="Garamond" w:hAnsi="Garamond"/>
          <w:sz w:val="24"/>
          <w:szCs w:val="24"/>
        </w:rPr>
        <w:t xml:space="preserve">n e tij në fuqi me vendimin nr. 415, datë 22.4.2008, me të njëjtin arsyetim. </w:t>
      </w:r>
    </w:p>
    <w:p w14:paraId="6E163FBD" w14:textId="530F6B85"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sz w:val="24"/>
          <w:szCs w:val="24"/>
        </w:rPr>
        <w:t xml:space="preserve">2. </w:t>
      </w:r>
      <w:r w:rsidR="00AB2EB0" w:rsidRPr="00F90FBD">
        <w:rPr>
          <w:rFonts w:ascii="Garamond" w:hAnsi="Garamond"/>
          <w:sz w:val="24"/>
          <w:szCs w:val="24"/>
        </w:rPr>
        <w:t xml:space="preserve">Po mbi kërkesën e të njëjtave subjekte, </w:t>
      </w:r>
      <w:r w:rsidR="00DE03F8" w:rsidRPr="00F90FBD">
        <w:rPr>
          <w:rFonts w:ascii="Garamond" w:hAnsi="Garamond"/>
          <w:sz w:val="24"/>
          <w:szCs w:val="24"/>
        </w:rPr>
        <w:t>ZRAKKP</w:t>
      </w:r>
      <w:r w:rsidR="00AB2EB0" w:rsidRPr="00F90FBD">
        <w:rPr>
          <w:rFonts w:ascii="Garamond" w:hAnsi="Garamond"/>
          <w:sz w:val="24"/>
          <w:szCs w:val="24"/>
        </w:rPr>
        <w:t>-ja</w:t>
      </w:r>
      <w:r w:rsidR="009C4371" w:rsidRPr="00F90FBD">
        <w:rPr>
          <w:rFonts w:ascii="Garamond" w:hAnsi="Garamond"/>
          <w:sz w:val="24"/>
          <w:szCs w:val="24"/>
        </w:rPr>
        <w:t>,</w:t>
      </w:r>
      <w:r w:rsidR="00AB2EB0" w:rsidRPr="00F90FBD">
        <w:rPr>
          <w:rFonts w:ascii="Garamond" w:hAnsi="Garamond"/>
          <w:sz w:val="24"/>
          <w:szCs w:val="24"/>
        </w:rPr>
        <w:t xml:space="preserve"> Vlorë, me vendimin nr. 59, datë 31.8.2007</w:t>
      </w:r>
      <w:r w:rsidR="00887E13" w:rsidRPr="00F90FBD">
        <w:rPr>
          <w:rFonts w:ascii="Garamond" w:hAnsi="Garamond"/>
          <w:sz w:val="24"/>
          <w:szCs w:val="24"/>
        </w:rPr>
        <w:t>,</w:t>
      </w:r>
      <w:r w:rsidR="00AB2EB0" w:rsidRPr="00F90FBD">
        <w:rPr>
          <w:rFonts w:ascii="Garamond" w:hAnsi="Garamond"/>
          <w:sz w:val="24"/>
          <w:szCs w:val="24"/>
        </w:rPr>
        <w:t xml:space="preserve"> ka vendosur mosnjohjen e së drejtës së pronësisë së trashëgimtarëve ligjorë të trashëgimlënëses M.D.(Gj.) </w:t>
      </w:r>
      <w:r w:rsidR="00212A5E" w:rsidRPr="00F90FBD">
        <w:rPr>
          <w:rFonts w:ascii="Garamond" w:hAnsi="Garamond"/>
          <w:sz w:val="24"/>
          <w:szCs w:val="24"/>
        </w:rPr>
        <w:t xml:space="preserve">për </w:t>
      </w:r>
      <w:r w:rsidR="00AB2EB0" w:rsidRPr="00F90FBD">
        <w:rPr>
          <w:rFonts w:ascii="Garamond" w:hAnsi="Garamond"/>
          <w:sz w:val="24"/>
          <w:szCs w:val="24"/>
        </w:rPr>
        <w:t>një sipërfaqe toke 150 vreten, të ndodhur në rrethin e Vlorës, me arsyetimin se pretendimet e kërkuesve nuk janë provuar dhe se kjo pasuri krijon mbivendosje me disponimet e bëra me vendimin nr. 38/1, datë 19.5.1994</w:t>
      </w:r>
      <w:r w:rsidR="00F90FBD">
        <w:rPr>
          <w:rFonts w:ascii="Garamond" w:hAnsi="Garamond"/>
          <w:sz w:val="24"/>
          <w:szCs w:val="24"/>
        </w:rPr>
        <w:t>,</w:t>
      </w:r>
      <w:r w:rsidR="00AB2EB0" w:rsidRPr="00F90FBD">
        <w:rPr>
          <w:rFonts w:ascii="Garamond" w:hAnsi="Garamond"/>
          <w:sz w:val="24"/>
          <w:szCs w:val="24"/>
        </w:rPr>
        <w:t xml:space="preserve"> të K</w:t>
      </w:r>
      <w:r w:rsidR="00A00393" w:rsidRPr="00F90FBD">
        <w:rPr>
          <w:rFonts w:ascii="Garamond" w:hAnsi="Garamond"/>
          <w:sz w:val="24"/>
          <w:szCs w:val="24"/>
        </w:rPr>
        <w:t>K</w:t>
      </w:r>
      <w:r w:rsidR="00AB2406" w:rsidRPr="00F90FBD">
        <w:rPr>
          <w:rFonts w:ascii="Garamond" w:hAnsi="Garamond"/>
          <w:sz w:val="24"/>
          <w:szCs w:val="24"/>
        </w:rPr>
        <w:t>K</w:t>
      </w:r>
      <w:r w:rsidR="00AB2EB0" w:rsidRPr="00F90FBD">
        <w:rPr>
          <w:rFonts w:ascii="Garamond" w:hAnsi="Garamond"/>
          <w:sz w:val="24"/>
          <w:szCs w:val="24"/>
        </w:rPr>
        <w:t>P-së</w:t>
      </w:r>
      <w:r w:rsidR="00DB29B3" w:rsidRPr="00F90FBD">
        <w:rPr>
          <w:rFonts w:ascii="Garamond" w:hAnsi="Garamond"/>
          <w:sz w:val="24"/>
          <w:szCs w:val="24"/>
        </w:rPr>
        <w:t>,</w:t>
      </w:r>
      <w:r w:rsidR="00AB2EB0" w:rsidRPr="00F90FBD">
        <w:rPr>
          <w:rFonts w:ascii="Garamond" w:hAnsi="Garamond"/>
          <w:sz w:val="24"/>
          <w:szCs w:val="24"/>
        </w:rPr>
        <w:t xml:space="preserve"> Vlorë dhe nr. 52, datë 13.8.2007</w:t>
      </w:r>
      <w:r w:rsidR="00F90FBD">
        <w:rPr>
          <w:rFonts w:ascii="Garamond" w:hAnsi="Garamond"/>
          <w:sz w:val="24"/>
          <w:szCs w:val="24"/>
        </w:rPr>
        <w:t>,</w:t>
      </w:r>
      <w:r w:rsidR="00AB2EB0" w:rsidRPr="00F90FBD">
        <w:rPr>
          <w:rFonts w:ascii="Garamond" w:hAnsi="Garamond"/>
          <w:sz w:val="24"/>
          <w:szCs w:val="24"/>
        </w:rPr>
        <w:t xml:space="preserve"> të ZRAKKP-së</w:t>
      </w:r>
      <w:r w:rsidR="00DB29B3" w:rsidRPr="00F90FBD">
        <w:rPr>
          <w:rFonts w:ascii="Garamond" w:hAnsi="Garamond"/>
          <w:sz w:val="24"/>
          <w:szCs w:val="24"/>
        </w:rPr>
        <w:t>,</w:t>
      </w:r>
      <w:r w:rsidR="00AB2EB0" w:rsidRPr="00F90FBD">
        <w:rPr>
          <w:rFonts w:ascii="Garamond" w:hAnsi="Garamond"/>
          <w:sz w:val="24"/>
          <w:szCs w:val="24"/>
        </w:rPr>
        <w:t xml:space="preserve"> Vlorë. Edhe ky vendim është kundërshtuar në AKKP, e cila, me vendimin nr. 414, datë 22.4.2008, ka vendosur lënien e tij në fuqi. </w:t>
      </w:r>
      <w:r w:rsidR="00512D18" w:rsidRPr="00F90FBD">
        <w:rPr>
          <w:rFonts w:ascii="Garamond" w:hAnsi="Garamond"/>
          <w:sz w:val="24"/>
          <w:szCs w:val="24"/>
        </w:rPr>
        <w:t>T</w:t>
      </w:r>
      <w:r w:rsidR="00AB2EB0" w:rsidRPr="00F90FBD">
        <w:rPr>
          <w:rFonts w:ascii="Garamond" w:hAnsi="Garamond"/>
          <w:sz w:val="24"/>
          <w:szCs w:val="24"/>
        </w:rPr>
        <w:t>rashëgimtarët ligjorë të ish-pronarëve E.D. dhe M.D.(Gj.) i janë drejtuar gjykatës me kërkesëpadi, me objekt anulimin e tyre, si dhe detyrimin e të paditurve</w:t>
      </w:r>
      <w:bookmarkStart w:id="6" w:name="_Hlk118904670"/>
      <w:bookmarkEnd w:id="4"/>
      <w:r w:rsidR="00AB2EB0" w:rsidRPr="00F90FBD">
        <w:rPr>
          <w:rFonts w:ascii="Garamond" w:hAnsi="Garamond"/>
          <w:sz w:val="24"/>
          <w:szCs w:val="24"/>
        </w:rPr>
        <w:t xml:space="preserve"> F.M., P.G., M.G., S.L., Z.V., M.Xh., K.B. dhe A.L. </w:t>
      </w:r>
      <w:r w:rsidR="00F90FBD">
        <w:rPr>
          <w:rFonts w:ascii="Garamond" w:hAnsi="Garamond"/>
          <w:sz w:val="24"/>
          <w:szCs w:val="24"/>
        </w:rPr>
        <w:t xml:space="preserve">t’i </w:t>
      </w:r>
      <w:r w:rsidR="00AB2EB0" w:rsidRPr="00F90FBD">
        <w:rPr>
          <w:rFonts w:ascii="Garamond" w:hAnsi="Garamond"/>
          <w:sz w:val="24"/>
          <w:szCs w:val="24"/>
        </w:rPr>
        <w:t xml:space="preserve"> njohin pronarë për ato sipërfaqe që janë trajtuar me vendimet objekt padie dhe që janë brenda pronës së pretenduar nga paditësit, si dhe detyrimin e Zyrës Vendore të Regjistrimit të Pasurive të Paluajtshme (</w:t>
      </w:r>
      <w:r w:rsidR="00AB2EB0" w:rsidRPr="00F90FBD">
        <w:rPr>
          <w:rFonts w:ascii="Garamond" w:hAnsi="Garamond"/>
          <w:i/>
          <w:sz w:val="24"/>
          <w:szCs w:val="24"/>
        </w:rPr>
        <w:t>ZVRPP</w:t>
      </w:r>
      <w:r w:rsidR="00AB2EB0" w:rsidRPr="00F90FBD">
        <w:rPr>
          <w:rFonts w:ascii="Garamond" w:hAnsi="Garamond"/>
          <w:sz w:val="24"/>
          <w:szCs w:val="24"/>
        </w:rPr>
        <w:t xml:space="preserve">) Vlorë të </w:t>
      </w:r>
      <w:r w:rsidR="00512D18" w:rsidRPr="00F90FBD">
        <w:rPr>
          <w:rFonts w:ascii="Garamond" w:hAnsi="Garamond"/>
          <w:sz w:val="24"/>
          <w:szCs w:val="24"/>
        </w:rPr>
        <w:t>ç</w:t>
      </w:r>
      <w:r w:rsidR="00AB2EB0" w:rsidRPr="00F90FBD">
        <w:rPr>
          <w:rFonts w:ascii="Garamond" w:hAnsi="Garamond"/>
          <w:sz w:val="24"/>
          <w:szCs w:val="24"/>
        </w:rPr>
        <w:t>regjistr</w:t>
      </w:r>
      <w:r w:rsidR="00512D18" w:rsidRPr="00F90FBD">
        <w:rPr>
          <w:rFonts w:ascii="Garamond" w:hAnsi="Garamond"/>
          <w:sz w:val="24"/>
          <w:szCs w:val="24"/>
        </w:rPr>
        <w:t>ojë</w:t>
      </w:r>
      <w:r w:rsidR="00AB2EB0" w:rsidRPr="00F90FBD">
        <w:rPr>
          <w:rFonts w:ascii="Garamond" w:hAnsi="Garamond"/>
          <w:sz w:val="24"/>
          <w:szCs w:val="24"/>
        </w:rPr>
        <w:t xml:space="preserve"> këto prona dhe </w:t>
      </w:r>
      <w:r w:rsidR="00F90FBD">
        <w:rPr>
          <w:rFonts w:ascii="Garamond" w:hAnsi="Garamond"/>
          <w:sz w:val="24"/>
          <w:szCs w:val="24"/>
        </w:rPr>
        <w:t xml:space="preserve">t’i </w:t>
      </w:r>
      <w:r w:rsidR="00AB2EB0" w:rsidRPr="00F90FBD">
        <w:rPr>
          <w:rFonts w:ascii="Garamond" w:hAnsi="Garamond"/>
          <w:sz w:val="24"/>
          <w:szCs w:val="24"/>
        </w:rPr>
        <w:t xml:space="preserve"> regjistrojë në favor të paditësve.</w:t>
      </w:r>
      <w:r w:rsidR="00F90FBD">
        <w:rPr>
          <w:rFonts w:ascii="Garamond" w:hAnsi="Garamond"/>
          <w:sz w:val="24"/>
          <w:szCs w:val="24"/>
        </w:rPr>
        <w:t xml:space="preserve"> </w:t>
      </w:r>
      <w:bookmarkStart w:id="7" w:name="_Hlk146522220"/>
    </w:p>
    <w:p w14:paraId="6E163FBE" w14:textId="4C84A363"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sz w:val="24"/>
          <w:szCs w:val="24"/>
        </w:rPr>
        <w:t xml:space="preserve">3. </w:t>
      </w:r>
      <w:r w:rsidR="00AB2EB0" w:rsidRPr="00F90FBD">
        <w:rPr>
          <w:rFonts w:ascii="Garamond" w:hAnsi="Garamond"/>
          <w:sz w:val="24"/>
          <w:szCs w:val="24"/>
        </w:rPr>
        <w:t xml:space="preserve">Gjykata e Rrethit Gjyqësor Vlorë, me vendimin nr. 1814, datë 6.7.2009, ka vendosur nxjerrjen e çështjes jashtë juridiksionit gjyqësor. Mbi bazën e ankimit të veçantë të paditësve, Kolegji Civil i Gjykatës së Lartë, me vendimin e datës 26.11.2009, ka vendosur kalimin e çështjes për gjykim në Kolegjet e Bashkuara, të cilat, me vendimin nr. 2, datë 21.1.2011, kanë vendosur prishjen e vendimit </w:t>
      </w:r>
      <w:r w:rsidR="00A00393" w:rsidRPr="00F90FBD">
        <w:rPr>
          <w:rFonts w:ascii="Garamond" w:hAnsi="Garamond"/>
          <w:sz w:val="24"/>
          <w:szCs w:val="24"/>
        </w:rPr>
        <w:t xml:space="preserve">të gjykatës së shkallës së parë </w:t>
      </w:r>
      <w:r w:rsidR="00AB2EB0" w:rsidRPr="00F90FBD">
        <w:rPr>
          <w:rFonts w:ascii="Garamond" w:hAnsi="Garamond"/>
          <w:sz w:val="24"/>
          <w:szCs w:val="24"/>
        </w:rPr>
        <w:t>dhe dërgimin e çështjes po asaj gjykate për vazhdimin e gjykimit.</w:t>
      </w:r>
    </w:p>
    <w:p w14:paraId="6E163FBF" w14:textId="70EC0AA1"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sz w:val="24"/>
          <w:szCs w:val="24"/>
        </w:rPr>
        <w:t xml:space="preserve">4. </w:t>
      </w:r>
      <w:r w:rsidR="00AB2EB0" w:rsidRPr="00F90FBD">
        <w:rPr>
          <w:rFonts w:ascii="Garamond" w:hAnsi="Garamond"/>
          <w:sz w:val="24"/>
          <w:szCs w:val="24"/>
        </w:rPr>
        <w:t>Gjykata e Rrethit Gjyqësor Vlorë, me vendimin nr. 1056, datë 23.6.2014, ka vendosur të pranojë pjesërisht padinë</w:t>
      </w:r>
      <w:bookmarkEnd w:id="6"/>
      <w:r w:rsidR="00AB2EB0" w:rsidRPr="00F90FBD">
        <w:rPr>
          <w:rFonts w:ascii="Garamond" w:hAnsi="Garamond"/>
          <w:sz w:val="24"/>
          <w:szCs w:val="24"/>
        </w:rPr>
        <w:t>, duke pranuar kërkimet për: konstatimin si akt absolutisht të pavlefshëm të vendimit nr. 63, datë 19.10.1997</w:t>
      </w:r>
      <w:r w:rsidR="00F90FBD">
        <w:rPr>
          <w:rFonts w:ascii="Garamond" w:hAnsi="Garamond"/>
          <w:sz w:val="24"/>
          <w:szCs w:val="24"/>
        </w:rPr>
        <w:t>,</w:t>
      </w:r>
      <w:r w:rsidR="00AB2EB0" w:rsidRPr="00F90FBD">
        <w:rPr>
          <w:rFonts w:ascii="Garamond" w:hAnsi="Garamond"/>
          <w:sz w:val="24"/>
          <w:szCs w:val="24"/>
        </w:rPr>
        <w:t xml:space="preserve"> të KKKP-së Vlorë, të dhënë në favor të K.B., për rrjedhojë edhe të kontratës së dhurimit të datës 10.9.1999</w:t>
      </w:r>
      <w:r w:rsidR="00F90FBD">
        <w:rPr>
          <w:rFonts w:ascii="Garamond" w:hAnsi="Garamond"/>
          <w:sz w:val="24"/>
          <w:szCs w:val="24"/>
        </w:rPr>
        <w:t>,</w:t>
      </w:r>
      <w:r w:rsidR="00AB2EB0" w:rsidRPr="00F90FBD">
        <w:rPr>
          <w:rFonts w:ascii="Garamond" w:hAnsi="Garamond"/>
          <w:sz w:val="24"/>
          <w:szCs w:val="24"/>
        </w:rPr>
        <w:t xml:space="preserve"> të lidhur ndërmjet saj dhe E.L.; njohjen dhe kthimin fizik të pasurisë 4131,8</w:t>
      </w:r>
      <w:r w:rsidR="0020058B" w:rsidRPr="00F90FBD">
        <w:rPr>
          <w:rFonts w:ascii="Garamond" w:hAnsi="Garamond"/>
          <w:sz w:val="24"/>
          <w:szCs w:val="24"/>
        </w:rPr>
        <w:t xml:space="preserve"> </w:t>
      </w:r>
      <w:r w:rsidR="00AB2EB0" w:rsidRPr="00F90FBD">
        <w:rPr>
          <w:rFonts w:ascii="Garamond" w:hAnsi="Garamond"/>
          <w:sz w:val="24"/>
          <w:szCs w:val="24"/>
        </w:rPr>
        <w:t>m</w:t>
      </w:r>
      <w:r w:rsidR="00AB2EB0" w:rsidRPr="00F90FBD">
        <w:rPr>
          <w:rFonts w:ascii="Garamond" w:hAnsi="Garamond"/>
          <w:sz w:val="24"/>
          <w:szCs w:val="24"/>
          <w:vertAlign w:val="superscript"/>
        </w:rPr>
        <w:t>2</w:t>
      </w:r>
      <w:r w:rsidR="00AB2EB0" w:rsidRPr="00F90FBD">
        <w:rPr>
          <w:rFonts w:ascii="Garamond" w:hAnsi="Garamond"/>
          <w:sz w:val="24"/>
          <w:szCs w:val="24"/>
        </w:rPr>
        <w:t xml:space="preserve"> në parcelën nr. 31, Jonufër, Vlorë bashkëtrashëgimtarëve të ish-pronarëve E.D. dhe M.D.(Gj.); detyrimin e palëve të paditura K.B. dhe E.L. të njohin si pronarë paditësit për këtë pasuri (pikat 7</w:t>
      </w:r>
      <w:r w:rsidR="00F90FBD">
        <w:rPr>
          <w:rFonts w:ascii="Garamond" w:hAnsi="Garamond"/>
          <w:sz w:val="24"/>
          <w:szCs w:val="24"/>
        </w:rPr>
        <w:t>–</w:t>
      </w:r>
      <w:r w:rsidR="00AB2EB0" w:rsidRPr="00F90FBD">
        <w:rPr>
          <w:rFonts w:ascii="Garamond" w:hAnsi="Garamond"/>
          <w:sz w:val="24"/>
          <w:szCs w:val="24"/>
        </w:rPr>
        <w:t>9 të dispozitivit). Në lidhje me kërkimet e tjera gjykata ka vendosur rrëzimin e tyre dhe konkretisht ato për: anulimin pjesërisht të vendimeve nr. 38, datë 18.5.1994, nr. 38/1, datë 18.5.1994 dhe nr. 81, datë 14.6.1995</w:t>
      </w:r>
      <w:r w:rsidR="00F90FBD">
        <w:rPr>
          <w:rFonts w:ascii="Garamond" w:hAnsi="Garamond"/>
          <w:sz w:val="24"/>
          <w:szCs w:val="24"/>
        </w:rPr>
        <w:t>,</w:t>
      </w:r>
      <w:r w:rsidR="00AB2EB0" w:rsidRPr="00F90FBD">
        <w:rPr>
          <w:rFonts w:ascii="Garamond" w:hAnsi="Garamond"/>
          <w:sz w:val="24"/>
          <w:szCs w:val="24"/>
        </w:rPr>
        <w:t xml:space="preserve"> të KKKP-së</w:t>
      </w:r>
      <w:r w:rsidR="00D225FF" w:rsidRPr="00F90FBD">
        <w:rPr>
          <w:rFonts w:ascii="Garamond" w:hAnsi="Garamond"/>
          <w:sz w:val="24"/>
          <w:szCs w:val="24"/>
        </w:rPr>
        <w:t>,</w:t>
      </w:r>
      <w:r w:rsidR="00AB2EB0" w:rsidRPr="00F90FBD">
        <w:rPr>
          <w:rFonts w:ascii="Garamond" w:hAnsi="Garamond"/>
          <w:sz w:val="24"/>
          <w:szCs w:val="24"/>
        </w:rPr>
        <w:t xml:space="preserve"> Vlorë, nr. 52, datë 13.8.2007</w:t>
      </w:r>
      <w:r w:rsidR="00F90FBD">
        <w:rPr>
          <w:rFonts w:ascii="Garamond" w:hAnsi="Garamond"/>
          <w:sz w:val="24"/>
          <w:szCs w:val="24"/>
        </w:rPr>
        <w:t>,</w:t>
      </w:r>
      <w:r w:rsidR="00AB2EB0" w:rsidRPr="00F90FBD">
        <w:rPr>
          <w:rFonts w:ascii="Garamond" w:hAnsi="Garamond"/>
          <w:sz w:val="24"/>
          <w:szCs w:val="24"/>
        </w:rPr>
        <w:t xml:space="preserve"> të ZRAKKP-së</w:t>
      </w:r>
      <w:r w:rsidR="00A25D28" w:rsidRPr="00F90FBD">
        <w:rPr>
          <w:rFonts w:ascii="Garamond" w:hAnsi="Garamond"/>
          <w:sz w:val="24"/>
          <w:szCs w:val="24"/>
        </w:rPr>
        <w:t>,</w:t>
      </w:r>
      <w:r w:rsidR="00AB2EB0" w:rsidRPr="00F90FBD">
        <w:rPr>
          <w:rFonts w:ascii="Garamond" w:hAnsi="Garamond"/>
          <w:sz w:val="24"/>
          <w:szCs w:val="24"/>
        </w:rPr>
        <w:t xml:space="preserve"> Vlorë dhe nr. 18, datë 15.1.2008</w:t>
      </w:r>
      <w:r w:rsidR="00F90FBD">
        <w:rPr>
          <w:rFonts w:ascii="Garamond" w:hAnsi="Garamond"/>
          <w:sz w:val="24"/>
          <w:szCs w:val="24"/>
        </w:rPr>
        <w:t>,</w:t>
      </w:r>
      <w:r w:rsidR="00AB2EB0" w:rsidRPr="00F90FBD">
        <w:rPr>
          <w:rFonts w:ascii="Garamond" w:hAnsi="Garamond"/>
          <w:sz w:val="24"/>
          <w:szCs w:val="24"/>
        </w:rPr>
        <w:t xml:space="preserve"> të AKKP-së (pikat 1</w:t>
      </w:r>
      <w:r w:rsidR="00F90FBD">
        <w:rPr>
          <w:rFonts w:ascii="Garamond" w:hAnsi="Garamond"/>
          <w:sz w:val="24"/>
          <w:szCs w:val="24"/>
        </w:rPr>
        <w:t>–</w:t>
      </w:r>
      <w:r w:rsidR="00AB2EB0" w:rsidRPr="00F90FBD">
        <w:rPr>
          <w:rFonts w:ascii="Garamond" w:hAnsi="Garamond"/>
          <w:sz w:val="24"/>
          <w:szCs w:val="24"/>
        </w:rPr>
        <w:t>5 të dispoziti</w:t>
      </w:r>
      <w:r w:rsidR="000C6EBF" w:rsidRPr="00F90FBD">
        <w:rPr>
          <w:rFonts w:ascii="Garamond" w:hAnsi="Garamond"/>
          <w:sz w:val="24"/>
          <w:szCs w:val="24"/>
        </w:rPr>
        <w:t>vi</w:t>
      </w:r>
      <w:r w:rsidR="00AB2EB0" w:rsidRPr="00F90FBD">
        <w:rPr>
          <w:rFonts w:ascii="Garamond" w:hAnsi="Garamond"/>
          <w:sz w:val="24"/>
          <w:szCs w:val="24"/>
        </w:rPr>
        <w:t xml:space="preserve">t); detyrimin e palëve të paditura, trashëgimtarë të ish-pronarit I.A., të njohin si pronarë </w:t>
      </w:r>
      <w:r w:rsidR="00A00393" w:rsidRPr="00F90FBD">
        <w:rPr>
          <w:rFonts w:ascii="Garamond" w:hAnsi="Garamond"/>
          <w:sz w:val="24"/>
          <w:szCs w:val="24"/>
        </w:rPr>
        <w:t xml:space="preserve">paditësit </w:t>
      </w:r>
      <w:r w:rsidR="00AB2EB0" w:rsidRPr="00F90FBD">
        <w:rPr>
          <w:rFonts w:ascii="Garamond" w:hAnsi="Garamond"/>
          <w:sz w:val="24"/>
          <w:szCs w:val="24"/>
        </w:rPr>
        <w:t>për pronat e individualizuara në mbivendosje (pika 6 e dispozitivit); anulimin e vendimeve të kthimit dhe kompensimit të pronave, me të cilat është refuzuar kthimi i pronës që nuk krijon mbivendosje me të paditurit dhe për pjesën që krijon mbivendosje me palët e paditura trashëgimtarë të I.</w:t>
      </w:r>
      <w:r w:rsidR="00F90FBD">
        <w:rPr>
          <w:rFonts w:ascii="Garamond" w:hAnsi="Garamond"/>
          <w:sz w:val="24"/>
          <w:szCs w:val="24"/>
        </w:rPr>
        <w:t xml:space="preserve"> </w:t>
      </w:r>
      <w:r w:rsidR="00AB2EB0" w:rsidRPr="00F90FBD">
        <w:rPr>
          <w:rFonts w:ascii="Garamond" w:hAnsi="Garamond"/>
          <w:sz w:val="24"/>
          <w:szCs w:val="24"/>
        </w:rPr>
        <w:t>A. (pika 10 e dispozitivit); detyrimin e ZVRPP-së</w:t>
      </w:r>
      <w:r w:rsidR="008D6AF1" w:rsidRPr="00F90FBD">
        <w:rPr>
          <w:rFonts w:ascii="Garamond" w:hAnsi="Garamond"/>
          <w:sz w:val="24"/>
          <w:szCs w:val="24"/>
        </w:rPr>
        <w:t>,</w:t>
      </w:r>
      <w:r w:rsidR="00AB2EB0" w:rsidRPr="00F90FBD">
        <w:rPr>
          <w:rFonts w:ascii="Garamond" w:hAnsi="Garamond"/>
          <w:sz w:val="24"/>
          <w:szCs w:val="24"/>
        </w:rPr>
        <w:t xml:space="preserve"> Vlorë të regjistrojë pasuritë e paluajtshme në favor të </w:t>
      </w:r>
      <w:r w:rsidR="00A00393" w:rsidRPr="00F90FBD">
        <w:rPr>
          <w:rFonts w:ascii="Garamond" w:hAnsi="Garamond"/>
          <w:sz w:val="24"/>
          <w:szCs w:val="24"/>
        </w:rPr>
        <w:t>paditësve</w:t>
      </w:r>
      <w:r w:rsidR="00AB2EB0" w:rsidRPr="00F90FBD">
        <w:rPr>
          <w:rFonts w:ascii="Garamond" w:hAnsi="Garamond"/>
          <w:sz w:val="24"/>
          <w:szCs w:val="24"/>
        </w:rPr>
        <w:t xml:space="preserve"> (pika 11 e dispozitivit). Kundër këtij vendimi kanë paraqitur ankim paditësit, si dhe të paditurit K.B. dhe A.L.</w:t>
      </w:r>
    </w:p>
    <w:p w14:paraId="6E163FC0" w14:textId="00AC1234"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bookmarkStart w:id="8" w:name="_Hlk118904682"/>
      <w:r w:rsidRPr="00F90FBD">
        <w:rPr>
          <w:rFonts w:ascii="Garamond" w:hAnsi="Garamond"/>
          <w:bCs/>
          <w:sz w:val="24"/>
          <w:szCs w:val="24"/>
        </w:rPr>
        <w:t xml:space="preserve">5. </w:t>
      </w:r>
      <w:r w:rsidR="00AB2EB0" w:rsidRPr="00F90FBD">
        <w:rPr>
          <w:rFonts w:ascii="Garamond" w:hAnsi="Garamond"/>
          <w:sz w:val="24"/>
          <w:szCs w:val="24"/>
        </w:rPr>
        <w:t xml:space="preserve">Gjykata e Apelit Vlorë, </w:t>
      </w:r>
      <w:bookmarkEnd w:id="8"/>
      <w:r w:rsidR="00AB2EB0" w:rsidRPr="00F90FBD">
        <w:rPr>
          <w:rFonts w:ascii="Garamond" w:hAnsi="Garamond"/>
          <w:sz w:val="24"/>
          <w:szCs w:val="24"/>
        </w:rPr>
        <w:t>me vendimin nr. 329, datë 15.3.2017</w:t>
      </w:r>
      <w:r w:rsidR="00A126A9" w:rsidRPr="00F90FBD">
        <w:rPr>
          <w:rFonts w:ascii="Garamond" w:hAnsi="Garamond"/>
          <w:sz w:val="24"/>
          <w:szCs w:val="24"/>
        </w:rPr>
        <w:t>,</w:t>
      </w:r>
      <w:r w:rsidR="00AB2EB0" w:rsidRPr="00F90FBD">
        <w:rPr>
          <w:rFonts w:ascii="Garamond" w:hAnsi="Garamond"/>
          <w:sz w:val="24"/>
          <w:szCs w:val="24"/>
        </w:rPr>
        <w:t xml:space="preserve"> ka vendosur lënien në fuqi të vendimit nr. 1056, datë 23.6.2014</w:t>
      </w:r>
      <w:r w:rsidR="00F90FBD">
        <w:rPr>
          <w:rFonts w:ascii="Garamond" w:hAnsi="Garamond"/>
          <w:sz w:val="24"/>
          <w:szCs w:val="24"/>
        </w:rPr>
        <w:t>,</w:t>
      </w:r>
      <w:r w:rsidR="00AB2EB0" w:rsidRPr="00F90FBD">
        <w:rPr>
          <w:rFonts w:ascii="Garamond" w:hAnsi="Garamond"/>
          <w:sz w:val="24"/>
          <w:szCs w:val="24"/>
        </w:rPr>
        <w:t xml:space="preserve"> të Gjykatës së Rrethit Gjyqësor Vlorë në lidhje me pikat 2, 3, 4, 5, 6, 10 dhe 11 të tij dhe ndryshimin e vendimit në pikat 1, 7</w:t>
      </w:r>
      <w:bookmarkEnd w:id="7"/>
      <w:r w:rsidR="00AB2EB0" w:rsidRPr="00F90FBD">
        <w:rPr>
          <w:rFonts w:ascii="Garamond" w:hAnsi="Garamond"/>
          <w:sz w:val="24"/>
          <w:szCs w:val="24"/>
        </w:rPr>
        <w:t>, 8, 9</w:t>
      </w:r>
      <w:r w:rsidR="000C6E7A" w:rsidRPr="00F90FBD">
        <w:rPr>
          <w:rFonts w:ascii="Garamond" w:hAnsi="Garamond"/>
          <w:sz w:val="24"/>
          <w:szCs w:val="24"/>
        </w:rPr>
        <w:t xml:space="preserve"> dhe</w:t>
      </w:r>
      <w:r w:rsidR="00AB2EB0" w:rsidRPr="00F90FBD">
        <w:rPr>
          <w:rFonts w:ascii="Garamond" w:hAnsi="Garamond"/>
          <w:sz w:val="24"/>
          <w:szCs w:val="24"/>
        </w:rPr>
        <w:t xml:space="preserve"> 12</w:t>
      </w:r>
      <w:r w:rsidR="000C6E7A" w:rsidRPr="00F90FBD">
        <w:rPr>
          <w:rFonts w:ascii="Garamond" w:hAnsi="Garamond"/>
          <w:sz w:val="24"/>
          <w:szCs w:val="24"/>
        </w:rPr>
        <w:t>,</w:t>
      </w:r>
      <w:r w:rsidR="00AB2EB0" w:rsidRPr="00F90FBD">
        <w:rPr>
          <w:rFonts w:ascii="Garamond" w:hAnsi="Garamond"/>
          <w:sz w:val="24"/>
          <w:szCs w:val="24"/>
        </w:rPr>
        <w:t xml:space="preserve"> duke vendosur rrëzimin e kërkesëpadisë.</w:t>
      </w:r>
      <w:bookmarkStart w:id="9" w:name="_Hlk118904698"/>
      <w:r w:rsidR="00AB2EB0" w:rsidRPr="00F90FBD">
        <w:rPr>
          <w:rFonts w:ascii="Garamond" w:hAnsi="Garamond"/>
          <w:sz w:val="24"/>
          <w:szCs w:val="24"/>
        </w:rPr>
        <w:t xml:space="preserve"> Kundër këtij vendimi ka paraqitur rekurs kërkuesi Gëzim Boçari në datën 19.11.2017, i cili është regjistruar në Gjykatën e Lartë me numër nr. 11111-01272-00-2018, datë 16.4.2018. </w:t>
      </w:r>
    </w:p>
    <w:p w14:paraId="6E163FC1" w14:textId="790F820E" w:rsidR="00A00393"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bCs/>
          <w:sz w:val="24"/>
          <w:szCs w:val="24"/>
        </w:rPr>
        <w:t xml:space="preserve">6. </w:t>
      </w:r>
      <w:r w:rsidR="00AB2EB0" w:rsidRPr="00F90FBD">
        <w:rPr>
          <w:rFonts w:ascii="Garamond" w:hAnsi="Garamond"/>
          <w:sz w:val="24"/>
          <w:szCs w:val="24"/>
        </w:rPr>
        <w:t>Për shkak se për çështjen e tij nuk kishte ende një datë të planifikuar për zhvillimin e seancës gjyqësore, në datën 3.10.2022</w:t>
      </w:r>
      <w:r w:rsidR="00F90FBD">
        <w:rPr>
          <w:rFonts w:ascii="Garamond" w:hAnsi="Garamond"/>
          <w:sz w:val="24"/>
          <w:szCs w:val="24"/>
        </w:rPr>
        <w:t>,</w:t>
      </w:r>
      <w:r w:rsidR="00AB2EB0" w:rsidRPr="00F90FBD">
        <w:rPr>
          <w:rFonts w:ascii="Garamond" w:hAnsi="Garamond"/>
          <w:sz w:val="24"/>
          <w:szCs w:val="24"/>
        </w:rPr>
        <w:t xml:space="preserve"> kërkuesi i është drejtuar Gjykatës së Lartë me kërkesë për </w:t>
      </w:r>
      <w:r w:rsidR="00AB2EB0" w:rsidRPr="00F90FBD">
        <w:rPr>
          <w:rFonts w:ascii="Garamond" w:hAnsi="Garamond"/>
          <w:sz w:val="24"/>
          <w:szCs w:val="24"/>
        </w:rPr>
        <w:lastRenderedPageBreak/>
        <w:t xml:space="preserve">konstatimin e shkeljes së afatit të arsyeshëm dhe përshpejtimin e gjykimit, </w:t>
      </w:r>
      <w:bookmarkEnd w:id="9"/>
      <w:r w:rsidR="00AB2EB0" w:rsidRPr="00F90FBD">
        <w:rPr>
          <w:rFonts w:ascii="Garamond" w:hAnsi="Garamond"/>
          <w:sz w:val="24"/>
          <w:szCs w:val="24"/>
        </w:rPr>
        <w:t>në situatën që kishte kaluar një periudhë prej më shumë se 4 v</w:t>
      </w:r>
      <w:r w:rsidR="001D52A5" w:rsidRPr="00F90FBD">
        <w:rPr>
          <w:rFonts w:ascii="Garamond" w:hAnsi="Garamond"/>
          <w:sz w:val="24"/>
          <w:szCs w:val="24"/>
        </w:rPr>
        <w:t>jet</w:t>
      </w:r>
      <w:r w:rsidR="009655C6" w:rsidRPr="00F90FBD">
        <w:rPr>
          <w:rFonts w:ascii="Garamond" w:hAnsi="Garamond"/>
          <w:sz w:val="24"/>
          <w:szCs w:val="24"/>
        </w:rPr>
        <w:t>ësh</w:t>
      </w:r>
      <w:r w:rsidR="00AB2EB0" w:rsidRPr="00F90FBD">
        <w:rPr>
          <w:rFonts w:ascii="Garamond" w:hAnsi="Garamond"/>
          <w:sz w:val="24"/>
          <w:szCs w:val="24"/>
        </w:rPr>
        <w:t xml:space="preserve"> nga regjistrimi i saj, </w:t>
      </w:r>
      <w:r w:rsidR="00A00393" w:rsidRPr="00F90FBD">
        <w:rPr>
          <w:rFonts w:ascii="Garamond" w:hAnsi="Garamond"/>
          <w:sz w:val="24"/>
          <w:szCs w:val="24"/>
        </w:rPr>
        <w:t xml:space="preserve">duke pretenduar se është </w:t>
      </w:r>
      <w:r w:rsidR="00AB2EB0" w:rsidRPr="00F90FBD">
        <w:rPr>
          <w:rFonts w:ascii="Garamond" w:hAnsi="Garamond"/>
          <w:sz w:val="24"/>
          <w:szCs w:val="24"/>
        </w:rPr>
        <w:t>shkel</w:t>
      </w:r>
      <w:r w:rsidR="00A00393" w:rsidRPr="00F90FBD">
        <w:rPr>
          <w:rFonts w:ascii="Garamond" w:hAnsi="Garamond"/>
          <w:sz w:val="24"/>
          <w:szCs w:val="24"/>
        </w:rPr>
        <w:t xml:space="preserve">ur </w:t>
      </w:r>
      <w:r w:rsidR="00AB2EB0" w:rsidRPr="00F90FBD">
        <w:rPr>
          <w:rFonts w:ascii="Garamond" w:hAnsi="Garamond"/>
          <w:sz w:val="24"/>
          <w:szCs w:val="24"/>
        </w:rPr>
        <w:t>afati</w:t>
      </w:r>
      <w:r w:rsidR="00A00393" w:rsidRPr="00F90FBD">
        <w:rPr>
          <w:rFonts w:ascii="Garamond" w:hAnsi="Garamond"/>
          <w:sz w:val="24"/>
          <w:szCs w:val="24"/>
        </w:rPr>
        <w:t xml:space="preserve"> i</w:t>
      </w:r>
      <w:r w:rsidR="00AB2EB0" w:rsidRPr="00F90FBD">
        <w:rPr>
          <w:rFonts w:ascii="Garamond" w:hAnsi="Garamond"/>
          <w:sz w:val="24"/>
          <w:szCs w:val="24"/>
        </w:rPr>
        <w:t xml:space="preserve"> parashikuar në nenin 399/2, pika 1, shkronja “b”, të KPC-së. </w:t>
      </w:r>
      <w:bookmarkStart w:id="10" w:name="_Hlk118904718"/>
    </w:p>
    <w:p w14:paraId="6E163FC2" w14:textId="7E033B21"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bCs/>
          <w:sz w:val="24"/>
          <w:szCs w:val="24"/>
        </w:rPr>
        <w:t xml:space="preserve">7. </w:t>
      </w:r>
      <w:r w:rsidR="00AB2EB0" w:rsidRPr="00F90FBD">
        <w:rPr>
          <w:rFonts w:ascii="Garamond" w:hAnsi="Garamond"/>
          <w:sz w:val="24"/>
          <w:szCs w:val="24"/>
        </w:rPr>
        <w:t>Kolegji Penal i Gjykatës së Lartë, pasi është njohur edhe me mendimin me shkrim të gjyqtarit relator, me vendimin nr. 18, datë 17.11.2022, në dhomë</w:t>
      </w:r>
      <w:r w:rsidR="00A00393" w:rsidRPr="00F90FBD">
        <w:rPr>
          <w:rFonts w:ascii="Garamond" w:hAnsi="Garamond"/>
          <w:sz w:val="24"/>
          <w:szCs w:val="24"/>
        </w:rPr>
        <w:t>n e</w:t>
      </w:r>
      <w:r w:rsidR="00AB2EB0" w:rsidRPr="00F90FBD">
        <w:rPr>
          <w:rFonts w:ascii="Garamond" w:hAnsi="Garamond"/>
          <w:sz w:val="24"/>
          <w:szCs w:val="24"/>
        </w:rPr>
        <w:t xml:space="preserve"> këshillimi</w:t>
      </w:r>
      <w:r w:rsidR="00A00393" w:rsidRPr="00F90FBD">
        <w:rPr>
          <w:rFonts w:ascii="Garamond" w:hAnsi="Garamond"/>
          <w:sz w:val="24"/>
          <w:szCs w:val="24"/>
        </w:rPr>
        <w:t>t</w:t>
      </w:r>
      <w:r w:rsidR="00AB2EB0" w:rsidRPr="00F90FBD">
        <w:rPr>
          <w:rFonts w:ascii="Garamond" w:hAnsi="Garamond"/>
          <w:sz w:val="24"/>
          <w:szCs w:val="24"/>
        </w:rPr>
        <w:t>, ka vendosur rrëzimin e kërkesës</w:t>
      </w:r>
      <w:bookmarkEnd w:id="10"/>
      <w:r w:rsidR="00AB2EB0" w:rsidRPr="00F90FBD">
        <w:rPr>
          <w:rFonts w:ascii="Garamond" w:hAnsi="Garamond"/>
          <w:sz w:val="24"/>
          <w:szCs w:val="24"/>
        </w:rPr>
        <w:t>. Sipas tij, çështja e ka kaluar afatin e shqyrtimit në atë gjykatë, siç përcaktohet në nenin 399/2, pika 1, shkronja “b”, të KPC-së, dhe kërkuesi nuk ka pasur sjellje që të kenë shkaktuar vonesa të paarsyeshme në gjykim, por, nga ana tjetër, nuk vlerësohet se vjen ndonjë rrezik i veçantë për të nga mosgjykimi në afat i kësaj çështjeje. Vonesa në shqyrtimin e kësaj çështjeje është rrjedhojë e një problematike të përgjithshme që tejkalon rastin konkret, që lidhet me efektet e reformës në drejtësi (</w:t>
      </w:r>
      <w:r w:rsidR="00AB2EB0" w:rsidRPr="00F90FBD">
        <w:rPr>
          <w:rFonts w:ascii="Garamond" w:hAnsi="Garamond"/>
          <w:i/>
          <w:sz w:val="24"/>
          <w:szCs w:val="24"/>
        </w:rPr>
        <w:t>shih paragrafët 17 dhe 18</w:t>
      </w:r>
      <w:r w:rsidR="00F90FBD">
        <w:rPr>
          <w:rFonts w:ascii="Garamond" w:hAnsi="Garamond"/>
          <w:i/>
          <w:sz w:val="24"/>
          <w:szCs w:val="24"/>
        </w:rPr>
        <w:t>,</w:t>
      </w:r>
      <w:r w:rsidR="00AB2EB0" w:rsidRPr="00F90FBD">
        <w:rPr>
          <w:rFonts w:ascii="Garamond" w:hAnsi="Garamond"/>
          <w:i/>
          <w:sz w:val="24"/>
          <w:szCs w:val="24"/>
        </w:rPr>
        <w:t xml:space="preserve"> të vendimit të Kolegjit Penal</w:t>
      </w:r>
      <w:r w:rsidR="00AB2EB0" w:rsidRPr="00F90FBD">
        <w:rPr>
          <w:rFonts w:ascii="Garamond" w:hAnsi="Garamond"/>
          <w:sz w:val="24"/>
          <w:szCs w:val="24"/>
        </w:rPr>
        <w:t xml:space="preserve">). </w:t>
      </w:r>
      <w:r w:rsidR="00AB2406" w:rsidRPr="00F90FBD">
        <w:rPr>
          <w:rFonts w:ascii="Garamond" w:hAnsi="Garamond"/>
          <w:sz w:val="24"/>
          <w:szCs w:val="24"/>
        </w:rPr>
        <w:t>N</w:t>
      </w:r>
      <w:r w:rsidR="00AB2EB0" w:rsidRPr="00F90FBD">
        <w:rPr>
          <w:rFonts w:ascii="Garamond" w:hAnsi="Garamond"/>
          <w:sz w:val="24"/>
          <w:szCs w:val="24"/>
        </w:rPr>
        <w:t>ë kushtet kur Gjykata e Lartë është në pamundësi objektive të urdhërojë marrjen e masave për përshpejtimin e kësaj çështjeje, pasi janë shumë çështje të tjera më të vjetra se ajo, me të njëjtën shkallë apo edhe shkallë më të lartë përparësie, të cilat presin për gjykim, nuk mund të gjejë zbatim mekanizmi zhbllokues, për shkak të parashikimit të nenit 399/2, pika 3</w:t>
      </w:r>
      <w:r w:rsidR="00871A98" w:rsidRPr="00F90FBD">
        <w:rPr>
          <w:rFonts w:ascii="Garamond" w:hAnsi="Garamond"/>
          <w:sz w:val="24"/>
          <w:szCs w:val="24"/>
        </w:rPr>
        <w:t>,</w:t>
      </w:r>
      <w:r w:rsidR="00AB2EB0" w:rsidRPr="00F90FBD">
        <w:rPr>
          <w:rFonts w:ascii="Garamond" w:hAnsi="Garamond"/>
          <w:sz w:val="24"/>
          <w:szCs w:val="24"/>
        </w:rPr>
        <w:t xml:space="preserve"> të KPC-së (</w:t>
      </w:r>
      <w:r w:rsidR="00AB2EB0" w:rsidRPr="00F90FBD">
        <w:rPr>
          <w:rFonts w:ascii="Garamond" w:hAnsi="Garamond"/>
          <w:i/>
          <w:sz w:val="24"/>
          <w:szCs w:val="24"/>
        </w:rPr>
        <w:t>shih paragrafin 33</w:t>
      </w:r>
      <w:r w:rsidR="00F90FBD">
        <w:rPr>
          <w:rFonts w:ascii="Garamond" w:hAnsi="Garamond"/>
          <w:i/>
          <w:sz w:val="24"/>
          <w:szCs w:val="24"/>
        </w:rPr>
        <w:t>,</w:t>
      </w:r>
      <w:r w:rsidR="00AB2EB0" w:rsidRPr="00F90FBD">
        <w:rPr>
          <w:rFonts w:ascii="Garamond" w:hAnsi="Garamond"/>
          <w:i/>
          <w:sz w:val="24"/>
          <w:szCs w:val="24"/>
        </w:rPr>
        <w:t xml:space="preserve"> të vendimit të Kolegjit Penal</w:t>
      </w:r>
      <w:r w:rsidR="00AB2EB0" w:rsidRPr="00F90FBD">
        <w:rPr>
          <w:rFonts w:ascii="Garamond" w:hAnsi="Garamond"/>
          <w:sz w:val="24"/>
          <w:szCs w:val="24"/>
        </w:rPr>
        <w:t>).</w:t>
      </w:r>
      <w:bookmarkStart w:id="11" w:name="_Hlk118904734"/>
    </w:p>
    <w:p w14:paraId="6E163FC3" w14:textId="74217529" w:rsidR="00AB2EB0" w:rsidRPr="00F90FBD" w:rsidRDefault="00CF5032" w:rsidP="00760254">
      <w:pPr>
        <w:pStyle w:val="ListParagraph"/>
        <w:tabs>
          <w:tab w:val="left" w:pos="990"/>
          <w:tab w:val="left" w:pos="1170"/>
        </w:tabs>
        <w:spacing w:after="0" w:line="240" w:lineRule="auto"/>
        <w:ind w:left="0" w:firstLine="284"/>
        <w:jc w:val="both"/>
        <w:rPr>
          <w:rFonts w:ascii="Garamond" w:hAnsi="Garamond"/>
          <w:i/>
          <w:sz w:val="24"/>
          <w:szCs w:val="24"/>
        </w:rPr>
      </w:pPr>
      <w:r w:rsidRPr="00F90FBD">
        <w:rPr>
          <w:rFonts w:ascii="Garamond" w:hAnsi="Garamond"/>
          <w:bCs/>
          <w:sz w:val="24"/>
          <w:szCs w:val="24"/>
        </w:rPr>
        <w:t xml:space="preserve">8. </w:t>
      </w:r>
      <w:r w:rsidR="00AB2EB0" w:rsidRPr="00F90FBD">
        <w:rPr>
          <w:rFonts w:ascii="Garamond" w:hAnsi="Garamond"/>
          <w:sz w:val="24"/>
          <w:szCs w:val="24"/>
        </w:rPr>
        <w:t>Me kërkesën e datës 30.1.2023, kërkuesi i është drejtuar Gjykatës Kushtetuese (</w:t>
      </w:r>
      <w:r w:rsidR="00AB2EB0" w:rsidRPr="00F90FBD">
        <w:rPr>
          <w:rFonts w:ascii="Garamond" w:hAnsi="Garamond"/>
          <w:i/>
          <w:sz w:val="24"/>
          <w:szCs w:val="24"/>
        </w:rPr>
        <w:t>Gjykata</w:t>
      </w:r>
      <w:r w:rsidR="00AB2EB0" w:rsidRPr="00F90FBD">
        <w:rPr>
          <w:rFonts w:ascii="Garamond" w:hAnsi="Garamond"/>
          <w:sz w:val="24"/>
          <w:szCs w:val="24"/>
        </w:rPr>
        <w:t>) për shfuqizimin e vendimit nr. 18, datë 17.11.2022</w:t>
      </w:r>
      <w:r w:rsidR="00F90FBD">
        <w:rPr>
          <w:rFonts w:ascii="Garamond" w:hAnsi="Garamond"/>
          <w:sz w:val="24"/>
          <w:szCs w:val="24"/>
        </w:rPr>
        <w:t>,</w:t>
      </w:r>
      <w:r w:rsidR="00AB2EB0" w:rsidRPr="00F90FBD">
        <w:rPr>
          <w:rFonts w:ascii="Garamond" w:hAnsi="Garamond"/>
          <w:sz w:val="24"/>
          <w:szCs w:val="24"/>
        </w:rPr>
        <w:t xml:space="preserve"> të Kolegjit Penal të Gjykatës së Lartë, përshpejtimin e procedurave për gjykimin e çështjes së tij civile të regjistruar në atë gjykatë, si dhe shpërblimin e dëmit të shkaktuar nga mosshqyrtimi i saj brenda afatit</w:t>
      </w:r>
      <w:bookmarkEnd w:id="11"/>
      <w:r w:rsidR="00AB2EB0" w:rsidRPr="00F90FBD">
        <w:rPr>
          <w:rFonts w:ascii="Garamond" w:hAnsi="Garamond"/>
          <w:sz w:val="24"/>
          <w:szCs w:val="24"/>
        </w:rPr>
        <w:t xml:space="preserve"> ligjor.</w:t>
      </w:r>
    </w:p>
    <w:bookmarkEnd w:id="5"/>
    <w:p w14:paraId="6E163FC4" w14:textId="7FB278DE" w:rsidR="00AB2EB0" w:rsidRPr="00F90FBD" w:rsidRDefault="00CF5032" w:rsidP="00760254">
      <w:pPr>
        <w:pStyle w:val="ListParagraph"/>
        <w:tabs>
          <w:tab w:val="left" w:pos="990"/>
          <w:tab w:val="left" w:pos="1170"/>
          <w:tab w:val="left" w:pos="1350"/>
        </w:tabs>
        <w:spacing w:after="0" w:line="240" w:lineRule="auto"/>
        <w:ind w:left="0" w:firstLine="284"/>
        <w:jc w:val="both"/>
        <w:rPr>
          <w:rFonts w:ascii="Garamond" w:hAnsi="Garamond"/>
          <w:sz w:val="24"/>
          <w:szCs w:val="24"/>
        </w:rPr>
      </w:pPr>
      <w:r w:rsidRPr="00F90FBD">
        <w:rPr>
          <w:rFonts w:ascii="Garamond" w:hAnsi="Garamond"/>
          <w:sz w:val="24"/>
          <w:szCs w:val="24"/>
        </w:rPr>
        <w:t xml:space="preserve">9. </w:t>
      </w:r>
      <w:r w:rsidR="00AB2EB0" w:rsidRPr="00F90FBD">
        <w:rPr>
          <w:rFonts w:ascii="Garamond" w:hAnsi="Garamond"/>
          <w:sz w:val="24"/>
          <w:szCs w:val="24"/>
        </w:rPr>
        <w:t>Me vendimin e datës 5.4.2023</w:t>
      </w:r>
      <w:r w:rsidR="00F90FBD">
        <w:rPr>
          <w:rFonts w:ascii="Garamond" w:hAnsi="Garamond"/>
          <w:sz w:val="24"/>
          <w:szCs w:val="24"/>
        </w:rPr>
        <w:t>,</w:t>
      </w:r>
      <w:r w:rsidR="00AB2EB0" w:rsidRPr="00F90FBD">
        <w:rPr>
          <w:rFonts w:ascii="Garamond" w:hAnsi="Garamond"/>
          <w:sz w:val="24"/>
          <w:szCs w:val="24"/>
        </w:rPr>
        <w:t xml:space="preserve"> Kolegji i Gjykatës ka vendosur kalimin e çështjes për shqyrtim paraprak në Mbledhjen e Gjyqtarëve. Me vendimin e datës </w:t>
      </w:r>
      <w:r w:rsidR="003F023C" w:rsidRPr="00F90FBD">
        <w:rPr>
          <w:rFonts w:ascii="Garamond" w:hAnsi="Garamond"/>
          <w:sz w:val="24"/>
          <w:szCs w:val="24"/>
        </w:rPr>
        <w:t>13</w:t>
      </w:r>
      <w:r w:rsidR="00AB2EB0" w:rsidRPr="00F90FBD">
        <w:rPr>
          <w:rFonts w:ascii="Garamond" w:hAnsi="Garamond"/>
          <w:sz w:val="24"/>
          <w:szCs w:val="24"/>
        </w:rPr>
        <w:t>.</w:t>
      </w:r>
      <w:r w:rsidR="003F023C" w:rsidRPr="00F90FBD">
        <w:rPr>
          <w:rFonts w:ascii="Garamond" w:hAnsi="Garamond"/>
          <w:sz w:val="24"/>
          <w:szCs w:val="24"/>
        </w:rPr>
        <w:t>4</w:t>
      </w:r>
      <w:r w:rsidR="00AB2EB0" w:rsidRPr="00F90FBD">
        <w:rPr>
          <w:rFonts w:ascii="Garamond" w:hAnsi="Garamond"/>
          <w:sz w:val="24"/>
          <w:szCs w:val="24"/>
        </w:rPr>
        <w:t>.2023, Mbledhja e Gjyqtarëve ka vendosur pranimin e kërkesës së një anëtari të saj për heqjen dorë nga shqyrtimi i kësaj çështjeje, kurse me vendimin e datës 18.4.2023</w:t>
      </w:r>
      <w:r w:rsidR="00F90FBD">
        <w:rPr>
          <w:rFonts w:ascii="Garamond" w:hAnsi="Garamond"/>
          <w:sz w:val="24"/>
          <w:szCs w:val="24"/>
        </w:rPr>
        <w:t>,</w:t>
      </w:r>
      <w:r w:rsidR="00AB2EB0" w:rsidRPr="00F90FBD">
        <w:rPr>
          <w:rFonts w:ascii="Garamond" w:hAnsi="Garamond"/>
          <w:sz w:val="24"/>
          <w:szCs w:val="24"/>
        </w:rPr>
        <w:t xml:space="preserve"> ka vendosur kalimin e çështjes për shqyrtim në seancë plenare mbi bazë të dokumenteve</w:t>
      </w:r>
      <w:r w:rsidR="00AB2EB0" w:rsidRPr="00F90FBD">
        <w:rPr>
          <w:rFonts w:ascii="Garamond" w:hAnsi="Garamond"/>
          <w:color w:val="000000"/>
          <w:sz w:val="24"/>
          <w:szCs w:val="24"/>
        </w:rPr>
        <w:t>.</w:t>
      </w:r>
    </w:p>
    <w:p w14:paraId="6E163FC5" w14:textId="77777777" w:rsidR="00AB2EB0" w:rsidRPr="00F90FBD" w:rsidRDefault="00AB2EB0" w:rsidP="00760254">
      <w:pPr>
        <w:pStyle w:val="ListParagraph"/>
        <w:tabs>
          <w:tab w:val="left" w:pos="990"/>
          <w:tab w:val="left" w:pos="1170"/>
          <w:tab w:val="left" w:pos="1350"/>
        </w:tabs>
        <w:spacing w:after="0" w:line="240" w:lineRule="auto"/>
        <w:ind w:left="0" w:firstLine="284"/>
        <w:jc w:val="center"/>
        <w:rPr>
          <w:rFonts w:ascii="Garamond" w:hAnsi="Garamond"/>
          <w:b/>
          <w:sz w:val="24"/>
          <w:szCs w:val="24"/>
        </w:rPr>
      </w:pPr>
    </w:p>
    <w:p w14:paraId="6E163FC6" w14:textId="77777777" w:rsidR="00AB2EB0" w:rsidRPr="00F90FBD" w:rsidRDefault="00AB2EB0" w:rsidP="00760254">
      <w:pPr>
        <w:pStyle w:val="ListParagraph"/>
        <w:tabs>
          <w:tab w:val="left" w:pos="990"/>
          <w:tab w:val="left" w:pos="1170"/>
          <w:tab w:val="left" w:pos="1350"/>
        </w:tabs>
        <w:spacing w:after="0" w:line="240" w:lineRule="auto"/>
        <w:ind w:left="0" w:firstLine="284"/>
        <w:jc w:val="center"/>
        <w:rPr>
          <w:rFonts w:ascii="Garamond" w:hAnsi="Garamond"/>
          <w:b/>
          <w:sz w:val="24"/>
          <w:szCs w:val="24"/>
        </w:rPr>
      </w:pPr>
      <w:r w:rsidRPr="00F90FBD">
        <w:rPr>
          <w:rFonts w:ascii="Garamond" w:hAnsi="Garamond"/>
          <w:b/>
          <w:sz w:val="24"/>
          <w:szCs w:val="24"/>
        </w:rPr>
        <w:t>II</w:t>
      </w:r>
    </w:p>
    <w:p w14:paraId="6E163FC7" w14:textId="45C15017" w:rsidR="00AB2EB0" w:rsidRPr="00F90FBD" w:rsidRDefault="00AB2EB0" w:rsidP="00760254">
      <w:pPr>
        <w:pStyle w:val="ListParagraph"/>
        <w:tabs>
          <w:tab w:val="left" w:pos="990"/>
          <w:tab w:val="left" w:pos="1170"/>
          <w:tab w:val="left" w:pos="1350"/>
        </w:tabs>
        <w:spacing w:after="0" w:line="240" w:lineRule="auto"/>
        <w:ind w:left="0" w:firstLine="284"/>
        <w:jc w:val="center"/>
        <w:rPr>
          <w:rFonts w:ascii="Garamond" w:hAnsi="Garamond"/>
          <w:b/>
          <w:sz w:val="24"/>
          <w:szCs w:val="24"/>
        </w:rPr>
      </w:pPr>
      <w:r w:rsidRPr="00F90FBD">
        <w:rPr>
          <w:rFonts w:ascii="Garamond" w:hAnsi="Garamond"/>
          <w:b/>
          <w:sz w:val="24"/>
          <w:szCs w:val="24"/>
        </w:rPr>
        <w:t>Pretendimet në Gjykatën Kushtetuese</w:t>
      </w:r>
    </w:p>
    <w:p w14:paraId="242A6184" w14:textId="77777777" w:rsidR="00760254" w:rsidRPr="00F90FBD" w:rsidRDefault="00760254" w:rsidP="00760254">
      <w:pPr>
        <w:pStyle w:val="ListParagraph"/>
        <w:tabs>
          <w:tab w:val="left" w:pos="990"/>
          <w:tab w:val="left" w:pos="1170"/>
          <w:tab w:val="left" w:pos="1350"/>
        </w:tabs>
        <w:spacing w:after="0" w:line="240" w:lineRule="auto"/>
        <w:ind w:left="0" w:firstLine="284"/>
        <w:jc w:val="center"/>
        <w:rPr>
          <w:rFonts w:ascii="Garamond" w:hAnsi="Garamond"/>
          <w:sz w:val="24"/>
          <w:szCs w:val="24"/>
        </w:rPr>
      </w:pPr>
    </w:p>
    <w:p w14:paraId="6E163FC8" w14:textId="18AF09B4" w:rsidR="00AB2EB0" w:rsidRPr="00F90FBD" w:rsidRDefault="00CF5032" w:rsidP="00760254">
      <w:pPr>
        <w:pStyle w:val="ListParagraph"/>
        <w:tabs>
          <w:tab w:val="left" w:pos="990"/>
          <w:tab w:val="left" w:pos="1170"/>
          <w:tab w:val="left" w:pos="1350"/>
        </w:tabs>
        <w:spacing w:after="0" w:line="240" w:lineRule="auto"/>
        <w:ind w:left="0" w:firstLine="284"/>
        <w:jc w:val="both"/>
        <w:rPr>
          <w:rFonts w:ascii="Garamond" w:hAnsi="Garamond"/>
          <w:sz w:val="24"/>
          <w:szCs w:val="24"/>
        </w:rPr>
      </w:pPr>
      <w:r w:rsidRPr="00F90FBD">
        <w:rPr>
          <w:rFonts w:ascii="Garamond" w:hAnsi="Garamond"/>
          <w:b/>
          <w:i/>
          <w:kern w:val="28"/>
          <w:sz w:val="24"/>
          <w:szCs w:val="24"/>
        </w:rPr>
        <w:t xml:space="preserve">10. </w:t>
      </w:r>
      <w:r w:rsidR="00AB2EB0" w:rsidRPr="00F90FBD">
        <w:rPr>
          <w:rFonts w:ascii="Garamond" w:hAnsi="Garamond"/>
          <w:b/>
          <w:i/>
          <w:kern w:val="28"/>
          <w:sz w:val="24"/>
          <w:szCs w:val="24"/>
        </w:rPr>
        <w:t>K</w:t>
      </w:r>
      <w:r w:rsidR="00AB2EB0" w:rsidRPr="00F90FBD">
        <w:rPr>
          <w:rFonts w:ascii="Garamond" w:hAnsi="Garamond"/>
          <w:b/>
          <w:kern w:val="28"/>
          <w:sz w:val="24"/>
          <w:szCs w:val="24"/>
        </w:rPr>
        <w:t>ë</w:t>
      </w:r>
      <w:r w:rsidR="00AB2EB0" w:rsidRPr="00F90FBD">
        <w:rPr>
          <w:rFonts w:ascii="Garamond" w:hAnsi="Garamond"/>
          <w:b/>
          <w:i/>
          <w:kern w:val="28"/>
          <w:sz w:val="24"/>
          <w:szCs w:val="24"/>
        </w:rPr>
        <w:t>rkuesi</w:t>
      </w:r>
      <w:r w:rsidR="00AB2EB0" w:rsidRPr="00F90FBD">
        <w:rPr>
          <w:rFonts w:ascii="Garamond" w:hAnsi="Garamond"/>
          <w:kern w:val="28"/>
          <w:sz w:val="24"/>
          <w:szCs w:val="24"/>
        </w:rPr>
        <w:t xml:space="preserve">, </w:t>
      </w:r>
      <w:r w:rsidR="00AB2EB0" w:rsidRPr="00F90FBD">
        <w:rPr>
          <w:rFonts w:ascii="Garamond" w:hAnsi="Garamond"/>
          <w:spacing w:val="2"/>
          <w:sz w:val="24"/>
          <w:szCs w:val="24"/>
        </w:rPr>
        <w:t>në mënyrë të përmbledhur, ka parashtruar se i është cenuar e drejta për proces të rregullt ligjor në drejtim të kohëzgjatjes së paarsyeshme të procesit gjyqësor për sa vijon:</w:t>
      </w:r>
      <w:bookmarkStart w:id="12" w:name="_Hlk118904834"/>
      <w:bookmarkStart w:id="13" w:name="_Hlk115876507"/>
    </w:p>
    <w:p w14:paraId="6E163FC9" w14:textId="7CD3EB02" w:rsidR="00AB2EB0" w:rsidRPr="00F90FBD" w:rsidRDefault="00CF5032" w:rsidP="00760254">
      <w:pPr>
        <w:pStyle w:val="ListParagraph"/>
        <w:tabs>
          <w:tab w:val="left" w:pos="990"/>
          <w:tab w:val="left" w:pos="1350"/>
        </w:tabs>
        <w:spacing w:after="0" w:line="240" w:lineRule="auto"/>
        <w:ind w:left="0" w:firstLine="284"/>
        <w:jc w:val="both"/>
        <w:rPr>
          <w:rFonts w:ascii="Garamond" w:hAnsi="Garamond"/>
          <w:sz w:val="24"/>
          <w:szCs w:val="24"/>
        </w:rPr>
      </w:pPr>
      <w:bookmarkStart w:id="14" w:name="_Hlk146616616"/>
      <w:r w:rsidRPr="00F90FBD">
        <w:rPr>
          <w:rFonts w:ascii="Garamond" w:hAnsi="Garamond"/>
          <w:sz w:val="24"/>
          <w:szCs w:val="24"/>
        </w:rPr>
        <w:t xml:space="preserve">10.1 </w:t>
      </w:r>
      <w:r w:rsidR="00AB2EB0" w:rsidRPr="00F90FBD">
        <w:rPr>
          <w:rFonts w:ascii="Garamond" w:hAnsi="Garamond"/>
          <w:sz w:val="24"/>
          <w:szCs w:val="24"/>
        </w:rPr>
        <w:t>Procesi gjyqësor në tërësi ka zgjatur mbi 14 v</w:t>
      </w:r>
      <w:r w:rsidR="001D52A5" w:rsidRPr="00F90FBD">
        <w:rPr>
          <w:rFonts w:ascii="Garamond" w:hAnsi="Garamond"/>
          <w:sz w:val="24"/>
          <w:szCs w:val="24"/>
        </w:rPr>
        <w:t>jet</w:t>
      </w:r>
      <w:r w:rsidR="00AB2EB0" w:rsidRPr="00F90FBD">
        <w:rPr>
          <w:rFonts w:ascii="Garamond" w:hAnsi="Garamond"/>
          <w:sz w:val="24"/>
          <w:szCs w:val="24"/>
        </w:rPr>
        <w:t>, nga të cilat mbi 5 v</w:t>
      </w:r>
      <w:r w:rsidR="001D52A5" w:rsidRPr="00F90FBD">
        <w:rPr>
          <w:rFonts w:ascii="Garamond" w:hAnsi="Garamond"/>
          <w:sz w:val="24"/>
          <w:szCs w:val="24"/>
        </w:rPr>
        <w:t>jet</w:t>
      </w:r>
      <w:r w:rsidR="00AB2EB0" w:rsidRPr="00F90FBD">
        <w:rPr>
          <w:rFonts w:ascii="Garamond" w:hAnsi="Garamond"/>
          <w:sz w:val="24"/>
          <w:szCs w:val="24"/>
        </w:rPr>
        <w:t xml:space="preserve"> në Gjykatën e Lartë. </w:t>
      </w:r>
      <w:r w:rsidR="00AB2EB0" w:rsidRPr="00F90FBD">
        <w:rPr>
          <w:rFonts w:ascii="Garamond" w:hAnsi="Garamond"/>
          <w:kern w:val="28"/>
          <w:sz w:val="24"/>
          <w:szCs w:val="24"/>
        </w:rPr>
        <w:t>Edhe pse Kolegji Penal ka konstatuar shkeljen e afatit 2-vjeçar të gjykimit, nuk është shprehur për përshpejtimin e procedurave dhe shpërblimin e dëmit siç përcakton neni 399 i KPC-së. Gjykat</w:t>
      </w:r>
      <w:r w:rsidR="00AB2406" w:rsidRPr="00F90FBD">
        <w:rPr>
          <w:rFonts w:ascii="Garamond" w:hAnsi="Garamond"/>
          <w:kern w:val="28"/>
          <w:sz w:val="24"/>
          <w:szCs w:val="24"/>
        </w:rPr>
        <w:t>a</w:t>
      </w:r>
      <w:r w:rsidR="00AB2EB0" w:rsidRPr="00F90FBD">
        <w:rPr>
          <w:rFonts w:ascii="Garamond" w:hAnsi="Garamond"/>
          <w:kern w:val="28"/>
          <w:sz w:val="24"/>
          <w:szCs w:val="24"/>
        </w:rPr>
        <w:t xml:space="preserve"> Evropiane për të Drejtat e Njeriut (</w:t>
      </w:r>
      <w:r w:rsidR="00AB2EB0" w:rsidRPr="00F90FBD">
        <w:rPr>
          <w:rFonts w:ascii="Garamond" w:hAnsi="Garamond"/>
          <w:i/>
          <w:kern w:val="28"/>
          <w:sz w:val="24"/>
          <w:szCs w:val="24"/>
        </w:rPr>
        <w:t>GJEDNJ</w:t>
      </w:r>
      <w:r w:rsidR="00AB2EB0" w:rsidRPr="00F90FBD">
        <w:rPr>
          <w:rFonts w:ascii="Garamond" w:hAnsi="Garamond"/>
          <w:kern w:val="28"/>
          <w:sz w:val="24"/>
          <w:szCs w:val="24"/>
        </w:rPr>
        <w:t>)</w:t>
      </w:r>
      <w:r w:rsidR="00AB2406" w:rsidRPr="00F90FBD">
        <w:rPr>
          <w:rFonts w:ascii="Garamond" w:hAnsi="Garamond"/>
          <w:kern w:val="28"/>
          <w:sz w:val="24"/>
          <w:szCs w:val="24"/>
        </w:rPr>
        <w:t>,</w:t>
      </w:r>
      <w:r w:rsidR="00AB2EB0" w:rsidRPr="00F90FBD">
        <w:rPr>
          <w:rFonts w:ascii="Garamond" w:hAnsi="Garamond"/>
          <w:kern w:val="28"/>
          <w:sz w:val="24"/>
          <w:szCs w:val="24"/>
        </w:rPr>
        <w:t xml:space="preserve"> në çështjen Gjonboçari </w:t>
      </w:r>
      <w:r w:rsidR="0008090E" w:rsidRPr="00F90FBD">
        <w:rPr>
          <w:rFonts w:ascii="Garamond" w:hAnsi="Garamond"/>
          <w:kern w:val="28"/>
          <w:sz w:val="24"/>
          <w:szCs w:val="24"/>
        </w:rPr>
        <w:t xml:space="preserve">e të tjerë </w:t>
      </w:r>
      <w:r w:rsidR="00AB2EB0" w:rsidRPr="00F90FBD">
        <w:rPr>
          <w:rFonts w:ascii="Garamond" w:hAnsi="Garamond"/>
          <w:kern w:val="28"/>
          <w:sz w:val="24"/>
          <w:szCs w:val="24"/>
        </w:rPr>
        <w:t>kundër Shqipërisë</w:t>
      </w:r>
      <w:r w:rsidR="00AB2406" w:rsidRPr="00F90FBD">
        <w:rPr>
          <w:rFonts w:ascii="Garamond" w:hAnsi="Garamond"/>
          <w:kern w:val="28"/>
          <w:sz w:val="24"/>
          <w:szCs w:val="24"/>
        </w:rPr>
        <w:t>,</w:t>
      </w:r>
      <w:r w:rsidR="00AB2EB0" w:rsidRPr="00F90FBD">
        <w:rPr>
          <w:rFonts w:ascii="Garamond" w:hAnsi="Garamond"/>
          <w:kern w:val="28"/>
          <w:sz w:val="24"/>
          <w:szCs w:val="24"/>
        </w:rPr>
        <w:t xml:space="preserve"> ka konstatuar shkeljen e neneve 6, pika 1 dhe 13 të Konventës, duke ndëshkuar shtetin shqiptar, ndërkohë që ekzekutimi i tij mbahet peng nga shqyrtimi i çështjes së kërkuesit. </w:t>
      </w:r>
    </w:p>
    <w:p w14:paraId="6E163FCA" w14:textId="126CBD4F" w:rsidR="00AB2EB0" w:rsidRPr="00F90FBD" w:rsidRDefault="00CF5032" w:rsidP="00760254">
      <w:pPr>
        <w:pStyle w:val="ListParagraph"/>
        <w:tabs>
          <w:tab w:val="left" w:pos="990"/>
          <w:tab w:val="left" w:pos="1350"/>
        </w:tabs>
        <w:spacing w:after="0" w:line="240" w:lineRule="auto"/>
        <w:ind w:left="0" w:firstLine="284"/>
        <w:jc w:val="both"/>
        <w:rPr>
          <w:rFonts w:ascii="Garamond" w:hAnsi="Garamond"/>
          <w:sz w:val="24"/>
          <w:szCs w:val="24"/>
        </w:rPr>
      </w:pPr>
      <w:r w:rsidRPr="00F90FBD">
        <w:rPr>
          <w:rFonts w:ascii="Garamond" w:hAnsi="Garamond"/>
          <w:sz w:val="24"/>
          <w:szCs w:val="24"/>
        </w:rPr>
        <w:t xml:space="preserve">10.2 </w:t>
      </w:r>
      <w:r w:rsidR="00AB2EB0" w:rsidRPr="00F90FBD">
        <w:rPr>
          <w:rFonts w:ascii="Garamond" w:hAnsi="Garamond"/>
          <w:sz w:val="24"/>
          <w:szCs w:val="24"/>
        </w:rPr>
        <w:t>Konflikti duhej të ishte zgjidhur nga ATP-ja pa pasur nevojë për proces gjyqësor, duke plotësuar mangësinë materiale, që është firma pro ose kundër e kryetarit të komisionit në vendimin e KKKP-së nr. 109 të vitit 1996. Mosekzekutimin e vendimit nr. 502, datë 6.3.2003</w:t>
      </w:r>
      <w:r w:rsidR="00F90FBD">
        <w:rPr>
          <w:rFonts w:ascii="Garamond" w:hAnsi="Garamond"/>
          <w:sz w:val="24"/>
          <w:szCs w:val="24"/>
        </w:rPr>
        <w:t>,</w:t>
      </w:r>
      <w:r w:rsidR="00AB2EB0" w:rsidRPr="00F90FBD">
        <w:rPr>
          <w:rFonts w:ascii="Garamond" w:hAnsi="Garamond"/>
          <w:sz w:val="24"/>
          <w:szCs w:val="24"/>
        </w:rPr>
        <w:t xml:space="preserve"> të Gjykatës së Lartë, për të cilin GJEDNJ-ja ka dënuar shtetin shqiptar, e vërteton edhe dokumenti i Zyrës Përmbarimore nr. 676 prot., datë 5.10.2020.</w:t>
      </w:r>
      <w:r w:rsidR="00F90FBD">
        <w:rPr>
          <w:rFonts w:ascii="Garamond" w:hAnsi="Garamond"/>
          <w:sz w:val="24"/>
          <w:szCs w:val="24"/>
        </w:rPr>
        <w:t xml:space="preserve"> </w:t>
      </w:r>
    </w:p>
    <w:p w14:paraId="6E163FCB" w14:textId="0F3306D7" w:rsidR="00AB2EB0" w:rsidRPr="00F90FBD" w:rsidRDefault="00CF5032" w:rsidP="00760254">
      <w:pPr>
        <w:pStyle w:val="ListParagraph"/>
        <w:tabs>
          <w:tab w:val="left" w:pos="990"/>
          <w:tab w:val="left" w:pos="1350"/>
        </w:tabs>
        <w:spacing w:after="0" w:line="240" w:lineRule="auto"/>
        <w:ind w:left="0" w:firstLine="284"/>
        <w:jc w:val="both"/>
        <w:rPr>
          <w:rFonts w:ascii="Garamond" w:hAnsi="Garamond"/>
          <w:sz w:val="24"/>
          <w:szCs w:val="24"/>
        </w:rPr>
      </w:pPr>
      <w:r w:rsidRPr="00F90FBD">
        <w:rPr>
          <w:rFonts w:ascii="Garamond" w:hAnsi="Garamond"/>
          <w:sz w:val="24"/>
          <w:szCs w:val="24"/>
        </w:rPr>
        <w:t xml:space="preserve">10.3 </w:t>
      </w:r>
      <w:r w:rsidR="00AB2EB0" w:rsidRPr="00F90FBD">
        <w:rPr>
          <w:rFonts w:ascii="Garamond" w:hAnsi="Garamond"/>
          <w:sz w:val="24"/>
          <w:szCs w:val="24"/>
        </w:rPr>
        <w:t>Kërkesa për përshpejtim nuk u mor në konsideratë edhe pse bashkëlidhur saj u paraqit dokumenti i Gjykatës së Rrethit Gjyqësor Vlorë që provon se gjatë kohës që po zhvilloheshin proceset gjyqësore prona i është nënshtruar një afere korruptive</w:t>
      </w:r>
      <w:r w:rsidR="005234DA" w:rsidRPr="00F90FBD">
        <w:rPr>
          <w:rFonts w:ascii="Garamond" w:hAnsi="Garamond"/>
          <w:sz w:val="24"/>
          <w:szCs w:val="24"/>
        </w:rPr>
        <w:t>,</w:t>
      </w:r>
      <w:r w:rsidR="00AB2EB0" w:rsidRPr="00F90FBD">
        <w:rPr>
          <w:rFonts w:ascii="Garamond" w:hAnsi="Garamond"/>
          <w:sz w:val="24"/>
          <w:szCs w:val="24"/>
        </w:rPr>
        <w:t xml:space="preserve"> duke bërë pronarë persona të tretë, të cilët nuk kanë asnjë të drejtë trashëgimie. Privatizimet e pronës janë bërë mbi shkresa abuzive dhe pa bazë ligjore, çka është shkelje e nenit 92 të Kodit Civil. Ndaj vendimi i Kolegjit Penal mbron transferimin e</w:t>
      </w:r>
      <w:r w:rsidR="00F90FBD">
        <w:rPr>
          <w:rFonts w:ascii="Garamond" w:hAnsi="Garamond"/>
          <w:sz w:val="24"/>
          <w:szCs w:val="24"/>
        </w:rPr>
        <w:t xml:space="preserve"> </w:t>
      </w:r>
      <w:r w:rsidR="00AB2EB0" w:rsidRPr="00F90FBD">
        <w:rPr>
          <w:rFonts w:ascii="Garamond" w:hAnsi="Garamond"/>
          <w:sz w:val="24"/>
          <w:szCs w:val="24"/>
        </w:rPr>
        <w:t xml:space="preserve">paligjshëm të trojeve që </w:t>
      </w:r>
      <w:r w:rsidR="000D594A">
        <w:rPr>
          <w:rFonts w:ascii="Garamond" w:hAnsi="Garamond"/>
          <w:sz w:val="24"/>
          <w:szCs w:val="24"/>
        </w:rPr>
        <w:t>u</w:t>
      </w:r>
      <w:r w:rsidR="00AB2EB0" w:rsidRPr="00F90FBD">
        <w:rPr>
          <w:rFonts w:ascii="Garamond" w:hAnsi="Garamond"/>
          <w:sz w:val="24"/>
          <w:szCs w:val="24"/>
        </w:rPr>
        <w:t xml:space="preserve"> përkasin familje</w:t>
      </w:r>
      <w:r w:rsidR="00607A6B" w:rsidRPr="00F90FBD">
        <w:rPr>
          <w:rFonts w:ascii="Garamond" w:hAnsi="Garamond"/>
          <w:sz w:val="24"/>
          <w:szCs w:val="24"/>
        </w:rPr>
        <w:t>s</w:t>
      </w:r>
      <w:r w:rsidR="00AB2EB0" w:rsidRPr="00F90FBD">
        <w:rPr>
          <w:rFonts w:ascii="Garamond" w:hAnsi="Garamond"/>
          <w:sz w:val="24"/>
          <w:szCs w:val="24"/>
        </w:rPr>
        <w:t xml:space="preserve"> Boçari. </w:t>
      </w:r>
    </w:p>
    <w:p w14:paraId="6E163FCC" w14:textId="5CCA8887" w:rsidR="00AB2EB0" w:rsidRPr="00F90FBD" w:rsidRDefault="00CF5032" w:rsidP="00760254">
      <w:pPr>
        <w:pStyle w:val="ListParagraph"/>
        <w:tabs>
          <w:tab w:val="left" w:pos="990"/>
          <w:tab w:val="left" w:pos="1350"/>
        </w:tabs>
        <w:spacing w:after="0" w:line="240" w:lineRule="auto"/>
        <w:ind w:left="0" w:firstLine="284"/>
        <w:jc w:val="both"/>
        <w:rPr>
          <w:rFonts w:ascii="Garamond" w:hAnsi="Garamond"/>
          <w:sz w:val="24"/>
          <w:szCs w:val="24"/>
        </w:rPr>
      </w:pPr>
      <w:r w:rsidRPr="00F90FBD">
        <w:rPr>
          <w:rFonts w:ascii="Garamond" w:hAnsi="Garamond"/>
          <w:sz w:val="24"/>
          <w:szCs w:val="24"/>
        </w:rPr>
        <w:t xml:space="preserve">10.4 </w:t>
      </w:r>
      <w:r w:rsidR="00AB2EB0" w:rsidRPr="00F90FBD">
        <w:rPr>
          <w:rFonts w:ascii="Garamond" w:hAnsi="Garamond"/>
          <w:sz w:val="24"/>
          <w:szCs w:val="24"/>
        </w:rPr>
        <w:t>Në vijim të vendimeve abuzive në pronën e konfiskuar familjes Boçari në vitin 1947, është edhe vendimi nr. 00-2022-1098 (242), datë 10.6.2022</w:t>
      </w:r>
      <w:r w:rsidR="00F90FBD">
        <w:rPr>
          <w:rFonts w:ascii="Garamond" w:hAnsi="Garamond"/>
          <w:sz w:val="24"/>
          <w:szCs w:val="24"/>
        </w:rPr>
        <w:t>,</w:t>
      </w:r>
      <w:r w:rsidR="00AB2EB0" w:rsidRPr="00F90FBD">
        <w:rPr>
          <w:rFonts w:ascii="Garamond" w:hAnsi="Garamond"/>
          <w:sz w:val="24"/>
          <w:szCs w:val="24"/>
        </w:rPr>
        <w:t xml:space="preserve"> i Kolegjit Civil, çështje për të cilën edhe pse u kërkua të bashkohet me çështjen që ndodhet në pritje të gjykimit, kjo nuk u mor në konsideratë. </w:t>
      </w:r>
      <w:r w:rsidR="00AB2EB0" w:rsidRPr="00F90FBD">
        <w:rPr>
          <w:rFonts w:ascii="Garamond" w:hAnsi="Garamond"/>
          <w:sz w:val="24"/>
          <w:szCs w:val="24"/>
        </w:rPr>
        <w:lastRenderedPageBreak/>
        <w:t>Moshqyrtimi së bashku i këtyre çështjeve ka mundësuar deformimin tërësisht të provave dhe ka maskuar mungesën e bazës ligjore të kërk</w:t>
      </w:r>
      <w:r w:rsidR="00AB2406" w:rsidRPr="00F90FBD">
        <w:rPr>
          <w:rFonts w:ascii="Garamond" w:hAnsi="Garamond"/>
          <w:sz w:val="24"/>
          <w:szCs w:val="24"/>
        </w:rPr>
        <w:t>esës së paraqitur nga</w:t>
      </w:r>
      <w:r w:rsidR="00AB2EB0" w:rsidRPr="00F90FBD">
        <w:rPr>
          <w:rFonts w:ascii="Garamond" w:hAnsi="Garamond"/>
          <w:sz w:val="24"/>
          <w:szCs w:val="24"/>
        </w:rPr>
        <w:t xml:space="preserve"> P.G. për rishikimin e vendimit nr. 199, datë</w:t>
      </w:r>
      <w:r w:rsidR="00F90FBD">
        <w:rPr>
          <w:rFonts w:ascii="Garamond" w:hAnsi="Garamond"/>
          <w:sz w:val="24"/>
          <w:szCs w:val="24"/>
        </w:rPr>
        <w:t xml:space="preserve"> </w:t>
      </w:r>
      <w:r w:rsidR="00AB2EB0" w:rsidRPr="00F90FBD">
        <w:rPr>
          <w:rFonts w:ascii="Garamond" w:hAnsi="Garamond"/>
          <w:sz w:val="24"/>
          <w:szCs w:val="24"/>
        </w:rPr>
        <w:t>6.2.2011</w:t>
      </w:r>
      <w:r w:rsidR="00F90FBD">
        <w:rPr>
          <w:rFonts w:ascii="Garamond" w:hAnsi="Garamond"/>
          <w:sz w:val="24"/>
          <w:szCs w:val="24"/>
        </w:rPr>
        <w:t>,</w:t>
      </w:r>
      <w:r w:rsidR="00AB2EB0" w:rsidRPr="00F90FBD">
        <w:rPr>
          <w:rFonts w:ascii="Garamond" w:hAnsi="Garamond"/>
          <w:sz w:val="24"/>
          <w:szCs w:val="24"/>
        </w:rPr>
        <w:t xml:space="preserve"> të Gjykatës së Rrethit Gjyqësor Vlorë. </w:t>
      </w:r>
    </w:p>
    <w:p w14:paraId="6E163FCD" w14:textId="7449901F" w:rsidR="00AB2EB0" w:rsidRPr="00F90FBD" w:rsidRDefault="00CF5032" w:rsidP="00760254">
      <w:pPr>
        <w:pStyle w:val="ListParagraph"/>
        <w:tabs>
          <w:tab w:val="left" w:pos="990"/>
          <w:tab w:val="left" w:pos="1350"/>
        </w:tabs>
        <w:spacing w:after="0" w:line="240" w:lineRule="auto"/>
        <w:ind w:left="0" w:firstLine="284"/>
        <w:jc w:val="both"/>
        <w:rPr>
          <w:rFonts w:ascii="Garamond" w:hAnsi="Garamond"/>
          <w:sz w:val="24"/>
          <w:szCs w:val="24"/>
        </w:rPr>
      </w:pPr>
      <w:r w:rsidRPr="00F90FBD">
        <w:rPr>
          <w:rFonts w:ascii="Garamond" w:hAnsi="Garamond"/>
          <w:sz w:val="24"/>
          <w:szCs w:val="24"/>
        </w:rPr>
        <w:t xml:space="preserve">10.5 </w:t>
      </w:r>
      <w:r w:rsidR="00AB2EB0" w:rsidRPr="00F90FBD">
        <w:rPr>
          <w:rFonts w:ascii="Garamond" w:hAnsi="Garamond"/>
          <w:sz w:val="24"/>
          <w:szCs w:val="24"/>
        </w:rPr>
        <w:t>Rreziku nga shtyrja e afateve kohore do të sjellë pasoja të parikuperueshme</w:t>
      </w:r>
      <w:bookmarkEnd w:id="12"/>
      <w:r w:rsidR="00E41A18" w:rsidRPr="00F90FBD">
        <w:rPr>
          <w:rFonts w:ascii="Garamond" w:hAnsi="Garamond"/>
          <w:sz w:val="24"/>
          <w:szCs w:val="24"/>
        </w:rPr>
        <w:t>,</w:t>
      </w:r>
      <w:r w:rsidR="00AB2EB0" w:rsidRPr="00F90FBD">
        <w:rPr>
          <w:rFonts w:ascii="Garamond" w:hAnsi="Garamond"/>
          <w:sz w:val="24"/>
          <w:szCs w:val="24"/>
        </w:rPr>
        <w:t xml:space="preserve"> pasi kompensimi nga zbatimi i projektit “Lungomare 3”, që do të fillojë në vitin 2023, do të përfitohet nga familja e shtetasit I.A. dhe persona të tjerë që nuk kanë asnjë dokument autentik të kohës për të provuar se janë pronarët e shpronësuar. </w:t>
      </w:r>
      <w:bookmarkEnd w:id="13"/>
      <w:r w:rsidR="00AB2EB0" w:rsidRPr="00F90FBD">
        <w:rPr>
          <w:rFonts w:ascii="Garamond" w:hAnsi="Garamond"/>
          <w:sz w:val="24"/>
          <w:szCs w:val="24"/>
        </w:rPr>
        <w:t>Vendimi i Gjykatës së Lartë maskon faktin se subjekti i shpronësuar, familja Boçari, ka paraqitur kërkesëpadinë e datës 7.1.1993</w:t>
      </w:r>
      <w:r w:rsidR="00F90FBD">
        <w:rPr>
          <w:rFonts w:ascii="Garamond" w:hAnsi="Garamond"/>
          <w:sz w:val="24"/>
          <w:szCs w:val="24"/>
        </w:rPr>
        <w:t>,</w:t>
      </w:r>
      <w:r w:rsidR="00AB2EB0" w:rsidRPr="00F90FBD">
        <w:rPr>
          <w:rFonts w:ascii="Garamond" w:hAnsi="Garamond"/>
          <w:sz w:val="24"/>
          <w:szCs w:val="24"/>
        </w:rPr>
        <w:t xml:space="preserve"> për njohje</w:t>
      </w:r>
      <w:r w:rsidR="00AB2406" w:rsidRPr="00F90FBD">
        <w:rPr>
          <w:rFonts w:ascii="Garamond" w:hAnsi="Garamond"/>
          <w:sz w:val="24"/>
          <w:szCs w:val="24"/>
        </w:rPr>
        <w:t>n</w:t>
      </w:r>
      <w:r w:rsidR="00AB2EB0" w:rsidRPr="00F90FBD">
        <w:rPr>
          <w:rFonts w:ascii="Garamond" w:hAnsi="Garamond"/>
          <w:sz w:val="24"/>
          <w:szCs w:val="24"/>
        </w:rPr>
        <w:t xml:space="preserve"> pronar dhe kthim sendi, si dhe faktin se objektet e privatizuara janë ndërtime provizore, baraka të rrënuara të ngritura në trojet e pronarit dhe mbi themelet e ndërtimeve ekzistuese të tij. Për procesin që kërkohet të përshpejtohet dokumentet e pronësisë për familjen Boçari nuk kundërshtohen</w:t>
      </w:r>
      <w:r w:rsidR="00386FC1" w:rsidRPr="00F90FBD">
        <w:rPr>
          <w:rFonts w:ascii="Garamond" w:hAnsi="Garamond"/>
          <w:sz w:val="24"/>
          <w:szCs w:val="24"/>
        </w:rPr>
        <w:t>,</w:t>
      </w:r>
      <w:r w:rsidR="00AB2EB0" w:rsidRPr="00F90FBD">
        <w:rPr>
          <w:rFonts w:ascii="Garamond" w:hAnsi="Garamond"/>
          <w:sz w:val="24"/>
          <w:szCs w:val="24"/>
        </w:rPr>
        <w:t xml:space="preserve"> pasi janë nxjerrë nga Arkiva e </w:t>
      </w:r>
      <w:r w:rsidR="005C32A5" w:rsidRPr="00F90FBD">
        <w:rPr>
          <w:rFonts w:ascii="Garamond" w:hAnsi="Garamond"/>
          <w:sz w:val="24"/>
          <w:szCs w:val="24"/>
        </w:rPr>
        <w:t>Shtetit</w:t>
      </w:r>
      <w:r w:rsidR="00AB2EB0" w:rsidRPr="00F90FBD">
        <w:rPr>
          <w:rFonts w:ascii="Garamond" w:hAnsi="Garamond"/>
          <w:sz w:val="24"/>
          <w:szCs w:val="24"/>
        </w:rPr>
        <w:t>.</w:t>
      </w:r>
    </w:p>
    <w:p w14:paraId="6E163FCE" w14:textId="0901EF89" w:rsidR="00AB2EB0" w:rsidRPr="00F90FBD" w:rsidRDefault="00CF5032" w:rsidP="00760254">
      <w:pPr>
        <w:pStyle w:val="ListParagraph"/>
        <w:tabs>
          <w:tab w:val="left" w:pos="1170"/>
          <w:tab w:val="left" w:pos="1260"/>
          <w:tab w:val="left" w:pos="1440"/>
        </w:tabs>
        <w:spacing w:after="0" w:line="240" w:lineRule="auto"/>
        <w:ind w:left="0" w:firstLine="284"/>
        <w:jc w:val="both"/>
        <w:rPr>
          <w:rFonts w:ascii="Garamond" w:hAnsi="Garamond"/>
          <w:sz w:val="24"/>
          <w:szCs w:val="24"/>
        </w:rPr>
      </w:pPr>
      <w:r w:rsidRPr="00F90FBD">
        <w:rPr>
          <w:rFonts w:ascii="Garamond" w:hAnsi="Garamond"/>
          <w:b/>
          <w:i/>
          <w:sz w:val="24"/>
          <w:szCs w:val="24"/>
        </w:rPr>
        <w:t xml:space="preserve">11. </w:t>
      </w:r>
      <w:r w:rsidR="00AB2EB0" w:rsidRPr="00F90FBD">
        <w:rPr>
          <w:rFonts w:ascii="Garamond" w:hAnsi="Garamond"/>
          <w:b/>
          <w:i/>
          <w:sz w:val="24"/>
          <w:szCs w:val="24"/>
        </w:rPr>
        <w:t xml:space="preserve">Subjekti i interesuar, Avokatura e Shtetit, </w:t>
      </w:r>
      <w:r w:rsidR="00AB2EB0" w:rsidRPr="00F90FBD">
        <w:rPr>
          <w:rFonts w:ascii="Garamond" w:hAnsi="Garamond"/>
          <w:sz w:val="24"/>
          <w:szCs w:val="24"/>
        </w:rPr>
        <w:t>në mënyrë të përmbledhur, ka prapësuar si vijon:</w:t>
      </w:r>
    </w:p>
    <w:p w14:paraId="6E163FCF" w14:textId="584BFBEF" w:rsidR="00AB2EB0" w:rsidRPr="00F90FBD" w:rsidRDefault="00CF5032" w:rsidP="00760254">
      <w:pPr>
        <w:pStyle w:val="ListParagraph"/>
        <w:tabs>
          <w:tab w:val="left" w:pos="1260"/>
        </w:tabs>
        <w:spacing w:after="0" w:line="240" w:lineRule="auto"/>
        <w:ind w:left="0" w:firstLine="284"/>
        <w:jc w:val="both"/>
        <w:rPr>
          <w:rFonts w:ascii="Garamond" w:hAnsi="Garamond"/>
          <w:sz w:val="24"/>
          <w:szCs w:val="24"/>
        </w:rPr>
      </w:pPr>
      <w:r w:rsidRPr="00F90FBD">
        <w:rPr>
          <w:rFonts w:ascii="Garamond" w:hAnsi="Garamond"/>
          <w:sz w:val="24"/>
          <w:szCs w:val="24"/>
        </w:rPr>
        <w:t xml:space="preserve">11.1 </w:t>
      </w:r>
      <w:r w:rsidR="00AB2EB0" w:rsidRPr="00F90FBD">
        <w:rPr>
          <w:rFonts w:ascii="Garamond" w:hAnsi="Garamond"/>
          <w:sz w:val="24"/>
          <w:szCs w:val="24"/>
        </w:rPr>
        <w:t>Pretendimet e kërkuesit janë haptazi të pabazuara, pasi vendimmarrja e Gjykatës së Lartë është ezauruese dhe e mbështetur në parashikimet e nenit 399/5 të KPC-së, duke respektuar kufijtë e objektit të kërkesës dhe dispozitave ligjore. Kërkimet dhe argumentet e kërkuesit krijojnë kontradiktoritet me objektin e kërkimit pranë Gjykatës së Lartë, pasi ai ka pretenduar se ajo duhej të ishte shprehur për pretendimet e paraqitura në rekurs, ndërkohë që konstatimi i shkeljes së afat</w:t>
      </w:r>
      <w:r w:rsidR="00E41A18" w:rsidRPr="00F90FBD">
        <w:rPr>
          <w:rFonts w:ascii="Garamond" w:hAnsi="Garamond"/>
          <w:sz w:val="24"/>
          <w:szCs w:val="24"/>
        </w:rPr>
        <w:t>it</w:t>
      </w:r>
      <w:r w:rsidR="00AB2EB0" w:rsidRPr="00F90FBD">
        <w:rPr>
          <w:rFonts w:ascii="Garamond" w:hAnsi="Garamond"/>
          <w:sz w:val="24"/>
          <w:szCs w:val="24"/>
        </w:rPr>
        <w:t xml:space="preserve"> ligjor nuk ka lidhje me pretendimet </w:t>
      </w:r>
      <w:r w:rsidR="00E41A18" w:rsidRPr="00F90FBD">
        <w:rPr>
          <w:rFonts w:ascii="Garamond" w:hAnsi="Garamond"/>
          <w:sz w:val="24"/>
          <w:szCs w:val="24"/>
        </w:rPr>
        <w:t>për</w:t>
      </w:r>
      <w:r w:rsidR="00AB2EB0" w:rsidRPr="00F90FBD">
        <w:rPr>
          <w:rFonts w:ascii="Garamond" w:hAnsi="Garamond"/>
          <w:sz w:val="24"/>
          <w:szCs w:val="24"/>
        </w:rPr>
        <w:t xml:space="preserve"> themelin e çështjes.</w:t>
      </w:r>
    </w:p>
    <w:p w14:paraId="6E163FD0" w14:textId="6F36CA26" w:rsidR="00AB2EB0" w:rsidRPr="00F90FBD" w:rsidRDefault="00CF5032" w:rsidP="00760254">
      <w:pPr>
        <w:pStyle w:val="ListParagraph"/>
        <w:tabs>
          <w:tab w:val="left" w:pos="1260"/>
        </w:tabs>
        <w:spacing w:after="0" w:line="240" w:lineRule="auto"/>
        <w:ind w:left="0" w:firstLine="284"/>
        <w:jc w:val="both"/>
        <w:rPr>
          <w:rFonts w:ascii="Garamond" w:hAnsi="Garamond"/>
          <w:sz w:val="24"/>
          <w:szCs w:val="24"/>
        </w:rPr>
      </w:pPr>
      <w:r w:rsidRPr="00F90FBD">
        <w:rPr>
          <w:rFonts w:ascii="Garamond" w:hAnsi="Garamond"/>
          <w:sz w:val="24"/>
          <w:szCs w:val="24"/>
        </w:rPr>
        <w:t xml:space="preserve">11.2 </w:t>
      </w:r>
      <w:r w:rsidR="00AB2EB0" w:rsidRPr="00F90FBD">
        <w:rPr>
          <w:rFonts w:ascii="Garamond" w:hAnsi="Garamond"/>
          <w:sz w:val="24"/>
          <w:szCs w:val="24"/>
        </w:rPr>
        <w:t xml:space="preserve">Në lidhje me kriterin e periudhës që duhet marrë në konsideratë, Gjykata e Lartë ka konstatuar </w:t>
      </w:r>
      <w:r w:rsidR="004564EE" w:rsidRPr="00F90FBD">
        <w:rPr>
          <w:rFonts w:ascii="Garamond" w:hAnsi="Garamond"/>
          <w:sz w:val="24"/>
          <w:szCs w:val="24"/>
        </w:rPr>
        <w:t xml:space="preserve">se </w:t>
      </w:r>
      <w:r w:rsidR="00E41A18" w:rsidRPr="00F90FBD">
        <w:rPr>
          <w:rFonts w:ascii="Garamond" w:hAnsi="Garamond"/>
          <w:sz w:val="24"/>
          <w:szCs w:val="24"/>
        </w:rPr>
        <w:t>është</w:t>
      </w:r>
      <w:r w:rsidR="00AB2EB0" w:rsidRPr="00F90FBD">
        <w:rPr>
          <w:rFonts w:ascii="Garamond" w:hAnsi="Garamond"/>
          <w:sz w:val="24"/>
          <w:szCs w:val="24"/>
        </w:rPr>
        <w:t xml:space="preserve"> kaluar afati</w:t>
      </w:r>
      <w:r w:rsidR="00E41A18" w:rsidRPr="00F90FBD">
        <w:rPr>
          <w:rFonts w:ascii="Garamond" w:hAnsi="Garamond"/>
          <w:sz w:val="24"/>
          <w:szCs w:val="24"/>
        </w:rPr>
        <w:t xml:space="preserve"> i</w:t>
      </w:r>
      <w:r w:rsidR="00AB2EB0" w:rsidRPr="00F90FBD">
        <w:rPr>
          <w:rFonts w:ascii="Garamond" w:hAnsi="Garamond"/>
          <w:sz w:val="24"/>
          <w:szCs w:val="24"/>
        </w:rPr>
        <w:t xml:space="preserve"> shqyrtimit në atë gjykatë, sipas nenit 399/2, pika 1, shkronja “b”, të KPC-së, por kjo vonesë është rrjedhojë e një problematike të përgjithshme që tejkalon rastin konkret. Për sa i përket kompleksitetit të çështjes, mosmarrëveshja objekt gjykimi është e natyrës civile, pasi thelbi i saj lidhet m</w:t>
      </w:r>
      <w:r w:rsidR="00E41A18" w:rsidRPr="00F90FBD">
        <w:rPr>
          <w:rFonts w:ascii="Garamond" w:hAnsi="Garamond"/>
          <w:sz w:val="24"/>
          <w:szCs w:val="24"/>
        </w:rPr>
        <w:t>e</w:t>
      </w:r>
      <w:r w:rsidR="00AB2EB0" w:rsidRPr="00F90FBD">
        <w:rPr>
          <w:rFonts w:ascii="Garamond" w:hAnsi="Garamond"/>
          <w:sz w:val="24"/>
          <w:szCs w:val="24"/>
        </w:rPr>
        <w:t xml:space="preserve"> mbrojtjen e së drejtës së pronës private, ndaj përfshihet në fushën e zbatimit të nenit 42 dhe shqyrtimi i saj paraqet elemente kompleksiteti. </w:t>
      </w:r>
    </w:p>
    <w:p w14:paraId="6E163FD1" w14:textId="38A0E221" w:rsidR="00512D18" w:rsidRPr="00F90FBD" w:rsidRDefault="00CF5032" w:rsidP="00760254">
      <w:pPr>
        <w:pStyle w:val="ListParagraph"/>
        <w:tabs>
          <w:tab w:val="left" w:pos="1260"/>
        </w:tabs>
        <w:spacing w:after="0" w:line="240" w:lineRule="auto"/>
        <w:ind w:left="0" w:firstLine="284"/>
        <w:jc w:val="both"/>
        <w:rPr>
          <w:rFonts w:ascii="Garamond" w:hAnsi="Garamond"/>
          <w:sz w:val="24"/>
          <w:szCs w:val="24"/>
        </w:rPr>
      </w:pPr>
      <w:r w:rsidRPr="00F90FBD">
        <w:rPr>
          <w:rFonts w:ascii="Garamond" w:hAnsi="Garamond"/>
          <w:sz w:val="24"/>
          <w:szCs w:val="24"/>
        </w:rPr>
        <w:t xml:space="preserve">11.3 </w:t>
      </w:r>
      <w:r w:rsidR="00AB2EB0" w:rsidRPr="00F90FBD">
        <w:rPr>
          <w:rFonts w:ascii="Garamond" w:hAnsi="Garamond"/>
          <w:sz w:val="24"/>
          <w:szCs w:val="24"/>
        </w:rPr>
        <w:t xml:space="preserve">Kriteri i interesit dhe sjelljes së kërkuesit ka të bëjë me mënyrën se si janë sjellë palët në proces dhe faktorë të tjerë lidhur me veprimet ose mosveprimet e tyre, që kanë ndikuar në ecurinë e procesit. Lidhur me sjelljen e autoriteteve, </w:t>
      </w:r>
      <w:r w:rsidR="00E41A18" w:rsidRPr="00F90FBD">
        <w:rPr>
          <w:rFonts w:ascii="Garamond" w:hAnsi="Garamond"/>
          <w:sz w:val="24"/>
          <w:szCs w:val="24"/>
        </w:rPr>
        <w:t>s</w:t>
      </w:r>
      <w:r w:rsidR="00AB2EB0" w:rsidRPr="00F90FBD">
        <w:rPr>
          <w:rFonts w:ascii="Garamond" w:hAnsi="Garamond"/>
          <w:sz w:val="24"/>
          <w:szCs w:val="24"/>
        </w:rPr>
        <w:t xml:space="preserve">ipas vendimit të Kolegjit Penal, gjyqtari relator ka marrë në shqyrtim kërkesën për përshpejtim dhe është shprehur se është duke marrë masat maksimale për përballimin e çështjeve të prapambetura dhe shqyrtimin e tyre sa më parë </w:t>
      </w:r>
      <w:r w:rsidR="00C30B30" w:rsidRPr="00F90FBD">
        <w:rPr>
          <w:rFonts w:ascii="Garamond" w:hAnsi="Garamond"/>
          <w:sz w:val="24"/>
          <w:szCs w:val="24"/>
        </w:rPr>
        <w:t xml:space="preserve">të jetë e </w:t>
      </w:r>
      <w:r w:rsidR="00AB2EB0" w:rsidRPr="00F90FBD">
        <w:rPr>
          <w:rFonts w:ascii="Garamond" w:hAnsi="Garamond"/>
          <w:sz w:val="24"/>
          <w:szCs w:val="24"/>
        </w:rPr>
        <w:t xml:space="preserve">mundur. Ligjvënësi ka parashikuar shprehimisht rrethanat e pamundësisë objektive si shkak objektiv që shkarkon nga përgjegjësia për tejkalimin e afatit. </w:t>
      </w:r>
    </w:p>
    <w:p w14:paraId="6E163FD2" w14:textId="42D58212" w:rsidR="00AB2EB0" w:rsidRPr="00F90FBD" w:rsidRDefault="00CF5032" w:rsidP="00760254">
      <w:pPr>
        <w:pStyle w:val="ListParagraph"/>
        <w:tabs>
          <w:tab w:val="left" w:pos="1260"/>
        </w:tabs>
        <w:spacing w:after="0" w:line="240" w:lineRule="auto"/>
        <w:ind w:left="0" w:firstLine="284"/>
        <w:jc w:val="both"/>
        <w:rPr>
          <w:rFonts w:ascii="Garamond" w:hAnsi="Garamond"/>
          <w:sz w:val="24"/>
          <w:szCs w:val="24"/>
        </w:rPr>
      </w:pPr>
      <w:r w:rsidRPr="00F90FBD">
        <w:rPr>
          <w:rFonts w:ascii="Garamond" w:hAnsi="Garamond"/>
          <w:sz w:val="24"/>
          <w:szCs w:val="24"/>
        </w:rPr>
        <w:t xml:space="preserve">11.4 </w:t>
      </w:r>
      <w:r w:rsidR="00512D18" w:rsidRPr="00F90FBD">
        <w:rPr>
          <w:rFonts w:ascii="Garamond" w:hAnsi="Garamond"/>
          <w:sz w:val="24"/>
          <w:szCs w:val="24"/>
        </w:rPr>
        <w:t>Pretendimi për shpërblimin e dëmit nuk bën pjesë në juridiksionin kushtetues dhe vendimi i kundërshtuar i Kolegjit Penal është pjesa finale e procedurës për</w:t>
      </w:r>
      <w:r w:rsidR="00512D18" w:rsidRPr="00F90FBD">
        <w:rPr>
          <w:rFonts w:ascii="Garamond" w:hAnsi="Garamond"/>
          <w:strike/>
          <w:sz w:val="24"/>
          <w:szCs w:val="24"/>
        </w:rPr>
        <w:t xml:space="preserve"> </w:t>
      </w:r>
      <w:r w:rsidR="00512D18" w:rsidRPr="00F90FBD">
        <w:rPr>
          <w:rFonts w:ascii="Garamond" w:hAnsi="Garamond"/>
          <w:sz w:val="24"/>
          <w:szCs w:val="24"/>
        </w:rPr>
        <w:t>shpërblimin e drejtë</w:t>
      </w:r>
      <w:r w:rsidR="00AB2EB0" w:rsidRPr="00F90FBD">
        <w:rPr>
          <w:rFonts w:ascii="Garamond" w:hAnsi="Garamond"/>
          <w:sz w:val="24"/>
          <w:szCs w:val="24"/>
        </w:rPr>
        <w:t xml:space="preserve">. Në kushtet kur Gjykata e Lartë është në pamundësi objektive të urdhërojë marrjen e masave për përshpejtimin e çështjes, nuk mund të gjejë zbatim mekanizmi zhbllokues. </w:t>
      </w:r>
    </w:p>
    <w:p w14:paraId="6E163FD3" w14:textId="3F5C3ABD" w:rsidR="00AB2EB0" w:rsidRPr="00F90FBD" w:rsidRDefault="00CF5032" w:rsidP="00760254">
      <w:pPr>
        <w:pStyle w:val="ListParagraph"/>
        <w:tabs>
          <w:tab w:val="left" w:pos="1260"/>
        </w:tabs>
        <w:spacing w:after="0" w:line="240" w:lineRule="auto"/>
        <w:ind w:left="0" w:firstLine="284"/>
        <w:jc w:val="both"/>
        <w:rPr>
          <w:rFonts w:ascii="Garamond" w:hAnsi="Garamond"/>
          <w:sz w:val="24"/>
          <w:szCs w:val="24"/>
        </w:rPr>
      </w:pPr>
      <w:r w:rsidRPr="00F90FBD">
        <w:rPr>
          <w:rFonts w:ascii="Garamond" w:hAnsi="Garamond"/>
          <w:sz w:val="24"/>
          <w:szCs w:val="24"/>
        </w:rPr>
        <w:t xml:space="preserve">11.5 </w:t>
      </w:r>
      <w:r w:rsidR="00AB2EB0" w:rsidRPr="00F90FBD">
        <w:rPr>
          <w:rFonts w:ascii="Garamond" w:hAnsi="Garamond"/>
          <w:sz w:val="24"/>
          <w:szCs w:val="24"/>
        </w:rPr>
        <w:t xml:space="preserve">Për sa i përket pretendimit për ekzekutimin e vendimit të GJEDNJ-së në çështjen Gjonboçari </w:t>
      </w:r>
      <w:r w:rsidR="0008090E" w:rsidRPr="00F90FBD">
        <w:rPr>
          <w:rFonts w:ascii="Garamond" w:hAnsi="Garamond"/>
          <w:sz w:val="24"/>
          <w:szCs w:val="24"/>
        </w:rPr>
        <w:t xml:space="preserve">e të tjerë </w:t>
      </w:r>
      <w:r w:rsidR="00AB2EB0" w:rsidRPr="00F90FBD">
        <w:rPr>
          <w:rFonts w:ascii="Garamond" w:hAnsi="Garamond"/>
          <w:sz w:val="24"/>
          <w:szCs w:val="24"/>
        </w:rPr>
        <w:t xml:space="preserve">kundër Shqipërisë, ai është i pabazuar dhe nuk përbën objekt shqyrtimi në rastin konkret. Për ekzekutimin e </w:t>
      </w:r>
      <w:r w:rsidR="00E41A18" w:rsidRPr="00F90FBD">
        <w:rPr>
          <w:rFonts w:ascii="Garamond" w:hAnsi="Garamond"/>
          <w:sz w:val="24"/>
          <w:szCs w:val="24"/>
        </w:rPr>
        <w:t>a</w:t>
      </w:r>
      <w:r w:rsidR="00AB2EB0" w:rsidRPr="00F90FBD">
        <w:rPr>
          <w:rFonts w:ascii="Garamond" w:hAnsi="Garamond"/>
          <w:sz w:val="24"/>
          <w:szCs w:val="24"/>
        </w:rPr>
        <w:t>tij vendimi, që i detyronte autoritetet të ekzekutonin vendimin nr. 502, datë 6.3.2003</w:t>
      </w:r>
      <w:r w:rsidR="00F90FBD">
        <w:rPr>
          <w:rFonts w:ascii="Garamond" w:hAnsi="Garamond"/>
          <w:sz w:val="24"/>
          <w:szCs w:val="24"/>
        </w:rPr>
        <w:t>,</w:t>
      </w:r>
      <w:r w:rsidR="00AB2EB0" w:rsidRPr="00F90FBD">
        <w:rPr>
          <w:rFonts w:ascii="Garamond" w:hAnsi="Garamond"/>
          <w:sz w:val="24"/>
          <w:szCs w:val="24"/>
        </w:rPr>
        <w:t xml:space="preserve"> të Gjykatës së Lartë, AKKP-ja ka marrë vendimin nr. 45, datë 11.3.2009, që bazohej në dosjen e pronës nr. 578/2, për të cilën ishte marrë vendimi nr. 109 i vitit 1996</w:t>
      </w:r>
      <w:r w:rsidR="00F90FBD">
        <w:rPr>
          <w:rFonts w:ascii="Garamond" w:hAnsi="Garamond"/>
          <w:sz w:val="24"/>
          <w:szCs w:val="24"/>
        </w:rPr>
        <w:t>,</w:t>
      </w:r>
      <w:r w:rsidR="00AB2EB0" w:rsidRPr="00F90FBD">
        <w:rPr>
          <w:rFonts w:ascii="Garamond" w:hAnsi="Garamond"/>
          <w:sz w:val="24"/>
          <w:szCs w:val="24"/>
        </w:rPr>
        <w:t xml:space="preserve"> i KKKP-së, me të cil</w:t>
      </w:r>
      <w:r w:rsidR="00AB2406" w:rsidRPr="00F90FBD">
        <w:rPr>
          <w:rFonts w:ascii="Garamond" w:hAnsi="Garamond"/>
          <w:sz w:val="24"/>
          <w:szCs w:val="24"/>
        </w:rPr>
        <w:t>i</w:t>
      </w:r>
      <w:r w:rsidR="00AB2EB0" w:rsidRPr="00F90FBD">
        <w:rPr>
          <w:rFonts w:ascii="Garamond" w:hAnsi="Garamond"/>
          <w:sz w:val="24"/>
          <w:szCs w:val="24"/>
        </w:rPr>
        <w:t>n u ka njohur të drejtën e pronësisë paditësve për sipërfaqen 819,917 m</w:t>
      </w:r>
      <w:r w:rsidR="00AB2EB0" w:rsidRPr="00F90FBD">
        <w:rPr>
          <w:rFonts w:ascii="Garamond" w:hAnsi="Garamond"/>
          <w:sz w:val="24"/>
          <w:szCs w:val="24"/>
          <w:vertAlign w:val="superscript"/>
        </w:rPr>
        <w:t>2</w:t>
      </w:r>
      <w:r w:rsidR="00AB2EB0" w:rsidRPr="00F90FBD">
        <w:rPr>
          <w:rFonts w:ascii="Garamond" w:hAnsi="Garamond"/>
          <w:sz w:val="24"/>
          <w:szCs w:val="24"/>
        </w:rPr>
        <w:t xml:space="preserve">, në vendin e quajtur “Shkalla”, Jonufër, Vlorë, </w:t>
      </w:r>
      <w:r w:rsidR="000B49EE" w:rsidRPr="00F90FBD">
        <w:rPr>
          <w:rFonts w:ascii="Garamond" w:hAnsi="Garamond"/>
          <w:sz w:val="24"/>
          <w:szCs w:val="24"/>
        </w:rPr>
        <w:t xml:space="preserve">u </w:t>
      </w:r>
      <w:r w:rsidR="00AB2EB0" w:rsidRPr="00F90FBD">
        <w:rPr>
          <w:rFonts w:ascii="Garamond" w:hAnsi="Garamond"/>
          <w:sz w:val="24"/>
          <w:szCs w:val="24"/>
        </w:rPr>
        <w:t>ka kthyer sipërfaqen 484,551 m</w:t>
      </w:r>
      <w:r w:rsidR="00AB2EB0" w:rsidRPr="00F90FBD">
        <w:rPr>
          <w:rFonts w:ascii="Garamond" w:hAnsi="Garamond"/>
          <w:sz w:val="24"/>
          <w:szCs w:val="24"/>
          <w:vertAlign w:val="superscript"/>
        </w:rPr>
        <w:t>2</w:t>
      </w:r>
      <w:r w:rsidR="00AB2EB0" w:rsidRPr="00F90FBD">
        <w:rPr>
          <w:rFonts w:ascii="Garamond" w:hAnsi="Garamond"/>
          <w:sz w:val="24"/>
          <w:szCs w:val="24"/>
        </w:rPr>
        <w:t xml:space="preserve"> dhe i ka kompensuar për sipërfaqen 321,766 m</w:t>
      </w:r>
      <w:r w:rsidR="00AB2EB0" w:rsidRPr="00F90FBD">
        <w:rPr>
          <w:rFonts w:ascii="Garamond" w:hAnsi="Garamond"/>
          <w:sz w:val="24"/>
          <w:szCs w:val="24"/>
          <w:vertAlign w:val="superscript"/>
        </w:rPr>
        <w:t>2</w:t>
      </w:r>
      <w:r w:rsidR="00AB2EB0" w:rsidRPr="00F90FBD">
        <w:rPr>
          <w:rFonts w:ascii="Garamond" w:hAnsi="Garamond"/>
          <w:sz w:val="24"/>
          <w:szCs w:val="24"/>
        </w:rPr>
        <w:t xml:space="preserve">. Janë vetë paditësit që kanë kundërshtuar në gjykatë vendimet e KKKP-së dhe AKKP-së. </w:t>
      </w:r>
    </w:p>
    <w:bookmarkEnd w:id="14"/>
    <w:p w14:paraId="6E163FD4" w14:textId="6AD3F00E" w:rsidR="00AB2EB0" w:rsidRPr="00F90FBD" w:rsidRDefault="00CF5032" w:rsidP="00760254">
      <w:pPr>
        <w:pStyle w:val="BodyTextIndent2"/>
        <w:tabs>
          <w:tab w:val="left" w:pos="900"/>
          <w:tab w:val="left" w:pos="1260"/>
        </w:tabs>
        <w:spacing w:line="240" w:lineRule="auto"/>
        <w:ind w:firstLine="284"/>
        <w:rPr>
          <w:rFonts w:ascii="Garamond" w:hAnsi="Garamond"/>
          <w:b w:val="0"/>
          <w:szCs w:val="24"/>
        </w:rPr>
      </w:pPr>
      <w:r w:rsidRPr="00F90FBD">
        <w:rPr>
          <w:rFonts w:ascii="Garamond" w:hAnsi="Garamond"/>
          <w:i/>
          <w:szCs w:val="24"/>
        </w:rPr>
        <w:t xml:space="preserve">12. </w:t>
      </w:r>
      <w:r w:rsidR="00AB2EB0" w:rsidRPr="00F90FBD">
        <w:rPr>
          <w:rFonts w:ascii="Garamond" w:hAnsi="Garamond"/>
          <w:i/>
          <w:szCs w:val="24"/>
        </w:rPr>
        <w:t>Subjektet e interesuara, ATP-ja dhe ASHK-ja</w:t>
      </w:r>
      <w:r w:rsidR="00AB2EB0" w:rsidRPr="00F90FBD">
        <w:rPr>
          <w:rFonts w:ascii="Garamond" w:hAnsi="Garamond"/>
          <w:b w:val="0"/>
          <w:szCs w:val="24"/>
        </w:rPr>
        <w:t>, nuk kanë paraqitur prapësime me shkrim, edhe pse janë njoftuar rregullisht.</w:t>
      </w:r>
    </w:p>
    <w:p w14:paraId="6E163FD5" w14:textId="77777777" w:rsidR="00512D18" w:rsidRPr="00F90FBD" w:rsidRDefault="00512D18" w:rsidP="00760254">
      <w:pPr>
        <w:pStyle w:val="Heading1"/>
        <w:tabs>
          <w:tab w:val="left" w:pos="1080"/>
        </w:tabs>
        <w:spacing w:line="240" w:lineRule="auto"/>
        <w:ind w:firstLine="284"/>
        <w:rPr>
          <w:rFonts w:ascii="Garamond" w:hAnsi="Garamond"/>
          <w:spacing w:val="2"/>
        </w:rPr>
      </w:pPr>
    </w:p>
    <w:p w14:paraId="6E163FD8" w14:textId="77777777" w:rsidR="00AB2EB0" w:rsidRPr="00F90FBD" w:rsidRDefault="00AB2EB0" w:rsidP="00760254">
      <w:pPr>
        <w:pStyle w:val="Heading1"/>
        <w:tabs>
          <w:tab w:val="left" w:pos="1080"/>
        </w:tabs>
        <w:spacing w:line="240" w:lineRule="auto"/>
        <w:ind w:firstLine="284"/>
        <w:rPr>
          <w:rFonts w:ascii="Garamond" w:hAnsi="Garamond"/>
          <w:spacing w:val="2"/>
        </w:rPr>
      </w:pPr>
      <w:r w:rsidRPr="00F90FBD">
        <w:rPr>
          <w:rFonts w:ascii="Garamond" w:hAnsi="Garamond"/>
          <w:spacing w:val="2"/>
        </w:rPr>
        <w:t>III</w:t>
      </w:r>
    </w:p>
    <w:p w14:paraId="6E163FD9" w14:textId="77777777" w:rsidR="00AB2EB0" w:rsidRPr="00F90FBD" w:rsidRDefault="00AB2EB0" w:rsidP="00760254">
      <w:pPr>
        <w:tabs>
          <w:tab w:val="left" w:pos="1080"/>
        </w:tabs>
        <w:spacing w:after="0" w:line="240" w:lineRule="auto"/>
        <w:ind w:firstLine="284"/>
        <w:jc w:val="center"/>
        <w:rPr>
          <w:rFonts w:ascii="Garamond" w:hAnsi="Garamond"/>
          <w:b/>
          <w:spacing w:val="2"/>
          <w:sz w:val="24"/>
          <w:szCs w:val="24"/>
        </w:rPr>
      </w:pPr>
      <w:r w:rsidRPr="00F90FBD">
        <w:rPr>
          <w:rFonts w:ascii="Garamond" w:hAnsi="Garamond"/>
          <w:b/>
          <w:spacing w:val="2"/>
          <w:sz w:val="24"/>
          <w:szCs w:val="24"/>
        </w:rPr>
        <w:t>Vlerësimi i Gjykatës Kushtetuese</w:t>
      </w:r>
    </w:p>
    <w:p w14:paraId="6E163FDA" w14:textId="72BF1DD2" w:rsidR="00AB2EB0" w:rsidRPr="00F90FBD" w:rsidRDefault="00CF5032" w:rsidP="00760254">
      <w:pPr>
        <w:pStyle w:val="Heading2"/>
        <w:spacing w:line="240" w:lineRule="auto"/>
        <w:ind w:firstLine="284"/>
        <w:rPr>
          <w:rFonts w:ascii="Garamond" w:hAnsi="Garamond"/>
          <w:b w:val="0"/>
          <w:i/>
          <w:spacing w:val="2"/>
        </w:rPr>
      </w:pPr>
      <w:r w:rsidRPr="00F90FBD">
        <w:rPr>
          <w:rFonts w:ascii="Garamond" w:hAnsi="Garamond"/>
          <w:b w:val="0"/>
          <w:i/>
          <w:spacing w:val="2"/>
        </w:rPr>
        <w:lastRenderedPageBreak/>
        <w:t xml:space="preserve">A. </w:t>
      </w:r>
      <w:r w:rsidR="00AB2EB0" w:rsidRPr="00F90FBD">
        <w:rPr>
          <w:rFonts w:ascii="Garamond" w:hAnsi="Garamond"/>
          <w:b w:val="0"/>
          <w:i/>
          <w:spacing w:val="2"/>
        </w:rPr>
        <w:t>Për legjitimimin e kërkuesit</w:t>
      </w:r>
    </w:p>
    <w:p w14:paraId="6E163FDB" w14:textId="31C18735" w:rsidR="007D2A1C"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pacing w:val="2"/>
          <w:sz w:val="24"/>
          <w:szCs w:val="24"/>
        </w:rPr>
        <w:t xml:space="preserve">13. </w:t>
      </w:r>
      <w:r w:rsidR="00AB2EB0" w:rsidRPr="00F90FBD">
        <w:rPr>
          <w:rFonts w:ascii="Garamond" w:hAnsi="Garamond"/>
          <w:spacing w:val="2"/>
          <w:sz w:val="24"/>
          <w:szCs w:val="24"/>
        </w:rPr>
        <w:t xml:space="preserve">Çështja e legjitimimit </w:t>
      </w:r>
      <w:r w:rsidR="00AB2EB0" w:rsidRPr="00F90FBD">
        <w:rPr>
          <w:rFonts w:ascii="Garamond" w:hAnsi="Garamond"/>
          <w:i/>
          <w:spacing w:val="2"/>
          <w:sz w:val="24"/>
          <w:szCs w:val="24"/>
        </w:rPr>
        <w:t>(locus standi)</w:t>
      </w:r>
      <w:r w:rsidR="00AB2EB0" w:rsidRPr="00F90FBD">
        <w:rPr>
          <w:rFonts w:ascii="Garamond" w:hAnsi="Garamond"/>
          <w:spacing w:val="2"/>
          <w:sz w:val="24"/>
          <w:szCs w:val="24"/>
        </w:rPr>
        <w:t xml:space="preserve"> është vlerësuar nga Gjykata si një ndër aspektet kryesore që lidhet me inicimin e një procesi kushtetues. Sipas neneve 131, pika 1, shkronja “f” dhe 134, pikat 1, shkronja “i” dhe 2, të Kushtetutës, si dhe nenit 71</w:t>
      </w:r>
      <w:r w:rsidR="00F90FBD">
        <w:rPr>
          <w:rFonts w:ascii="Garamond" w:hAnsi="Garamond"/>
          <w:spacing w:val="2"/>
          <w:sz w:val="24"/>
          <w:szCs w:val="24"/>
        </w:rPr>
        <w:t>,</w:t>
      </w:r>
      <w:r w:rsidR="00AB2EB0" w:rsidRPr="00F90FBD">
        <w:rPr>
          <w:rFonts w:ascii="Garamond" w:hAnsi="Garamond"/>
          <w:spacing w:val="2"/>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w:t>
      </w:r>
      <w:r w:rsidR="00AB2EB0" w:rsidRPr="00F90FBD">
        <w:rPr>
          <w:rFonts w:ascii="Garamond" w:hAnsi="Garamond"/>
          <w:sz w:val="24"/>
          <w:szCs w:val="24"/>
        </w:rPr>
        <w:t>Ankimi kushtetues individual, në çdo rast, duhet të plotësojë kriteret e nenit 71/a</w:t>
      </w:r>
      <w:r w:rsidR="00F90FBD">
        <w:rPr>
          <w:rFonts w:ascii="Garamond" w:hAnsi="Garamond"/>
          <w:sz w:val="24"/>
          <w:szCs w:val="24"/>
        </w:rPr>
        <w:t>,</w:t>
      </w:r>
      <w:r w:rsidR="00AB2EB0" w:rsidRPr="00F90FBD">
        <w:rPr>
          <w:rFonts w:ascii="Garamond" w:hAnsi="Garamond"/>
          <w:sz w:val="24"/>
          <w:szCs w:val="24"/>
        </w:rPr>
        <w:t xml:space="preserve"> të ligjit nr. 8577/2000, që lidhen me shterimin e mjeteve juridike efektive, afatin e paraqitjes së kërkesës, pasojat negative të pësuara në mënyrë të drejtpërdrejtë e reale,</w:t>
      </w:r>
      <w:r w:rsidR="002912BF" w:rsidRPr="00F90FBD">
        <w:rPr>
          <w:rFonts w:ascii="Garamond" w:hAnsi="Garamond"/>
          <w:sz w:val="24"/>
          <w:szCs w:val="24"/>
        </w:rPr>
        <w:t xml:space="preserve"> si dhe</w:t>
      </w:r>
      <w:r w:rsidR="00AB2EB0" w:rsidRPr="00F90FBD">
        <w:rPr>
          <w:rFonts w:ascii="Garamond" w:hAnsi="Garamond"/>
          <w:sz w:val="24"/>
          <w:szCs w:val="24"/>
        </w:rPr>
        <w:t xml:space="preserve"> mundësinë për rivendosjen e së drejtës së shkelur. </w:t>
      </w:r>
    </w:p>
    <w:p w14:paraId="6E163FDC" w14:textId="03241781"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pacing w:val="2"/>
          <w:sz w:val="24"/>
          <w:szCs w:val="24"/>
        </w:rPr>
        <w:t xml:space="preserve">14. </w:t>
      </w:r>
      <w:r w:rsidR="007D2A1C" w:rsidRPr="00F90FBD">
        <w:rPr>
          <w:rFonts w:ascii="Garamond" w:hAnsi="Garamond"/>
          <w:spacing w:val="2"/>
          <w:sz w:val="24"/>
          <w:szCs w:val="24"/>
        </w:rPr>
        <w:t xml:space="preserve">Kërkuesi, si bartës i </w:t>
      </w:r>
      <w:r w:rsidR="007D2A1C" w:rsidRPr="00F90FBD">
        <w:rPr>
          <w:rFonts w:ascii="Garamond" w:hAnsi="Garamond"/>
          <w:sz w:val="24"/>
          <w:szCs w:val="24"/>
        </w:rPr>
        <w:t>të drejtave dhe lirive themelore të parashikuara nga Kushtetuta,</w:t>
      </w:r>
      <w:r w:rsidR="007D2A1C" w:rsidRPr="00F90FBD">
        <w:rPr>
          <w:rFonts w:ascii="Garamond" w:hAnsi="Garamond"/>
          <w:spacing w:val="2"/>
          <w:sz w:val="24"/>
          <w:szCs w:val="24"/>
        </w:rPr>
        <w:t xml:space="preserve"> legjitimohet </w:t>
      </w:r>
      <w:r w:rsidR="007D2A1C" w:rsidRPr="00F90FBD">
        <w:rPr>
          <w:rFonts w:ascii="Garamond" w:hAnsi="Garamond"/>
          <w:i/>
          <w:spacing w:val="2"/>
          <w:sz w:val="24"/>
          <w:szCs w:val="24"/>
        </w:rPr>
        <w:t>ratione personae,</w:t>
      </w:r>
      <w:r w:rsidR="007D2A1C" w:rsidRPr="00F90FBD">
        <w:rPr>
          <w:rFonts w:ascii="Garamond" w:hAnsi="Garamond"/>
          <w:spacing w:val="2"/>
          <w:sz w:val="24"/>
          <w:szCs w:val="24"/>
        </w:rPr>
        <w:t xml:space="preserve"> bazuar në nenet 131, pika 1, shkronja “f” dhe 134, pika 1, shkronja “i”, të Kushtetutës, pasi është palë </w:t>
      </w:r>
      <w:r w:rsidR="007D2A1C" w:rsidRPr="00F90FBD">
        <w:rPr>
          <w:rFonts w:ascii="Garamond" w:hAnsi="Garamond"/>
          <w:sz w:val="24"/>
          <w:szCs w:val="24"/>
        </w:rPr>
        <w:t xml:space="preserve">ndërgjyqëse në procesin gjyqësor në Gjykatën e Lartë, për të cilin ka ngritur pretendime në drejtim </w:t>
      </w:r>
      <w:r w:rsidR="00AB2EB0" w:rsidRPr="00F90FBD">
        <w:rPr>
          <w:rFonts w:ascii="Garamond" w:hAnsi="Garamond"/>
          <w:sz w:val="24"/>
          <w:szCs w:val="24"/>
        </w:rPr>
        <w:t>të standardit të gjykimit brenda një afati të arsyeshëm</w:t>
      </w:r>
      <w:r w:rsidR="007D2A1C" w:rsidRPr="00F90FBD">
        <w:rPr>
          <w:rFonts w:ascii="Garamond" w:hAnsi="Garamond"/>
          <w:sz w:val="24"/>
          <w:szCs w:val="24"/>
        </w:rPr>
        <w:t>.</w:t>
      </w:r>
      <w:r w:rsidR="00AB2EB0" w:rsidRPr="00F90FBD">
        <w:rPr>
          <w:rFonts w:ascii="Garamond" w:hAnsi="Garamond"/>
          <w:sz w:val="24"/>
          <w:szCs w:val="24"/>
        </w:rPr>
        <w:t xml:space="preserve"> </w:t>
      </w:r>
    </w:p>
    <w:p w14:paraId="6E163FDD" w14:textId="35512183" w:rsidR="00085C3B"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z w:val="24"/>
          <w:szCs w:val="24"/>
        </w:rPr>
        <w:t xml:space="preserve">15. </w:t>
      </w:r>
      <w:r w:rsidR="00085C3B" w:rsidRPr="00F90FBD">
        <w:rPr>
          <w:rFonts w:ascii="Garamond" w:hAnsi="Garamond"/>
          <w:sz w:val="24"/>
          <w:szCs w:val="24"/>
        </w:rPr>
        <w:t xml:space="preserve">Një kriter tjetër është edhe ai për </w:t>
      </w:r>
      <w:r w:rsidR="00085C3B" w:rsidRPr="00F90FBD">
        <w:rPr>
          <w:rFonts w:ascii="Garamond" w:hAnsi="Garamond"/>
          <w:i/>
          <w:sz w:val="24"/>
          <w:szCs w:val="24"/>
        </w:rPr>
        <w:t>shterimin e mjeteve juridike efektive</w:t>
      </w:r>
      <w:r w:rsidR="00085C3B" w:rsidRPr="00F90FBD">
        <w:rPr>
          <w:rFonts w:ascii="Garamond" w:hAnsi="Garamond"/>
          <w:sz w:val="24"/>
          <w:szCs w:val="24"/>
        </w:rPr>
        <w:t>, i parashikuar nga nenet 131, pika 1, shkronja “f” dhe 134, pika 1, shkronja “i”, të Kushtetutës, si dhe neni 71/a, pika 1, shkronja “a”, i ligjit nr. 8577/2000, që kërkon shfrytëzimin në rrugë normale të mjeteve juridike efektive, të cilat janë të përshtatshme, të disponueshme dhe të frytshme për një çështje konkrete. Gjykata vëren se pas ndryshimeve që iu bënë KPC-së me ligjin nr. 38/2017</w:t>
      </w:r>
      <w:r w:rsidR="004C2F1E" w:rsidRPr="00F90FBD">
        <w:rPr>
          <w:rFonts w:ascii="Garamond" w:hAnsi="Garamond"/>
          <w:sz w:val="24"/>
          <w:szCs w:val="24"/>
        </w:rPr>
        <w:t>,</w:t>
      </w:r>
      <w:r w:rsidR="00085C3B" w:rsidRPr="00F90FBD">
        <w:rPr>
          <w:rFonts w:ascii="Garamond" w:hAnsi="Garamond"/>
          <w:sz w:val="24"/>
          <w:szCs w:val="24"/>
        </w:rPr>
        <w:t xml:space="preserve"> ajo ka mbajtur qëndrimin se nuk mund të investohej drejtpërdrejt për shqyrtimin e kërkesave për konstatimin e cenimit të së drejtës për gjykim brenda afatit të arsyeshëm, duke arsyetuar se legjislacioni i brendshëm parashikon tashmë mjete juridike që i ofrojnë individit rezultate konkrete për rivendosjen e kësaj të drejte kushtetuese (</w:t>
      </w:r>
      <w:r w:rsidR="00085C3B" w:rsidRPr="00F90FBD">
        <w:rPr>
          <w:rFonts w:ascii="Garamond" w:hAnsi="Garamond"/>
          <w:i/>
          <w:sz w:val="24"/>
          <w:szCs w:val="24"/>
        </w:rPr>
        <w:t>shih vendimin nr. 3, datë 11.2.2021</w:t>
      </w:r>
      <w:r w:rsidR="00F90FBD">
        <w:rPr>
          <w:rFonts w:ascii="Garamond" w:hAnsi="Garamond"/>
          <w:i/>
          <w:sz w:val="24"/>
          <w:szCs w:val="24"/>
        </w:rPr>
        <w:t>,</w:t>
      </w:r>
      <w:r w:rsidR="00085C3B" w:rsidRPr="00F90FBD">
        <w:rPr>
          <w:rFonts w:ascii="Garamond" w:hAnsi="Garamond"/>
          <w:i/>
          <w:sz w:val="24"/>
          <w:szCs w:val="24"/>
        </w:rPr>
        <w:t xml:space="preserve"> të Gjykatës Kushtetuese</w:t>
      </w:r>
      <w:r w:rsidR="00085C3B" w:rsidRPr="00F90FBD">
        <w:rPr>
          <w:rFonts w:ascii="Garamond" w:hAnsi="Garamond"/>
          <w:sz w:val="24"/>
          <w:szCs w:val="24"/>
        </w:rPr>
        <w:t>).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00085C3B" w:rsidRPr="00F90FBD">
        <w:rPr>
          <w:rFonts w:ascii="Garamond" w:hAnsi="Garamond"/>
          <w:i/>
          <w:sz w:val="24"/>
          <w:szCs w:val="24"/>
        </w:rPr>
        <w:t>shih vendimet nr. 44, datë 26.9.2023; nr. 2, datë 17.2.2022</w:t>
      </w:r>
      <w:r w:rsidR="00F90FBD">
        <w:rPr>
          <w:rFonts w:ascii="Garamond" w:hAnsi="Garamond"/>
          <w:i/>
          <w:sz w:val="24"/>
          <w:szCs w:val="24"/>
        </w:rPr>
        <w:t>,</w:t>
      </w:r>
      <w:r w:rsidR="00085C3B" w:rsidRPr="00F90FBD">
        <w:rPr>
          <w:rFonts w:ascii="Garamond" w:hAnsi="Garamond"/>
          <w:i/>
          <w:sz w:val="24"/>
          <w:szCs w:val="24"/>
        </w:rPr>
        <w:t xml:space="preserve"> të Gjykatës Kushtetuese</w:t>
      </w:r>
      <w:r w:rsidR="00085C3B" w:rsidRPr="00F90FBD">
        <w:rPr>
          <w:rFonts w:ascii="Garamond" w:hAnsi="Garamond"/>
          <w:sz w:val="24"/>
          <w:szCs w:val="24"/>
        </w:rPr>
        <w:t xml:space="preserve">). </w:t>
      </w:r>
    </w:p>
    <w:p w14:paraId="6E163FDE" w14:textId="43C2D831" w:rsidR="00512D18"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z w:val="24"/>
          <w:szCs w:val="24"/>
        </w:rPr>
        <w:t xml:space="preserve">16. </w:t>
      </w:r>
      <w:r w:rsidR="00AB2EB0" w:rsidRPr="00F90FBD">
        <w:rPr>
          <w:rFonts w:ascii="Garamond" w:hAnsi="Garamond"/>
          <w:sz w:val="24"/>
          <w:szCs w:val="24"/>
        </w:rPr>
        <w:t xml:space="preserve">Gjykata vëren se kërkuesi i është drejtuar asaj me ankim kushtetues individual pasi ka paraqitur më parë kërkesë në </w:t>
      </w:r>
      <w:r w:rsidR="00AB2EB0" w:rsidRPr="00F90FBD">
        <w:rPr>
          <w:rFonts w:ascii="Garamond" w:hAnsi="Garamond"/>
          <w:spacing w:val="2"/>
          <w:sz w:val="24"/>
          <w:szCs w:val="24"/>
        </w:rPr>
        <w:t xml:space="preserve">Gjykatën e Lartë, në zbatim të nenit 399/6 të KPC-së, për konstatimin e shkeljes së afatit të arsyeshëm dhe përshpejtimin e shqyrtimit të çështjes së tij të regjistruar në atë gjykatë, </w:t>
      </w:r>
      <w:r w:rsidR="00AB2EB0" w:rsidRPr="00F90FBD">
        <w:rPr>
          <w:rFonts w:ascii="Garamond" w:hAnsi="Garamond"/>
          <w:sz w:val="24"/>
          <w:szCs w:val="24"/>
        </w:rPr>
        <w:t>për të cilën Kolegji Penal, me vendimin nr. 18, datë 17.11.2022, ka vendosur rrëzimin</w:t>
      </w:r>
      <w:r w:rsidR="002820D5" w:rsidRPr="00F90FBD">
        <w:rPr>
          <w:rFonts w:ascii="Garamond" w:hAnsi="Garamond"/>
          <w:sz w:val="24"/>
          <w:szCs w:val="24"/>
        </w:rPr>
        <w:t xml:space="preserve"> e saj</w:t>
      </w:r>
      <w:r w:rsidR="00AB2EB0" w:rsidRPr="00F90FBD">
        <w:rPr>
          <w:rFonts w:ascii="Garamond" w:hAnsi="Garamond"/>
          <w:sz w:val="24"/>
          <w:szCs w:val="24"/>
        </w:rPr>
        <w:t>. P</w:t>
      </w:r>
      <w:r w:rsidR="00AB2EB0" w:rsidRPr="00F90FBD">
        <w:rPr>
          <w:rStyle w:val="s68f5eaef"/>
          <w:rFonts w:ascii="Garamond" w:hAnsi="Garamond"/>
          <w:color w:val="000000"/>
          <w:sz w:val="24"/>
          <w:szCs w:val="24"/>
          <w:shd w:val="clear" w:color="auto" w:fill="FFFFFF"/>
        </w:rPr>
        <w:t xml:space="preserve">ër rrjedhojë, </w:t>
      </w:r>
      <w:r w:rsidR="00AB2EB0" w:rsidRPr="00F90FBD">
        <w:rPr>
          <w:rFonts w:ascii="Garamond" w:hAnsi="Garamond"/>
          <w:sz w:val="24"/>
          <w:szCs w:val="24"/>
        </w:rPr>
        <w:t xml:space="preserve">i vetmi mjet në dispozicion të kërkuesit për rivendosjen e së drejtës së pretenduar të cenuar është ankimi kushtetues individual. </w:t>
      </w:r>
    </w:p>
    <w:p w14:paraId="6E163FDF" w14:textId="047F669A"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z w:val="24"/>
          <w:szCs w:val="24"/>
        </w:rPr>
        <w:t xml:space="preserve">17. </w:t>
      </w:r>
      <w:r w:rsidR="00AB2EB0" w:rsidRPr="00F90FBD">
        <w:rPr>
          <w:rFonts w:ascii="Garamond" w:hAnsi="Garamond"/>
          <w:sz w:val="24"/>
          <w:szCs w:val="24"/>
        </w:rPr>
        <w:t xml:space="preserve">Kërkuesi legjitimohet edhe </w:t>
      </w:r>
      <w:r w:rsidR="00AB2EB0" w:rsidRPr="00F90FBD">
        <w:rPr>
          <w:rFonts w:ascii="Garamond" w:hAnsi="Garamond"/>
          <w:i/>
          <w:sz w:val="24"/>
          <w:szCs w:val="24"/>
        </w:rPr>
        <w:t>ratione temporis</w:t>
      </w:r>
      <w:r w:rsidR="00AB2EB0" w:rsidRPr="00F90FBD">
        <w:rPr>
          <w:rFonts w:ascii="Garamond" w:hAnsi="Garamond"/>
          <w:sz w:val="24"/>
          <w:szCs w:val="24"/>
        </w:rPr>
        <w:t>, pasi</w:t>
      </w:r>
      <w:r w:rsidR="00512D18" w:rsidRPr="00F90FBD">
        <w:rPr>
          <w:rFonts w:ascii="Garamond" w:hAnsi="Garamond"/>
          <w:sz w:val="24"/>
          <w:szCs w:val="24"/>
        </w:rPr>
        <w:t xml:space="preserve"> jo vetëm që shkelja është vazhduese, por edhe </w:t>
      </w:r>
      <w:r w:rsidR="00AB2EB0" w:rsidRPr="00F90FBD">
        <w:rPr>
          <w:rFonts w:ascii="Garamond" w:hAnsi="Garamond"/>
          <w:sz w:val="24"/>
          <w:szCs w:val="24"/>
        </w:rPr>
        <w:t>vendimi i Kolegjit Penal të Gjykatës së Lartë që ka shqyrtuar kërkesën për konstatimin e cenimit dhe përshpejtimin e procedurave mban datën 17.11.2022, kurse ankimi kushtetues individual është paraqitur në Gjykatë në datën 30.1.2023, pra brenda afatit 4-mujor të parashikuar nga neni 71/a, pika 1, shkronja “b”, i ligjit nr. 8577/2000</w:t>
      </w:r>
      <w:r w:rsidR="00512D18" w:rsidRPr="00F90FBD">
        <w:rPr>
          <w:rFonts w:ascii="Garamond" w:hAnsi="Garamond"/>
          <w:sz w:val="24"/>
          <w:szCs w:val="24"/>
        </w:rPr>
        <w:t>.</w:t>
      </w:r>
    </w:p>
    <w:p w14:paraId="6E163FE0" w14:textId="21E264ED"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z w:val="24"/>
          <w:szCs w:val="24"/>
        </w:rPr>
        <w:t xml:space="preserve">18. </w:t>
      </w:r>
      <w:r w:rsidR="00AB2EB0" w:rsidRPr="00F90FBD">
        <w:rPr>
          <w:rFonts w:ascii="Garamond" w:hAnsi="Garamond"/>
          <w:sz w:val="24"/>
          <w:szCs w:val="24"/>
        </w:rPr>
        <w:t xml:space="preserve">Për sa i takon legjitimimit </w:t>
      </w:r>
      <w:r w:rsidR="00AB2EB0" w:rsidRPr="00F90FBD">
        <w:rPr>
          <w:rFonts w:ascii="Garamond" w:hAnsi="Garamond"/>
          <w:i/>
          <w:sz w:val="24"/>
          <w:szCs w:val="24"/>
        </w:rPr>
        <w:t>ratione materiae</w:t>
      </w:r>
      <w:r w:rsidR="00AB2EB0" w:rsidRPr="00F90FBD">
        <w:rPr>
          <w:rFonts w:ascii="Garamond" w:hAnsi="Garamond"/>
          <w:sz w:val="24"/>
          <w:szCs w:val="24"/>
        </w:rPr>
        <w:t xml:space="preserve">, në thelb, objekt i ankimit kushtetues individual është kohëzgjatja e shqyrtimit të çështjes së kërkuesit të regjistruar në Gjykatën e Lartë, për të cilën ende nuk ka një vendimmarrje dhe as një datë të planifikuar për shqyrtimin e </w:t>
      </w:r>
      <w:r w:rsidR="00F83B35" w:rsidRPr="00F90FBD">
        <w:rPr>
          <w:rFonts w:ascii="Garamond" w:hAnsi="Garamond"/>
          <w:sz w:val="24"/>
          <w:szCs w:val="24"/>
        </w:rPr>
        <w:t>saj</w:t>
      </w:r>
      <w:r w:rsidR="00AB2EB0" w:rsidRPr="00F90FBD">
        <w:rPr>
          <w:rFonts w:ascii="Garamond" w:hAnsi="Garamond"/>
          <w:sz w:val="24"/>
          <w:szCs w:val="24"/>
        </w:rPr>
        <w:t>. Edhe pse kërkuesi ka ngritur disa pretendime që lidhen me të drejtën e pronës dhe paligjshmërinë e veprimeve të kryera nga persona të tretë, apo të drejtat potenciale që mund t</w:t>
      </w:r>
      <w:r w:rsidR="00820D7B" w:rsidRPr="00F90FBD">
        <w:rPr>
          <w:rFonts w:ascii="Garamond" w:hAnsi="Garamond"/>
          <w:sz w:val="24"/>
          <w:szCs w:val="24"/>
        </w:rPr>
        <w:t>’</w:t>
      </w:r>
      <w:r w:rsidR="00AB2EB0" w:rsidRPr="00F90FBD">
        <w:rPr>
          <w:rFonts w:ascii="Garamond" w:hAnsi="Garamond"/>
          <w:sz w:val="24"/>
          <w:szCs w:val="24"/>
        </w:rPr>
        <w:t xml:space="preserve">u burojnë atyre nga pasuritë objekt </w:t>
      </w:r>
      <w:r w:rsidR="00F46B77" w:rsidRPr="00F90FBD">
        <w:rPr>
          <w:rFonts w:ascii="Garamond" w:hAnsi="Garamond"/>
          <w:sz w:val="24"/>
          <w:szCs w:val="24"/>
        </w:rPr>
        <w:t xml:space="preserve">të </w:t>
      </w:r>
      <w:r w:rsidR="00AB2EB0" w:rsidRPr="00F90FBD">
        <w:rPr>
          <w:rFonts w:ascii="Garamond" w:hAnsi="Garamond"/>
          <w:sz w:val="24"/>
          <w:szCs w:val="24"/>
        </w:rPr>
        <w:t>mosmarrëveshjes civile, ai i ka lidhur ato me vonesat në shqyrtimin e çështjes së tij. Për rrjedhojë, Gjykata do t</w:t>
      </w:r>
      <w:r w:rsidR="00A94AE3" w:rsidRPr="00F90FBD">
        <w:rPr>
          <w:rFonts w:ascii="Garamond" w:hAnsi="Garamond"/>
          <w:sz w:val="24"/>
          <w:szCs w:val="24"/>
        </w:rPr>
        <w:t>’</w:t>
      </w:r>
      <w:r w:rsidR="00AB2EB0" w:rsidRPr="00F90FBD">
        <w:rPr>
          <w:rFonts w:ascii="Garamond" w:hAnsi="Garamond"/>
          <w:sz w:val="24"/>
          <w:szCs w:val="24"/>
        </w:rPr>
        <w:t xml:space="preserve">i vlerësojë pretendimet e kërkuesit vetëm në këndvështrim të kohëzgjatjes së procesit gjyqësor të kundërshtuar, </w:t>
      </w:r>
      <w:r w:rsidR="004F6C98" w:rsidRPr="00F90FBD">
        <w:rPr>
          <w:rFonts w:ascii="Garamond" w:hAnsi="Garamond"/>
          <w:sz w:val="24"/>
          <w:szCs w:val="24"/>
        </w:rPr>
        <w:t>të cilat</w:t>
      </w:r>
      <w:r w:rsidR="00AB2EB0" w:rsidRPr="00F90FBD">
        <w:rPr>
          <w:rFonts w:ascii="Garamond" w:hAnsi="Garamond"/>
          <w:sz w:val="24"/>
          <w:szCs w:val="24"/>
        </w:rPr>
        <w:t>, në kuptim të neneve 42 dhe 131, pika 1, shkronja “f”, të Kushtetutës, bë</w:t>
      </w:r>
      <w:r w:rsidR="004F6C98" w:rsidRPr="00F90FBD">
        <w:rPr>
          <w:rFonts w:ascii="Garamond" w:hAnsi="Garamond"/>
          <w:sz w:val="24"/>
          <w:szCs w:val="24"/>
        </w:rPr>
        <w:t>j</w:t>
      </w:r>
      <w:r w:rsidR="00AB2EB0" w:rsidRPr="00F90FBD">
        <w:rPr>
          <w:rFonts w:ascii="Garamond" w:hAnsi="Garamond"/>
          <w:sz w:val="24"/>
          <w:szCs w:val="24"/>
        </w:rPr>
        <w:t>n</w:t>
      </w:r>
      <w:r w:rsidR="004F6C98" w:rsidRPr="00F90FBD">
        <w:rPr>
          <w:rFonts w:ascii="Garamond" w:hAnsi="Garamond"/>
          <w:sz w:val="24"/>
          <w:szCs w:val="24"/>
        </w:rPr>
        <w:t>ë</w:t>
      </w:r>
      <w:r w:rsidR="00AB2EB0" w:rsidRPr="00F90FBD">
        <w:rPr>
          <w:rFonts w:ascii="Garamond" w:hAnsi="Garamond"/>
          <w:sz w:val="24"/>
          <w:szCs w:val="24"/>
        </w:rPr>
        <w:t xml:space="preserve"> pjesë në juridiksionin kushtetues.</w:t>
      </w:r>
    </w:p>
    <w:p w14:paraId="6E163FE1" w14:textId="5C77F57D"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iCs/>
          <w:sz w:val="24"/>
          <w:szCs w:val="24"/>
        </w:rPr>
        <w:t xml:space="preserve">19. </w:t>
      </w:r>
      <w:r w:rsidR="0060333A" w:rsidRPr="00F90FBD">
        <w:rPr>
          <w:rFonts w:ascii="Garamond" w:hAnsi="Garamond"/>
          <w:sz w:val="24"/>
          <w:szCs w:val="24"/>
        </w:rPr>
        <w:t>P</w:t>
      </w:r>
      <w:r w:rsidR="00AB2EB0" w:rsidRPr="00F90FBD">
        <w:rPr>
          <w:rFonts w:ascii="Garamond" w:hAnsi="Garamond"/>
          <w:sz w:val="24"/>
          <w:szCs w:val="24"/>
        </w:rPr>
        <w:t>ër sa i përket kërkimit për shpërblimin e dëmit për shkak të kohëzgjatjes së procesit gjyqësor</w:t>
      </w:r>
      <w:r w:rsidR="00AB2EB0" w:rsidRPr="00F90FBD">
        <w:rPr>
          <w:rFonts w:ascii="Garamond" w:hAnsi="Garamond"/>
          <w:color w:val="000000"/>
          <w:sz w:val="24"/>
          <w:szCs w:val="24"/>
        </w:rPr>
        <w:t xml:space="preserve">, </w:t>
      </w:r>
      <w:r w:rsidR="00AB2EB0" w:rsidRPr="00F90FBD">
        <w:rPr>
          <w:rFonts w:ascii="Garamond" w:hAnsi="Garamond"/>
          <w:sz w:val="24"/>
          <w:szCs w:val="24"/>
        </w:rPr>
        <w:t xml:space="preserve">Gjykata thekson se, bazuar në nenin 131 të Kushtetutës, shqyrtimi i këtyre kërkesave nuk bën pjesë në juridiksionin e saj, prandaj kërkuesi nuk legjitimohet </w:t>
      </w:r>
      <w:r w:rsidR="00AB2EB0" w:rsidRPr="00F90FBD">
        <w:rPr>
          <w:rFonts w:ascii="Garamond" w:hAnsi="Garamond"/>
          <w:i/>
          <w:sz w:val="24"/>
          <w:szCs w:val="24"/>
        </w:rPr>
        <w:t xml:space="preserve">ratione materiae </w:t>
      </w:r>
      <w:r w:rsidR="00AB2EB0" w:rsidRPr="00F90FBD">
        <w:rPr>
          <w:rFonts w:ascii="Garamond" w:hAnsi="Garamond"/>
          <w:sz w:val="24"/>
          <w:szCs w:val="24"/>
        </w:rPr>
        <w:t xml:space="preserve">në këtë drejtim </w:t>
      </w:r>
      <w:r w:rsidR="00AB2EB0" w:rsidRPr="00F90FBD">
        <w:rPr>
          <w:rFonts w:ascii="Garamond" w:hAnsi="Garamond"/>
          <w:i/>
          <w:sz w:val="24"/>
          <w:szCs w:val="24"/>
        </w:rPr>
        <w:t>(shih vendimet nr. 17, datë 29.6.2023; nr. 13, datë 26.5.2022</w:t>
      </w:r>
      <w:r w:rsidR="00F90FBD">
        <w:rPr>
          <w:rFonts w:ascii="Garamond" w:hAnsi="Garamond"/>
          <w:i/>
          <w:sz w:val="24"/>
          <w:szCs w:val="24"/>
        </w:rPr>
        <w:t>,</w:t>
      </w:r>
      <w:r w:rsidR="00AB2EB0" w:rsidRPr="00F90FBD">
        <w:rPr>
          <w:rFonts w:ascii="Garamond" w:hAnsi="Garamond"/>
          <w:i/>
          <w:sz w:val="24"/>
          <w:szCs w:val="24"/>
        </w:rPr>
        <w:t xml:space="preserve"> të Gjykatës Kushtetuese</w:t>
      </w:r>
      <w:r w:rsidR="00AB2EB0" w:rsidRPr="00F90FBD">
        <w:rPr>
          <w:rFonts w:ascii="Garamond" w:hAnsi="Garamond"/>
          <w:sz w:val="24"/>
          <w:szCs w:val="24"/>
        </w:rPr>
        <w:t xml:space="preserve">). </w:t>
      </w:r>
    </w:p>
    <w:p w14:paraId="6E163FE3" w14:textId="77777777" w:rsidR="00AB2EB0" w:rsidRPr="00F90FBD" w:rsidRDefault="00AB2EB0"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i/>
          <w:sz w:val="24"/>
          <w:szCs w:val="24"/>
        </w:rPr>
        <w:lastRenderedPageBreak/>
        <w:t>B. Për themelin e pretendimeve</w:t>
      </w:r>
    </w:p>
    <w:p w14:paraId="6E163FE4" w14:textId="77777777" w:rsidR="00AB2EB0" w:rsidRPr="00F90FBD" w:rsidRDefault="00AB2EB0"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i/>
          <w:spacing w:val="2"/>
          <w:sz w:val="24"/>
          <w:szCs w:val="24"/>
        </w:rPr>
        <w:t>B.1. Për shqyrtimin e çështjes brenda një afati të arsyeshëm</w:t>
      </w:r>
      <w:bookmarkStart w:id="15" w:name="_Hlk119241902"/>
    </w:p>
    <w:p w14:paraId="6E163FE5" w14:textId="3844ACC7"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z w:val="24"/>
          <w:szCs w:val="24"/>
        </w:rPr>
        <w:t xml:space="preserve">20. </w:t>
      </w:r>
      <w:r w:rsidR="00AB2EB0" w:rsidRPr="00F90FBD">
        <w:rPr>
          <w:rFonts w:ascii="Garamond" w:hAnsi="Garamond"/>
          <w:sz w:val="24"/>
          <w:szCs w:val="24"/>
        </w:rPr>
        <w:t>Sipas kërkuesit</w:t>
      </w:r>
      <w:r w:rsidR="00F40723" w:rsidRPr="00F90FBD">
        <w:rPr>
          <w:rFonts w:ascii="Garamond" w:hAnsi="Garamond"/>
          <w:sz w:val="24"/>
          <w:szCs w:val="24"/>
        </w:rPr>
        <w:t>,</w:t>
      </w:r>
      <w:r w:rsidR="00AB2EB0" w:rsidRPr="00F90FBD">
        <w:rPr>
          <w:rFonts w:ascii="Garamond" w:hAnsi="Garamond"/>
          <w:sz w:val="24"/>
          <w:szCs w:val="24"/>
        </w:rPr>
        <w:t xml:space="preserve"> procesi gjyqësor në tërësi ka zgjatur mbi 14 v</w:t>
      </w:r>
      <w:r w:rsidR="001D52A5" w:rsidRPr="00F90FBD">
        <w:rPr>
          <w:rFonts w:ascii="Garamond" w:hAnsi="Garamond"/>
          <w:sz w:val="24"/>
          <w:szCs w:val="24"/>
        </w:rPr>
        <w:t>jet</w:t>
      </w:r>
      <w:r w:rsidR="00AB2EB0" w:rsidRPr="00F90FBD">
        <w:rPr>
          <w:rFonts w:ascii="Garamond" w:hAnsi="Garamond"/>
          <w:sz w:val="24"/>
          <w:szCs w:val="24"/>
        </w:rPr>
        <w:t>, nga të cilat mbi 5 v</w:t>
      </w:r>
      <w:r w:rsidR="001D52A5" w:rsidRPr="00F90FBD">
        <w:rPr>
          <w:rFonts w:ascii="Garamond" w:hAnsi="Garamond"/>
          <w:sz w:val="24"/>
          <w:szCs w:val="24"/>
        </w:rPr>
        <w:t>jet</w:t>
      </w:r>
      <w:r w:rsidR="00AB2EB0" w:rsidRPr="00F90FBD">
        <w:rPr>
          <w:rFonts w:ascii="Garamond" w:hAnsi="Garamond"/>
          <w:sz w:val="24"/>
          <w:szCs w:val="24"/>
        </w:rPr>
        <w:t xml:space="preserve"> në Gjykatën e Lartë. </w:t>
      </w:r>
      <w:r w:rsidR="00AB2EB0" w:rsidRPr="00F90FBD">
        <w:rPr>
          <w:rFonts w:ascii="Garamond" w:hAnsi="Garamond"/>
          <w:kern w:val="28"/>
          <w:sz w:val="24"/>
          <w:szCs w:val="24"/>
        </w:rPr>
        <w:t xml:space="preserve">Edhe pse Kolegji Penal ka konstatuar shkeljen e afatit 2-vjeçar të gjykimit, nuk është shprehur për përshpejtimin e procedurave dhe shpërblimin e dëmit siç përcakton neni 399 i KPC-së. Shqyrtimi i çështjes së </w:t>
      </w:r>
      <w:r w:rsidR="003D5521" w:rsidRPr="00F90FBD">
        <w:rPr>
          <w:rFonts w:ascii="Garamond" w:hAnsi="Garamond"/>
          <w:kern w:val="28"/>
          <w:sz w:val="24"/>
          <w:szCs w:val="24"/>
        </w:rPr>
        <w:t xml:space="preserve">tij </w:t>
      </w:r>
      <w:r w:rsidR="00AB2EB0" w:rsidRPr="00F90FBD">
        <w:rPr>
          <w:rFonts w:ascii="Garamond" w:hAnsi="Garamond"/>
          <w:kern w:val="28"/>
          <w:sz w:val="24"/>
          <w:szCs w:val="24"/>
        </w:rPr>
        <w:t xml:space="preserve">mban peng edhe ekzekutimin e vendimit të GJEDNJ-së në çështjen Gjonboçari </w:t>
      </w:r>
      <w:r w:rsidR="0008090E" w:rsidRPr="00F90FBD">
        <w:rPr>
          <w:rFonts w:ascii="Garamond" w:hAnsi="Garamond"/>
          <w:kern w:val="28"/>
          <w:sz w:val="24"/>
          <w:szCs w:val="24"/>
        </w:rPr>
        <w:t xml:space="preserve">e të tjerë </w:t>
      </w:r>
      <w:r w:rsidR="00AB2EB0" w:rsidRPr="00F90FBD">
        <w:rPr>
          <w:rFonts w:ascii="Garamond" w:hAnsi="Garamond"/>
          <w:kern w:val="28"/>
          <w:sz w:val="24"/>
          <w:szCs w:val="24"/>
        </w:rPr>
        <w:t>kundër Shqipërisë</w:t>
      </w:r>
      <w:r w:rsidR="00F83B35" w:rsidRPr="00F90FBD">
        <w:rPr>
          <w:rFonts w:ascii="Garamond" w:hAnsi="Garamond"/>
          <w:kern w:val="28"/>
          <w:sz w:val="24"/>
          <w:szCs w:val="24"/>
        </w:rPr>
        <w:t>, ndërkohë që v</w:t>
      </w:r>
      <w:r w:rsidR="00AB2EB0" w:rsidRPr="00F90FBD">
        <w:rPr>
          <w:rFonts w:ascii="Garamond" w:hAnsi="Garamond"/>
          <w:sz w:val="24"/>
          <w:szCs w:val="24"/>
        </w:rPr>
        <w:t>endimi i Kolegjit Penal mbron transferimin e</w:t>
      </w:r>
      <w:r w:rsidR="00F90FBD">
        <w:rPr>
          <w:rFonts w:ascii="Garamond" w:hAnsi="Garamond"/>
          <w:sz w:val="24"/>
          <w:szCs w:val="24"/>
        </w:rPr>
        <w:t xml:space="preserve"> </w:t>
      </w:r>
      <w:r w:rsidR="00AB2EB0" w:rsidRPr="00F90FBD">
        <w:rPr>
          <w:rFonts w:ascii="Garamond" w:hAnsi="Garamond"/>
          <w:sz w:val="24"/>
          <w:szCs w:val="24"/>
        </w:rPr>
        <w:t xml:space="preserve">paligjshëm të trojeve që </w:t>
      </w:r>
      <w:r w:rsidR="000D594A">
        <w:rPr>
          <w:rFonts w:ascii="Garamond" w:hAnsi="Garamond"/>
          <w:sz w:val="24"/>
          <w:szCs w:val="24"/>
        </w:rPr>
        <w:t>u</w:t>
      </w:r>
      <w:r w:rsidR="00AB2EB0" w:rsidRPr="00F90FBD">
        <w:rPr>
          <w:rFonts w:ascii="Garamond" w:hAnsi="Garamond"/>
          <w:sz w:val="24"/>
          <w:szCs w:val="24"/>
        </w:rPr>
        <w:t xml:space="preserve"> përkasin familje</w:t>
      </w:r>
      <w:r w:rsidR="001C621E" w:rsidRPr="00F90FBD">
        <w:rPr>
          <w:rFonts w:ascii="Garamond" w:hAnsi="Garamond"/>
          <w:sz w:val="24"/>
          <w:szCs w:val="24"/>
        </w:rPr>
        <w:t>s</w:t>
      </w:r>
      <w:r w:rsidR="00AB2EB0" w:rsidRPr="00F90FBD">
        <w:rPr>
          <w:rFonts w:ascii="Garamond" w:hAnsi="Garamond"/>
          <w:sz w:val="24"/>
          <w:szCs w:val="24"/>
        </w:rPr>
        <w:t xml:space="preserve"> Boçari. Po kështu, rreziku nga shtyrja e afateve kohore do të sjellë pasoja të parikuperueshme</w:t>
      </w:r>
      <w:r w:rsidR="001A149C" w:rsidRPr="00F90FBD">
        <w:rPr>
          <w:rFonts w:ascii="Garamond" w:hAnsi="Garamond"/>
          <w:sz w:val="24"/>
          <w:szCs w:val="24"/>
        </w:rPr>
        <w:t>,</w:t>
      </w:r>
      <w:r w:rsidR="00AB2EB0" w:rsidRPr="00F90FBD">
        <w:rPr>
          <w:rFonts w:ascii="Garamond" w:hAnsi="Garamond"/>
          <w:sz w:val="24"/>
          <w:szCs w:val="24"/>
        </w:rPr>
        <w:t xml:space="preserve"> pasi kompensimi nga zbatimi i projektit “Lungomare 3”, që do të fillojë në vitin 2023, do</w:t>
      </w:r>
      <w:r w:rsidR="00F90FBD">
        <w:rPr>
          <w:rFonts w:ascii="Garamond" w:hAnsi="Garamond"/>
          <w:sz w:val="24"/>
          <w:szCs w:val="24"/>
        </w:rPr>
        <w:t xml:space="preserve"> </w:t>
      </w:r>
      <w:r w:rsidR="00AB2EB0" w:rsidRPr="00F90FBD">
        <w:rPr>
          <w:rFonts w:ascii="Garamond" w:hAnsi="Garamond"/>
          <w:sz w:val="24"/>
          <w:szCs w:val="24"/>
        </w:rPr>
        <w:t>të përfitohet nga familja e shtetasit I.</w:t>
      </w:r>
      <w:r w:rsidR="00F90FBD">
        <w:rPr>
          <w:rFonts w:ascii="Garamond" w:hAnsi="Garamond"/>
          <w:sz w:val="24"/>
          <w:szCs w:val="24"/>
        </w:rPr>
        <w:t xml:space="preserve"> </w:t>
      </w:r>
      <w:r w:rsidR="00AB2EB0" w:rsidRPr="00F90FBD">
        <w:rPr>
          <w:rFonts w:ascii="Garamond" w:hAnsi="Garamond"/>
          <w:sz w:val="24"/>
          <w:szCs w:val="24"/>
        </w:rPr>
        <w:t>A. dhe persona të tjerë që nuk kanë asnjë dokument autentik të kohës për të provuar se janë pronarët e shpronësuar</w:t>
      </w:r>
      <w:bookmarkEnd w:id="15"/>
      <w:r w:rsidR="00AB2EB0" w:rsidRPr="00F90FBD">
        <w:rPr>
          <w:rFonts w:ascii="Garamond" w:hAnsi="Garamond"/>
          <w:sz w:val="24"/>
          <w:szCs w:val="24"/>
        </w:rPr>
        <w:t>.</w:t>
      </w:r>
    </w:p>
    <w:p w14:paraId="6E163FE6" w14:textId="2194E8A4"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pacing w:val="2"/>
          <w:sz w:val="24"/>
          <w:szCs w:val="24"/>
        </w:rPr>
        <w:t xml:space="preserve">21. </w:t>
      </w:r>
      <w:r w:rsidR="00AB2EB0" w:rsidRPr="00F90FBD">
        <w:rPr>
          <w:rFonts w:ascii="Garamond" w:hAnsi="Garamond"/>
          <w:spacing w:val="2"/>
          <w:sz w:val="24"/>
          <w:szCs w:val="24"/>
        </w:rPr>
        <w:t xml:space="preserve">Neni 42 i Kushtetutës parashikon, ndër të tjera, se kushdo, për mbrojtjen e së drejtës së pronës ka të drejtën e një gjykimi të drejtë dhe publik brenda një afati të arsyeshëm. Në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00AB2EB0" w:rsidRPr="00F90FBD">
        <w:rPr>
          <w:rFonts w:ascii="Garamond" w:hAnsi="Garamond"/>
          <w:i/>
          <w:spacing w:val="2"/>
          <w:sz w:val="24"/>
          <w:szCs w:val="24"/>
        </w:rPr>
        <w:t>(shih vendimet nr. 6, datë 16.2.2023; nr. 13, datë 26.5.2022</w:t>
      </w:r>
      <w:r w:rsidR="00F90FBD">
        <w:rPr>
          <w:rFonts w:ascii="Garamond" w:hAnsi="Garamond"/>
          <w:i/>
          <w:spacing w:val="2"/>
          <w:sz w:val="24"/>
          <w:szCs w:val="24"/>
        </w:rPr>
        <w:t>,</w:t>
      </w:r>
      <w:r w:rsidR="00AB2EB0" w:rsidRPr="00F90FBD">
        <w:rPr>
          <w:rFonts w:ascii="Garamond" w:hAnsi="Garamond"/>
          <w:i/>
          <w:spacing w:val="2"/>
          <w:sz w:val="24"/>
          <w:szCs w:val="24"/>
        </w:rPr>
        <w:t xml:space="preserve"> të Gjykatës Kushtetuese)</w:t>
      </w:r>
      <w:r w:rsidR="00AB2EB0" w:rsidRPr="00F90FBD">
        <w:rPr>
          <w:rFonts w:ascii="Garamond" w:hAnsi="Garamond"/>
          <w:spacing w:val="2"/>
          <w:sz w:val="24"/>
          <w:szCs w:val="24"/>
        </w:rPr>
        <w:t>.</w:t>
      </w:r>
      <w:bookmarkStart w:id="16" w:name="_Hlk136875949"/>
    </w:p>
    <w:p w14:paraId="6E163FE7" w14:textId="6F56DE15" w:rsidR="00B6510A" w:rsidRPr="00F90FBD" w:rsidRDefault="00CF5032" w:rsidP="00760254">
      <w:pPr>
        <w:pStyle w:val="ListParagraph"/>
        <w:tabs>
          <w:tab w:val="left" w:pos="1080"/>
        </w:tabs>
        <w:spacing w:after="0" w:line="240" w:lineRule="auto"/>
        <w:ind w:left="0" w:firstLine="284"/>
        <w:jc w:val="both"/>
        <w:rPr>
          <w:rFonts w:ascii="Garamond" w:hAnsi="Garamond"/>
          <w:sz w:val="24"/>
          <w:szCs w:val="24"/>
        </w:rPr>
      </w:pPr>
      <w:bookmarkStart w:id="17" w:name="_Hlk146890147"/>
      <w:r w:rsidRPr="00F90FBD">
        <w:rPr>
          <w:rFonts w:ascii="Garamond" w:hAnsi="Garamond"/>
          <w:spacing w:val="2"/>
          <w:sz w:val="24"/>
          <w:szCs w:val="24"/>
        </w:rPr>
        <w:t xml:space="preserve">22. </w:t>
      </w:r>
      <w:r w:rsidR="00AB2EB0" w:rsidRPr="00F90FBD">
        <w:rPr>
          <w:rFonts w:ascii="Garamond" w:hAnsi="Garamond"/>
          <w:spacing w:val="2"/>
          <w:sz w:val="24"/>
          <w:szCs w:val="24"/>
        </w:rPr>
        <w:t>Gjykata</w:t>
      </w:r>
      <w:r w:rsidR="00912EBB" w:rsidRPr="00F90FBD">
        <w:rPr>
          <w:rFonts w:ascii="Garamond" w:hAnsi="Garamond"/>
          <w:spacing w:val="2"/>
          <w:sz w:val="24"/>
          <w:szCs w:val="24"/>
        </w:rPr>
        <w:t xml:space="preserve">, </w:t>
      </w:r>
      <w:r w:rsidR="00AB2EB0" w:rsidRPr="00F90FBD">
        <w:rPr>
          <w:rFonts w:ascii="Garamond" w:hAnsi="Garamond"/>
          <w:spacing w:val="2"/>
          <w:sz w:val="24"/>
          <w:szCs w:val="24"/>
        </w:rPr>
        <w:t>lidhur me kohëzgjatjen tërësore të çështjes</w:t>
      </w:r>
      <w:r w:rsidR="00570991" w:rsidRPr="00F90FBD">
        <w:rPr>
          <w:rFonts w:ascii="Garamond" w:hAnsi="Garamond"/>
          <w:spacing w:val="2"/>
          <w:sz w:val="24"/>
          <w:szCs w:val="24"/>
        </w:rPr>
        <w:t>,</w:t>
      </w:r>
      <w:r w:rsidR="00AB2EB0" w:rsidRPr="00F90FBD">
        <w:rPr>
          <w:rFonts w:ascii="Garamond" w:hAnsi="Garamond"/>
          <w:spacing w:val="2"/>
          <w:sz w:val="24"/>
          <w:szCs w:val="24"/>
        </w:rPr>
        <w:t xml:space="preserve"> </w:t>
      </w:r>
      <w:r w:rsidR="00912EBB" w:rsidRPr="00F90FBD">
        <w:rPr>
          <w:rFonts w:ascii="Garamond" w:hAnsi="Garamond"/>
          <w:spacing w:val="2"/>
          <w:sz w:val="24"/>
          <w:szCs w:val="24"/>
        </w:rPr>
        <w:t xml:space="preserve">duke iu referuar rrethanave të </w:t>
      </w:r>
      <w:r w:rsidR="000E4A7C" w:rsidRPr="00F90FBD">
        <w:rPr>
          <w:rFonts w:ascii="Garamond" w:hAnsi="Garamond"/>
          <w:spacing w:val="2"/>
          <w:sz w:val="24"/>
          <w:szCs w:val="24"/>
        </w:rPr>
        <w:t>saj</w:t>
      </w:r>
      <w:r w:rsidR="00912EBB" w:rsidRPr="00F90FBD">
        <w:rPr>
          <w:rFonts w:ascii="Garamond" w:hAnsi="Garamond"/>
          <w:spacing w:val="2"/>
          <w:sz w:val="24"/>
          <w:szCs w:val="24"/>
        </w:rPr>
        <w:t xml:space="preserve"> (</w:t>
      </w:r>
      <w:r w:rsidR="00912EBB" w:rsidRPr="00F90FBD">
        <w:rPr>
          <w:rFonts w:ascii="Garamond" w:hAnsi="Garamond"/>
          <w:i/>
          <w:spacing w:val="2"/>
          <w:sz w:val="24"/>
          <w:szCs w:val="24"/>
        </w:rPr>
        <w:t>shih paragrafët 1-</w:t>
      </w:r>
      <w:r w:rsidR="00F83B35" w:rsidRPr="00F90FBD">
        <w:rPr>
          <w:rFonts w:ascii="Garamond" w:hAnsi="Garamond"/>
          <w:i/>
          <w:spacing w:val="2"/>
          <w:sz w:val="24"/>
          <w:szCs w:val="24"/>
        </w:rPr>
        <w:t>7</w:t>
      </w:r>
      <w:r w:rsidR="00912EBB" w:rsidRPr="00F90FBD">
        <w:rPr>
          <w:rFonts w:ascii="Garamond" w:hAnsi="Garamond"/>
          <w:i/>
          <w:spacing w:val="2"/>
          <w:sz w:val="24"/>
          <w:szCs w:val="24"/>
        </w:rPr>
        <w:t xml:space="preserve"> </w:t>
      </w:r>
      <w:r w:rsidR="00F90713" w:rsidRPr="00F90FBD">
        <w:rPr>
          <w:rFonts w:ascii="Garamond" w:hAnsi="Garamond"/>
          <w:i/>
          <w:spacing w:val="2"/>
          <w:sz w:val="24"/>
          <w:szCs w:val="24"/>
        </w:rPr>
        <w:t>të vendimit</w:t>
      </w:r>
      <w:r w:rsidR="00912EBB" w:rsidRPr="00F90FBD">
        <w:rPr>
          <w:rFonts w:ascii="Garamond" w:hAnsi="Garamond"/>
          <w:spacing w:val="2"/>
          <w:sz w:val="24"/>
          <w:szCs w:val="24"/>
        </w:rPr>
        <w:t>)</w:t>
      </w:r>
      <w:r w:rsidR="00333990" w:rsidRPr="00F90FBD">
        <w:rPr>
          <w:rFonts w:ascii="Garamond" w:hAnsi="Garamond"/>
          <w:spacing w:val="2"/>
          <w:sz w:val="24"/>
          <w:szCs w:val="24"/>
        </w:rPr>
        <w:t>,</w:t>
      </w:r>
      <w:r w:rsidR="00912EBB" w:rsidRPr="00F90FBD">
        <w:rPr>
          <w:rFonts w:ascii="Garamond" w:hAnsi="Garamond"/>
          <w:spacing w:val="2"/>
          <w:sz w:val="24"/>
          <w:szCs w:val="24"/>
        </w:rPr>
        <w:t xml:space="preserve"> konstaton se </w:t>
      </w:r>
      <w:r w:rsidR="00AB2EB0" w:rsidRPr="00F90FBD">
        <w:rPr>
          <w:rFonts w:ascii="Garamond" w:hAnsi="Garamond"/>
          <w:spacing w:val="2"/>
          <w:sz w:val="24"/>
          <w:szCs w:val="24"/>
        </w:rPr>
        <w:t xml:space="preserve">ajo është regjistruar në gjykatën e shkallës së parë fillimisht më 30.5.2009 dhe pas kthimit nga Kolegjet e Bashkuara është regjistruar </w:t>
      </w:r>
      <w:r w:rsidR="00041E53" w:rsidRPr="00F90FBD">
        <w:rPr>
          <w:rFonts w:ascii="Garamond" w:hAnsi="Garamond"/>
          <w:spacing w:val="2"/>
          <w:sz w:val="24"/>
          <w:szCs w:val="24"/>
        </w:rPr>
        <w:t xml:space="preserve">në po atë gjykatë </w:t>
      </w:r>
      <w:r w:rsidR="00AB2EB0" w:rsidRPr="00F90FBD">
        <w:rPr>
          <w:rFonts w:ascii="Garamond" w:hAnsi="Garamond"/>
          <w:spacing w:val="2"/>
          <w:sz w:val="24"/>
          <w:szCs w:val="24"/>
        </w:rPr>
        <w:t>më 1.8.2011 dhe deri në dhënien e vendimit të gjykatës së apelit (</w:t>
      </w:r>
      <w:r w:rsidR="00AB2EB0" w:rsidRPr="00F90FBD">
        <w:rPr>
          <w:rFonts w:ascii="Garamond" w:hAnsi="Garamond"/>
          <w:sz w:val="24"/>
          <w:szCs w:val="24"/>
        </w:rPr>
        <w:t>15.3.2017</w:t>
      </w:r>
      <w:r w:rsidR="00AB2EB0" w:rsidRPr="00F90FBD">
        <w:rPr>
          <w:rFonts w:ascii="Garamond" w:hAnsi="Garamond"/>
          <w:spacing w:val="2"/>
          <w:sz w:val="24"/>
          <w:szCs w:val="24"/>
        </w:rPr>
        <w:t>), gjykimi i saj ka zgjatur rreth 8 v</w:t>
      </w:r>
      <w:r w:rsidR="001D52A5" w:rsidRPr="00F90FBD">
        <w:rPr>
          <w:rFonts w:ascii="Garamond" w:hAnsi="Garamond"/>
          <w:spacing w:val="2"/>
          <w:sz w:val="24"/>
          <w:szCs w:val="24"/>
        </w:rPr>
        <w:t>jet</w:t>
      </w:r>
      <w:r w:rsidR="00AB2EB0" w:rsidRPr="00F90FBD">
        <w:rPr>
          <w:rFonts w:ascii="Garamond" w:hAnsi="Garamond"/>
          <w:spacing w:val="2"/>
          <w:sz w:val="24"/>
          <w:szCs w:val="24"/>
        </w:rPr>
        <w:t xml:space="preserve">. </w:t>
      </w:r>
      <w:r w:rsidR="00B6510A" w:rsidRPr="00F90FBD">
        <w:rPr>
          <w:rFonts w:ascii="Garamond" w:hAnsi="Garamond"/>
          <w:sz w:val="24"/>
          <w:szCs w:val="24"/>
        </w:rPr>
        <w:t>Mbi bazën e rekursit të paraqitur nga kërkuesi, në Gjykatën e Lartë është regjistruar çështja nr. 11111-01272-00-2018, datë 16.4.2018. Për qëllime të këtij gjykimi Gjykata ka kërkuar informacion nga Gjykata e Lartë në lidhje me fazën në të cilën ndodhet shqyrtimi i kësaj çështjeje. Me shkresën nr. 4564/1 prot., datë 20.9.2023, Gjykata e Lartë ka kthyer përgjigje se aktualisht çështja është në fazën e studimit dhe se ende nuk ka një planifikim për marrjen e saj në shqyrtim nga trupa gjyqësore e Kolegjit Civil. Për rrjedhojë, çështja e kërkuesit në G</w:t>
      </w:r>
      <w:r w:rsidR="00AB2EB0" w:rsidRPr="00F90FBD">
        <w:rPr>
          <w:rFonts w:ascii="Garamond" w:hAnsi="Garamond"/>
          <w:spacing w:val="2"/>
          <w:sz w:val="24"/>
          <w:szCs w:val="24"/>
        </w:rPr>
        <w:t xml:space="preserve">jykatën e Lartë </w:t>
      </w:r>
      <w:r w:rsidR="00B6510A" w:rsidRPr="00F90FBD">
        <w:rPr>
          <w:rFonts w:ascii="Garamond" w:hAnsi="Garamond"/>
          <w:spacing w:val="2"/>
          <w:sz w:val="24"/>
          <w:szCs w:val="24"/>
        </w:rPr>
        <w:t xml:space="preserve">është në pritje të shqyrtimit </w:t>
      </w:r>
      <w:r w:rsidR="00041E53" w:rsidRPr="00F90FBD">
        <w:rPr>
          <w:rFonts w:ascii="Garamond" w:hAnsi="Garamond"/>
          <w:spacing w:val="2"/>
          <w:sz w:val="24"/>
          <w:szCs w:val="24"/>
        </w:rPr>
        <w:t>prej më shumë se 5 v</w:t>
      </w:r>
      <w:r w:rsidR="001D52A5" w:rsidRPr="00F90FBD">
        <w:rPr>
          <w:rFonts w:ascii="Garamond" w:hAnsi="Garamond"/>
          <w:spacing w:val="2"/>
          <w:sz w:val="24"/>
          <w:szCs w:val="24"/>
        </w:rPr>
        <w:t>jet</w:t>
      </w:r>
      <w:r w:rsidR="00C479AD" w:rsidRPr="00F90FBD">
        <w:rPr>
          <w:rFonts w:ascii="Garamond" w:hAnsi="Garamond"/>
          <w:spacing w:val="2"/>
          <w:sz w:val="24"/>
          <w:szCs w:val="24"/>
        </w:rPr>
        <w:t>ësh</w:t>
      </w:r>
      <w:r w:rsidR="00AB2EB0" w:rsidRPr="00F90FBD">
        <w:rPr>
          <w:rFonts w:ascii="Garamond" w:hAnsi="Garamond"/>
          <w:spacing w:val="2"/>
          <w:sz w:val="24"/>
          <w:szCs w:val="24"/>
        </w:rPr>
        <w:t xml:space="preserve">. </w:t>
      </w:r>
    </w:p>
    <w:p w14:paraId="6E163FE8" w14:textId="4404883D" w:rsidR="00AB2EB0" w:rsidRPr="00F90FBD" w:rsidRDefault="00CF5032" w:rsidP="00760254">
      <w:pPr>
        <w:pStyle w:val="ListParagraph"/>
        <w:tabs>
          <w:tab w:val="left" w:pos="1080"/>
        </w:tabs>
        <w:spacing w:after="0" w:line="240" w:lineRule="auto"/>
        <w:ind w:left="0" w:firstLine="284"/>
        <w:jc w:val="both"/>
        <w:rPr>
          <w:rFonts w:ascii="Garamond" w:hAnsi="Garamond"/>
          <w:sz w:val="24"/>
          <w:szCs w:val="24"/>
        </w:rPr>
      </w:pPr>
      <w:r w:rsidRPr="00F90FBD">
        <w:rPr>
          <w:rFonts w:ascii="Garamond" w:hAnsi="Garamond"/>
          <w:spacing w:val="2"/>
          <w:sz w:val="24"/>
          <w:szCs w:val="24"/>
        </w:rPr>
        <w:t xml:space="preserve">23. </w:t>
      </w:r>
      <w:r w:rsidR="00F83B35" w:rsidRPr="00F90FBD">
        <w:rPr>
          <w:rFonts w:ascii="Garamond" w:hAnsi="Garamond"/>
          <w:spacing w:val="2"/>
          <w:sz w:val="24"/>
          <w:szCs w:val="24"/>
        </w:rPr>
        <w:t>Gjykata vëren se me ndryshimet e KPC-së të vitit 2017, në parashikimet ligjore për mjetet e ankimit për konstatimin e shkeljeve të gjykimit brenda afatit të arsyeshëm, ligjvënësi ka përcaktuar afatin 2-vjeçar për përfundimin e gjykimit civil në Gjykatën e Lartë, që zgjatet edhe me 1 vit e 6 muaj të tjerë në rastin kur çështjet gjyqësore janë ende në proces gjykimi në kohën e hyrjes në fuqi të këtyre ndryshimeve (neni 109</w:t>
      </w:r>
      <w:r w:rsidR="00F90FBD">
        <w:rPr>
          <w:rFonts w:ascii="Garamond" w:hAnsi="Garamond"/>
          <w:spacing w:val="2"/>
          <w:sz w:val="24"/>
          <w:szCs w:val="24"/>
        </w:rPr>
        <w:t>,</w:t>
      </w:r>
      <w:r w:rsidR="00F83B35" w:rsidRPr="00F90FBD">
        <w:rPr>
          <w:rFonts w:ascii="Garamond" w:hAnsi="Garamond"/>
          <w:spacing w:val="2"/>
          <w:sz w:val="24"/>
          <w:szCs w:val="24"/>
        </w:rPr>
        <w:t xml:space="preserve"> i ligjit nr. 38/2017). </w:t>
      </w:r>
      <w:bookmarkEnd w:id="16"/>
      <w:r w:rsidR="00AB2EB0" w:rsidRPr="00F90FBD">
        <w:rPr>
          <w:rFonts w:ascii="Garamond" w:hAnsi="Garamond"/>
          <w:spacing w:val="2"/>
          <w:sz w:val="24"/>
          <w:szCs w:val="24"/>
        </w:rPr>
        <w:t>Për rrjedhojë, duke konsideruar se çështja e kërkuesit ndodhet në pritje të shqyrtimit në Gjykatën e Lartë prej më shumë se 5 v</w:t>
      </w:r>
      <w:r w:rsidR="001D52A5" w:rsidRPr="00F90FBD">
        <w:rPr>
          <w:rFonts w:ascii="Garamond" w:hAnsi="Garamond"/>
          <w:spacing w:val="2"/>
          <w:sz w:val="24"/>
          <w:szCs w:val="24"/>
        </w:rPr>
        <w:t>jet</w:t>
      </w:r>
      <w:r w:rsidR="00C9316F" w:rsidRPr="00F90FBD">
        <w:rPr>
          <w:rFonts w:ascii="Garamond" w:hAnsi="Garamond"/>
          <w:spacing w:val="2"/>
          <w:sz w:val="24"/>
          <w:szCs w:val="24"/>
        </w:rPr>
        <w:t>ësh</w:t>
      </w:r>
      <w:r w:rsidR="00AB2EB0" w:rsidRPr="00F90FBD">
        <w:rPr>
          <w:rFonts w:ascii="Garamond" w:hAnsi="Garamond"/>
          <w:spacing w:val="2"/>
          <w:sz w:val="24"/>
          <w:szCs w:val="24"/>
        </w:rPr>
        <w:t xml:space="preserve">, duke tejkaluar kështu afatin e parashikuar për këtë lloj gjykimi nga KPC-ja, për të vlerësuar arsyeshmërinë e kësaj kohëzgjatjeje dhe për të arritur në përfundimin nëse kërkuesit i është cenuar e drejta kushtetuese për proces të rregullt në këtë aspekt, </w:t>
      </w:r>
      <w:r w:rsidR="00AB2EB0" w:rsidRPr="00F90FBD">
        <w:rPr>
          <w:rFonts w:ascii="Garamond" w:hAnsi="Garamond"/>
          <w:sz w:val="24"/>
          <w:szCs w:val="24"/>
        </w:rPr>
        <w:t xml:space="preserve">Gjykata </w:t>
      </w:r>
      <w:r w:rsidR="004F6C98" w:rsidRPr="00F90FBD">
        <w:rPr>
          <w:rFonts w:ascii="Garamond" w:hAnsi="Garamond"/>
          <w:sz w:val="24"/>
          <w:szCs w:val="24"/>
        </w:rPr>
        <w:t>zbaton</w:t>
      </w:r>
      <w:r w:rsidR="00AB2EB0" w:rsidRPr="00F90FBD">
        <w:rPr>
          <w:rFonts w:ascii="Garamond" w:hAnsi="Garamond"/>
          <w:sz w:val="24"/>
          <w:szCs w:val="24"/>
        </w:rPr>
        <w:t xml:space="preserve"> këto </w:t>
      </w:r>
      <w:r w:rsidR="00AB2EB0" w:rsidRPr="00F90FBD">
        <w:rPr>
          <w:rFonts w:ascii="Garamond" w:hAnsi="Garamond"/>
          <w:spacing w:val="2"/>
          <w:sz w:val="24"/>
          <w:szCs w:val="24"/>
        </w:rPr>
        <w:t xml:space="preserve">kritere: </w:t>
      </w:r>
      <w:r w:rsidR="00AB2EB0" w:rsidRPr="00F90FBD">
        <w:rPr>
          <w:rFonts w:ascii="Garamond" w:hAnsi="Garamond"/>
          <w:i/>
          <w:spacing w:val="2"/>
          <w:sz w:val="24"/>
          <w:szCs w:val="24"/>
        </w:rPr>
        <w:t>i</w:t>
      </w:r>
      <w:r w:rsidR="00F90FBD">
        <w:rPr>
          <w:rFonts w:ascii="Garamond" w:hAnsi="Garamond"/>
          <w:i/>
          <w:spacing w:val="2"/>
          <w:sz w:val="24"/>
          <w:szCs w:val="24"/>
        </w:rPr>
        <w:t>.</w:t>
      </w:r>
      <w:r w:rsidR="00AB2EB0" w:rsidRPr="00F90FBD">
        <w:rPr>
          <w:rFonts w:ascii="Garamond" w:hAnsi="Garamond"/>
          <w:spacing w:val="2"/>
          <w:sz w:val="24"/>
          <w:szCs w:val="24"/>
        </w:rPr>
        <w:t xml:space="preserve"> sjelljen e kërkuesit; </w:t>
      </w:r>
      <w:r w:rsidR="00AB2EB0" w:rsidRPr="00F90FBD">
        <w:rPr>
          <w:rFonts w:ascii="Garamond" w:hAnsi="Garamond"/>
          <w:i/>
          <w:spacing w:val="2"/>
          <w:sz w:val="24"/>
          <w:szCs w:val="24"/>
        </w:rPr>
        <w:t>ii</w:t>
      </w:r>
      <w:r w:rsidR="00F90FBD">
        <w:rPr>
          <w:rFonts w:ascii="Garamond" w:hAnsi="Garamond"/>
          <w:i/>
          <w:spacing w:val="2"/>
          <w:sz w:val="24"/>
          <w:szCs w:val="24"/>
        </w:rPr>
        <w:t>.</w:t>
      </w:r>
      <w:r w:rsidR="00AB2EB0" w:rsidRPr="00F90FBD">
        <w:rPr>
          <w:rFonts w:ascii="Garamond" w:hAnsi="Garamond"/>
          <w:spacing w:val="2"/>
          <w:sz w:val="24"/>
          <w:szCs w:val="24"/>
        </w:rPr>
        <w:t xml:space="preserve"> kompleksitetin e çështjes; </w:t>
      </w:r>
      <w:r w:rsidR="00AB2EB0" w:rsidRPr="00F90FBD">
        <w:rPr>
          <w:rFonts w:ascii="Garamond" w:hAnsi="Garamond"/>
          <w:i/>
          <w:spacing w:val="2"/>
          <w:sz w:val="24"/>
          <w:szCs w:val="24"/>
        </w:rPr>
        <w:t>iii</w:t>
      </w:r>
      <w:r w:rsidR="00F90FBD">
        <w:rPr>
          <w:rFonts w:ascii="Garamond" w:hAnsi="Garamond"/>
          <w:i/>
          <w:spacing w:val="2"/>
          <w:sz w:val="24"/>
          <w:szCs w:val="24"/>
        </w:rPr>
        <w:t>.</w:t>
      </w:r>
      <w:r w:rsidR="00AB2EB0" w:rsidRPr="00F90FBD">
        <w:rPr>
          <w:rFonts w:ascii="Garamond" w:hAnsi="Garamond"/>
          <w:spacing w:val="2"/>
          <w:sz w:val="24"/>
          <w:szCs w:val="24"/>
        </w:rPr>
        <w:t xml:space="preserve"> sjelljen e autoriteteve; </w:t>
      </w:r>
      <w:r w:rsidR="00AB2EB0" w:rsidRPr="00F90FBD">
        <w:rPr>
          <w:rFonts w:ascii="Garamond" w:hAnsi="Garamond"/>
          <w:i/>
          <w:spacing w:val="2"/>
          <w:sz w:val="24"/>
          <w:szCs w:val="24"/>
        </w:rPr>
        <w:t>iv</w:t>
      </w:r>
      <w:r w:rsidR="00F90FBD">
        <w:rPr>
          <w:rFonts w:ascii="Garamond" w:hAnsi="Garamond"/>
          <w:i/>
          <w:spacing w:val="2"/>
          <w:sz w:val="24"/>
          <w:szCs w:val="24"/>
        </w:rPr>
        <w:t>.</w:t>
      </w:r>
      <w:r w:rsidR="00AB2EB0" w:rsidRPr="00F90FBD">
        <w:rPr>
          <w:rFonts w:ascii="Garamond" w:hAnsi="Garamond"/>
          <w:spacing w:val="2"/>
          <w:sz w:val="24"/>
          <w:szCs w:val="24"/>
        </w:rPr>
        <w:t xml:space="preserve"> rëndësinë e asaj çfarë rrezikon kërkuesi </w:t>
      </w:r>
      <w:r w:rsidR="00AB2EB0" w:rsidRPr="00F90FBD">
        <w:rPr>
          <w:rFonts w:ascii="Garamond" w:hAnsi="Garamond"/>
          <w:i/>
          <w:spacing w:val="2"/>
          <w:sz w:val="24"/>
          <w:szCs w:val="24"/>
        </w:rPr>
        <w:t>(shih vendimet nr. 6, datë 16.2.2023; nr. 13, datë 26.5.2022; nr. 34, datë 1.11.2021</w:t>
      </w:r>
      <w:r w:rsidR="00F90FBD">
        <w:rPr>
          <w:rFonts w:ascii="Garamond" w:hAnsi="Garamond"/>
          <w:i/>
          <w:spacing w:val="2"/>
          <w:sz w:val="24"/>
          <w:szCs w:val="24"/>
        </w:rPr>
        <w:t>,</w:t>
      </w:r>
      <w:r w:rsidR="00AB2EB0" w:rsidRPr="00F90FBD">
        <w:rPr>
          <w:rFonts w:ascii="Garamond" w:hAnsi="Garamond"/>
          <w:i/>
          <w:spacing w:val="2"/>
          <w:sz w:val="24"/>
          <w:szCs w:val="24"/>
        </w:rPr>
        <w:t xml:space="preserve"> të Gjykatës Kushtetuese)</w:t>
      </w:r>
      <w:r w:rsidR="00AB2EB0" w:rsidRPr="00F90FBD">
        <w:rPr>
          <w:rFonts w:ascii="Garamond" w:hAnsi="Garamond"/>
          <w:spacing w:val="2"/>
          <w:sz w:val="24"/>
          <w:szCs w:val="24"/>
        </w:rPr>
        <w:t>.</w:t>
      </w:r>
    </w:p>
    <w:bookmarkEnd w:id="17"/>
    <w:p w14:paraId="6E163FEA" w14:textId="77777777" w:rsidR="00AB2EB0" w:rsidRPr="00F90FBD" w:rsidRDefault="00AB2EB0" w:rsidP="00760254">
      <w:pPr>
        <w:pStyle w:val="ListParagraph"/>
        <w:tabs>
          <w:tab w:val="left" w:pos="1080"/>
        </w:tabs>
        <w:spacing w:after="0" w:line="240" w:lineRule="auto"/>
        <w:ind w:left="0" w:firstLine="284"/>
        <w:jc w:val="both"/>
        <w:rPr>
          <w:rFonts w:ascii="Garamond" w:hAnsi="Garamond"/>
          <w:sz w:val="24"/>
          <w:szCs w:val="24"/>
        </w:rPr>
      </w:pPr>
      <w:r w:rsidRPr="00F90FBD">
        <w:rPr>
          <w:rFonts w:ascii="Garamond" w:hAnsi="Garamond"/>
          <w:i/>
          <w:spacing w:val="2"/>
          <w:sz w:val="24"/>
          <w:szCs w:val="24"/>
        </w:rPr>
        <w:t>i. Sjellja e kërkuesit</w:t>
      </w:r>
    </w:p>
    <w:p w14:paraId="6E163FEB" w14:textId="31DF1021" w:rsidR="004F6C98"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bCs/>
          <w:spacing w:val="2"/>
          <w:sz w:val="24"/>
          <w:szCs w:val="24"/>
        </w:rPr>
        <w:t xml:space="preserve">24. </w:t>
      </w:r>
      <w:r w:rsidR="00AB2EB0" w:rsidRPr="00F90FBD">
        <w:rPr>
          <w:rFonts w:ascii="Garamond" w:hAnsi="Garamond"/>
          <w:spacing w:val="2"/>
          <w:sz w:val="24"/>
          <w:szCs w:val="24"/>
        </w:rPr>
        <w:t xml:space="preserve">Sipas jurisprudencës kushtetuese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00AB2EB0" w:rsidRPr="00F90FBD">
        <w:rPr>
          <w:rFonts w:ascii="Garamond" w:hAnsi="Garamond"/>
          <w:i/>
          <w:spacing w:val="2"/>
          <w:sz w:val="24"/>
          <w:szCs w:val="24"/>
        </w:rPr>
        <w:t>(shih vendimet nr. 6, datë 16.2.2023; nr. 37, datë 5.11.2021; nr. 35, datë 1.11.2021</w:t>
      </w:r>
      <w:r w:rsidR="00F90FBD">
        <w:rPr>
          <w:rFonts w:ascii="Garamond" w:hAnsi="Garamond"/>
          <w:i/>
          <w:spacing w:val="2"/>
          <w:sz w:val="24"/>
          <w:szCs w:val="24"/>
        </w:rPr>
        <w:t>,</w:t>
      </w:r>
      <w:r w:rsidR="00AB2EB0" w:rsidRPr="00F90FBD">
        <w:rPr>
          <w:rFonts w:ascii="Garamond" w:hAnsi="Garamond"/>
          <w:i/>
          <w:spacing w:val="2"/>
          <w:sz w:val="24"/>
          <w:szCs w:val="24"/>
        </w:rPr>
        <w:t xml:space="preserve"> të Gjykatës Kushtetuese</w:t>
      </w:r>
      <w:r w:rsidR="00AB2EB0" w:rsidRPr="00F90FBD">
        <w:rPr>
          <w:rFonts w:ascii="Garamond" w:hAnsi="Garamond"/>
          <w:spacing w:val="2"/>
          <w:sz w:val="24"/>
          <w:szCs w:val="24"/>
        </w:rPr>
        <w:t xml:space="preserve">). </w:t>
      </w:r>
    </w:p>
    <w:p w14:paraId="6E163FEC" w14:textId="57CDB2D2"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bCs/>
          <w:spacing w:val="2"/>
          <w:sz w:val="24"/>
          <w:szCs w:val="24"/>
        </w:rPr>
        <w:t xml:space="preserve">25. </w:t>
      </w:r>
      <w:r w:rsidR="004F6C98" w:rsidRPr="00F90FBD">
        <w:rPr>
          <w:rFonts w:ascii="Garamond" w:hAnsi="Garamond"/>
          <w:spacing w:val="2"/>
          <w:sz w:val="24"/>
          <w:szCs w:val="24"/>
        </w:rPr>
        <w:t xml:space="preserve">Pasi ka pritur planifikimin e datës për shqyrtimin e rekursit të tij, kërkuesi i është drejtuar fillimisht Gjykatës së Lartë me kërkesën e datës </w:t>
      </w:r>
      <w:r w:rsidR="004F6C98" w:rsidRPr="00F90FBD">
        <w:rPr>
          <w:rFonts w:ascii="Garamond" w:hAnsi="Garamond"/>
          <w:sz w:val="24"/>
          <w:szCs w:val="24"/>
        </w:rPr>
        <w:t>3.10.2022</w:t>
      </w:r>
      <w:r w:rsidR="00F90FBD">
        <w:rPr>
          <w:rFonts w:ascii="Garamond" w:hAnsi="Garamond"/>
          <w:sz w:val="24"/>
          <w:szCs w:val="24"/>
        </w:rPr>
        <w:t>,</w:t>
      </w:r>
      <w:r w:rsidR="004F6C98" w:rsidRPr="00F90FBD">
        <w:rPr>
          <w:rFonts w:ascii="Garamond" w:hAnsi="Garamond"/>
          <w:sz w:val="24"/>
          <w:szCs w:val="24"/>
        </w:rPr>
        <w:t xml:space="preserve"> për </w:t>
      </w:r>
      <w:r w:rsidR="004F6C98" w:rsidRPr="00F90FBD">
        <w:rPr>
          <w:rFonts w:ascii="Garamond" w:hAnsi="Garamond"/>
          <w:spacing w:val="2"/>
          <w:sz w:val="24"/>
          <w:szCs w:val="24"/>
        </w:rPr>
        <w:t xml:space="preserve">konstatimin e shkeljes së afatit të </w:t>
      </w:r>
      <w:r w:rsidR="004F6C98" w:rsidRPr="00F90FBD">
        <w:rPr>
          <w:rFonts w:ascii="Garamond" w:hAnsi="Garamond"/>
          <w:spacing w:val="2"/>
          <w:sz w:val="24"/>
          <w:szCs w:val="24"/>
        </w:rPr>
        <w:lastRenderedPageBreak/>
        <w:t xml:space="preserve">arsyeshëm dhe përshpejtimin e procedurave, në përputhje me parashikimet e neneve 399/1 e vijues të KPC-së, </w:t>
      </w:r>
      <w:r w:rsidR="004F6C98" w:rsidRPr="00F90FBD">
        <w:rPr>
          <w:rFonts w:ascii="Garamond" w:hAnsi="Garamond"/>
          <w:sz w:val="24"/>
          <w:szCs w:val="24"/>
        </w:rPr>
        <w:t>dhe pasi është njohur me vendimin e Kolegjit Penal të asaj gjykate, që ka vendosur rrëzimin e kërkesës, ka paraqitur ankim kushtetues individual me të njëjtin objekt.</w:t>
      </w:r>
      <w:r w:rsidR="004F6C98" w:rsidRPr="00F90FBD">
        <w:rPr>
          <w:rFonts w:ascii="Garamond" w:hAnsi="Garamond"/>
          <w:spacing w:val="2"/>
          <w:sz w:val="24"/>
          <w:szCs w:val="24"/>
        </w:rPr>
        <w:t xml:space="preserve"> Për rrjedhojë, </w:t>
      </w:r>
      <w:r w:rsidR="00AB2EB0" w:rsidRPr="00F90FBD">
        <w:rPr>
          <w:rFonts w:ascii="Garamond" w:hAnsi="Garamond"/>
          <w:spacing w:val="2"/>
          <w:sz w:val="24"/>
          <w:szCs w:val="24"/>
        </w:rPr>
        <w:t xml:space="preserve">kërkuesi dhe paditësit e tjerë në </w:t>
      </w:r>
      <w:r w:rsidR="002820D5" w:rsidRPr="00F90FBD">
        <w:rPr>
          <w:rFonts w:ascii="Garamond" w:hAnsi="Garamond"/>
          <w:spacing w:val="2"/>
          <w:sz w:val="24"/>
          <w:szCs w:val="24"/>
        </w:rPr>
        <w:t>procesin gjyqësor</w:t>
      </w:r>
      <w:r w:rsidR="00AB2EB0" w:rsidRPr="00F90FBD">
        <w:rPr>
          <w:rFonts w:ascii="Garamond" w:hAnsi="Garamond"/>
          <w:spacing w:val="2"/>
          <w:sz w:val="24"/>
          <w:szCs w:val="24"/>
        </w:rPr>
        <w:t xml:space="preserve"> kanë vepruar në përputhje me të drejtat e tyre procedurale dhe nuk rezulton të jenë bërë shkak ose të kenë shkaktuar vonesa në gjykimin e çështjes. </w:t>
      </w:r>
    </w:p>
    <w:p w14:paraId="6E163FEE" w14:textId="77777777" w:rsidR="00AB2EB0" w:rsidRPr="00F90FBD" w:rsidRDefault="00AB2EB0"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i/>
          <w:spacing w:val="2"/>
          <w:sz w:val="24"/>
          <w:szCs w:val="24"/>
        </w:rPr>
        <w:t>ii. Kompleksiteti i çështjes</w:t>
      </w:r>
    </w:p>
    <w:p w14:paraId="6E163FEF" w14:textId="5CBB387A"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eastAsia="MS Mincho" w:hAnsi="Garamond"/>
          <w:sz w:val="24"/>
          <w:szCs w:val="24"/>
        </w:rPr>
        <w:t xml:space="preserve">26. </w:t>
      </w:r>
      <w:r w:rsidR="00AB2EB0" w:rsidRPr="00F90FBD">
        <w:rPr>
          <w:rFonts w:ascii="Garamond" w:hAnsi="Garamond"/>
          <w:sz w:val="24"/>
          <w:szCs w:val="24"/>
        </w:rPr>
        <w:t>Sipas subjektit të interesuar, Avokaturës së Shtetit</w:t>
      </w:r>
      <w:r w:rsidR="00431566" w:rsidRPr="00F90FBD">
        <w:rPr>
          <w:rFonts w:ascii="Garamond" w:hAnsi="Garamond"/>
          <w:sz w:val="24"/>
          <w:szCs w:val="24"/>
        </w:rPr>
        <w:t>,</w:t>
      </w:r>
      <w:r w:rsidR="00AB2EB0" w:rsidRPr="00F90FBD">
        <w:rPr>
          <w:rFonts w:ascii="Garamond" w:hAnsi="Garamond"/>
          <w:sz w:val="24"/>
          <w:szCs w:val="24"/>
        </w:rPr>
        <w:t xml:space="preserve"> mosmarrëveshja objekt gjykimi është e natyrës civile dhe thelbi i saj lidhet me mbrojtjen e së drejtës kushtetuese të pronës private, ndaj ky gjykim përfshihet në fushën e zbatimit të nenit 42 dhe shqyrtimi nga Gjykata e Lartë paraqet elemente kompleksiteti. </w:t>
      </w:r>
    </w:p>
    <w:p w14:paraId="6E163FF0" w14:textId="14FCB1ED" w:rsidR="00AB2EB0" w:rsidRPr="00F90FBD" w:rsidRDefault="00CF5032" w:rsidP="00760254">
      <w:pPr>
        <w:pStyle w:val="ListParagraph"/>
        <w:tabs>
          <w:tab w:val="left" w:pos="1080"/>
        </w:tabs>
        <w:spacing w:after="0" w:line="240" w:lineRule="auto"/>
        <w:ind w:left="0" w:firstLine="284"/>
        <w:jc w:val="both"/>
        <w:rPr>
          <w:rFonts w:ascii="Garamond" w:hAnsi="Garamond"/>
          <w:spacing w:val="2"/>
          <w:sz w:val="24"/>
          <w:szCs w:val="24"/>
        </w:rPr>
      </w:pPr>
      <w:r w:rsidRPr="00F90FBD">
        <w:rPr>
          <w:rFonts w:ascii="Garamond" w:hAnsi="Garamond"/>
          <w:spacing w:val="2"/>
          <w:sz w:val="24"/>
          <w:szCs w:val="24"/>
        </w:rPr>
        <w:t xml:space="preserve">27. </w:t>
      </w:r>
      <w:r w:rsidR="00AB2EB0" w:rsidRPr="00F90FBD">
        <w:rPr>
          <w:rFonts w:ascii="Garamond" w:hAnsi="Garamond"/>
          <w:spacing w:val="2"/>
          <w:sz w:val="24"/>
          <w:szCs w:val="24"/>
        </w:rPr>
        <w:t xml:space="preserve">Gjykata ka theksuar se në vlerësimin e kompleksitetit të çështjes marrin rëndësi të gjitha aspektet e saj, përfshirë objektin, faktet e kundërshtuara, volumin dhe natyrën e provave, llojin dhe ndërthurjen e ligjeve të zbatueshme, si dhe numrin </w:t>
      </w:r>
      <w:r w:rsidR="00DA443C" w:rsidRPr="00F90FBD">
        <w:rPr>
          <w:rFonts w:ascii="Garamond" w:hAnsi="Garamond"/>
          <w:spacing w:val="2"/>
          <w:sz w:val="24"/>
          <w:szCs w:val="24"/>
        </w:rPr>
        <w:t xml:space="preserve">e </w:t>
      </w:r>
      <w:r w:rsidR="00AB2EB0" w:rsidRPr="00F90FBD">
        <w:rPr>
          <w:rFonts w:ascii="Garamond" w:hAnsi="Garamond"/>
          <w:spacing w:val="2"/>
          <w:sz w:val="24"/>
          <w:szCs w:val="24"/>
        </w:rPr>
        <w:t xml:space="preserve">palëve pjesëmarrëse në proces. Kohëzgjatja e konsiderueshme e gjykimit mund të justifikohet nga kompleksiteti i çështjes, pasi balancohet nga parimi i administrimit të përshtatshëm të drejtësisë </w:t>
      </w:r>
      <w:r w:rsidR="00AB2EB0" w:rsidRPr="00F90FBD">
        <w:rPr>
          <w:rFonts w:ascii="Garamond" w:hAnsi="Garamond"/>
          <w:i/>
          <w:spacing w:val="2"/>
          <w:sz w:val="24"/>
          <w:szCs w:val="24"/>
        </w:rPr>
        <w:t>(shih vendimet nr. 6, datë 16.2.2023; nr. 13, datë 26.5.2022; nr. 35, datë 1.11.2021</w:t>
      </w:r>
      <w:r w:rsidR="00F90FBD">
        <w:rPr>
          <w:rFonts w:ascii="Garamond" w:hAnsi="Garamond"/>
          <w:i/>
          <w:spacing w:val="2"/>
          <w:sz w:val="24"/>
          <w:szCs w:val="24"/>
        </w:rPr>
        <w:t>,</w:t>
      </w:r>
      <w:r w:rsidR="00AB2EB0" w:rsidRPr="00F90FBD">
        <w:rPr>
          <w:rFonts w:ascii="Garamond" w:hAnsi="Garamond"/>
          <w:i/>
          <w:spacing w:val="2"/>
          <w:sz w:val="24"/>
          <w:szCs w:val="24"/>
        </w:rPr>
        <w:t xml:space="preserve"> të Gjykatës Kushtetuese).</w:t>
      </w:r>
    </w:p>
    <w:p w14:paraId="6E163FF1" w14:textId="1EBFA3A2" w:rsidR="005D4445"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pacing w:val="2"/>
          <w:sz w:val="24"/>
          <w:szCs w:val="24"/>
        </w:rPr>
        <w:t xml:space="preserve">28. </w:t>
      </w:r>
      <w:r w:rsidR="00AB2EB0" w:rsidRPr="00F90FBD">
        <w:rPr>
          <w:rFonts w:ascii="Garamond" w:hAnsi="Garamond"/>
          <w:spacing w:val="2"/>
          <w:sz w:val="24"/>
          <w:szCs w:val="24"/>
        </w:rPr>
        <w:t xml:space="preserve">Gjykata vëren se mosmarrëveshja objekt gjykimi, </w:t>
      </w:r>
      <w:r w:rsidR="002820D5" w:rsidRPr="00F90FBD">
        <w:rPr>
          <w:rFonts w:ascii="Garamond" w:hAnsi="Garamond"/>
          <w:spacing w:val="2"/>
          <w:sz w:val="24"/>
          <w:szCs w:val="24"/>
        </w:rPr>
        <w:t xml:space="preserve">edhe pse </w:t>
      </w:r>
      <w:r w:rsidR="005D4445" w:rsidRPr="00F90FBD">
        <w:rPr>
          <w:rFonts w:ascii="Garamond" w:hAnsi="Garamond"/>
          <w:spacing w:val="2"/>
          <w:sz w:val="24"/>
          <w:szCs w:val="24"/>
        </w:rPr>
        <w:t>në dukje paraqitet</w:t>
      </w:r>
      <w:r w:rsidR="00F90FBD">
        <w:rPr>
          <w:rFonts w:ascii="Garamond" w:hAnsi="Garamond"/>
          <w:spacing w:val="2"/>
          <w:sz w:val="24"/>
          <w:szCs w:val="24"/>
        </w:rPr>
        <w:t xml:space="preserve"> </w:t>
      </w:r>
      <w:r w:rsidR="002820D5" w:rsidRPr="00F90FBD">
        <w:rPr>
          <w:rFonts w:ascii="Garamond" w:hAnsi="Garamond"/>
          <w:spacing w:val="2"/>
          <w:sz w:val="24"/>
          <w:szCs w:val="24"/>
        </w:rPr>
        <w:t xml:space="preserve">komplekse, ajo nuk do </w:t>
      </w:r>
      <w:r w:rsidR="005D4445" w:rsidRPr="00F90FBD">
        <w:rPr>
          <w:rFonts w:ascii="Garamond" w:hAnsi="Garamond"/>
          <w:spacing w:val="2"/>
          <w:sz w:val="24"/>
          <w:szCs w:val="24"/>
        </w:rPr>
        <w:t xml:space="preserve">të </w:t>
      </w:r>
      <w:r w:rsidR="002820D5" w:rsidRPr="00F90FBD">
        <w:rPr>
          <w:rFonts w:ascii="Garamond" w:hAnsi="Garamond"/>
          <w:spacing w:val="2"/>
          <w:sz w:val="24"/>
          <w:szCs w:val="24"/>
        </w:rPr>
        <w:t xml:space="preserve">shqyrtohet në rastin konkret në këtë drejtim, për sa kohë që vetë Gjykata e Lartë nuk e ka shqyrtuar kërkesën </w:t>
      </w:r>
      <w:r w:rsidR="005D4445" w:rsidRPr="00F90FBD">
        <w:rPr>
          <w:rFonts w:ascii="Garamond" w:hAnsi="Garamond"/>
          <w:spacing w:val="2"/>
          <w:sz w:val="24"/>
          <w:szCs w:val="24"/>
        </w:rPr>
        <w:t xml:space="preserve">e kërkuesit në </w:t>
      </w:r>
      <w:r w:rsidR="002820D5" w:rsidRPr="00F90FBD">
        <w:rPr>
          <w:rFonts w:ascii="Garamond" w:hAnsi="Garamond"/>
          <w:spacing w:val="2"/>
          <w:sz w:val="24"/>
          <w:szCs w:val="24"/>
        </w:rPr>
        <w:t>drejtim</w:t>
      </w:r>
      <w:r w:rsidR="005D4445" w:rsidRPr="00F90FBD">
        <w:rPr>
          <w:rFonts w:ascii="Garamond" w:hAnsi="Garamond"/>
          <w:spacing w:val="2"/>
          <w:sz w:val="24"/>
          <w:szCs w:val="24"/>
        </w:rPr>
        <w:t xml:space="preserve"> të elementeve që përcaktojnë arsyeshmërinë e kohëzgjatjes së procesit gjyqësor, por ka vendosur rrëzimin e saj mbi konsiderata që lidhen me rrethanat objektive, referuar situatës së përgjithshme në sistemin gjyqësor.</w:t>
      </w:r>
    </w:p>
    <w:p w14:paraId="6E163FF2" w14:textId="582E702C" w:rsidR="00F45860"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pacing w:val="2"/>
          <w:sz w:val="24"/>
          <w:szCs w:val="24"/>
        </w:rPr>
        <w:t xml:space="preserve">29. </w:t>
      </w:r>
      <w:r w:rsidR="002820D5" w:rsidRPr="00F90FBD">
        <w:rPr>
          <w:rFonts w:ascii="Garamond" w:hAnsi="Garamond"/>
          <w:spacing w:val="2"/>
          <w:sz w:val="24"/>
          <w:szCs w:val="24"/>
        </w:rPr>
        <w:t>Gjykata</w:t>
      </w:r>
      <w:r w:rsidR="00F83B35" w:rsidRPr="00F90FBD">
        <w:rPr>
          <w:rFonts w:ascii="Garamond" w:hAnsi="Garamond"/>
          <w:spacing w:val="2"/>
          <w:sz w:val="24"/>
          <w:szCs w:val="24"/>
        </w:rPr>
        <w:t>, megjithatë,</w:t>
      </w:r>
      <w:r w:rsidR="002820D5" w:rsidRPr="00F90FBD">
        <w:rPr>
          <w:rFonts w:ascii="Garamond" w:hAnsi="Garamond"/>
          <w:spacing w:val="2"/>
          <w:sz w:val="24"/>
          <w:szCs w:val="24"/>
        </w:rPr>
        <w:t xml:space="preserve"> vlerëson të theksojë se kompleksiteti</w:t>
      </w:r>
      <w:r w:rsidR="005D4445" w:rsidRPr="00F90FBD">
        <w:rPr>
          <w:rFonts w:ascii="Garamond" w:hAnsi="Garamond"/>
          <w:spacing w:val="2"/>
          <w:sz w:val="24"/>
          <w:szCs w:val="24"/>
        </w:rPr>
        <w:t xml:space="preserve"> </w:t>
      </w:r>
      <w:r w:rsidR="002820D5" w:rsidRPr="00F90FBD">
        <w:rPr>
          <w:rFonts w:ascii="Garamond" w:hAnsi="Garamond"/>
          <w:spacing w:val="2"/>
          <w:sz w:val="24"/>
          <w:szCs w:val="24"/>
        </w:rPr>
        <w:t xml:space="preserve">i çështjes nuk mbartet </w:t>
      </w:r>
      <w:r w:rsidR="005D4445" w:rsidRPr="00F90FBD">
        <w:rPr>
          <w:rFonts w:ascii="Garamond" w:hAnsi="Garamond"/>
          <w:spacing w:val="2"/>
          <w:sz w:val="24"/>
          <w:szCs w:val="24"/>
        </w:rPr>
        <w:t xml:space="preserve">në të njëjtën mënyrë </w:t>
      </w:r>
      <w:r w:rsidR="002820D5" w:rsidRPr="00F90FBD">
        <w:rPr>
          <w:rFonts w:ascii="Garamond" w:hAnsi="Garamond"/>
          <w:spacing w:val="2"/>
          <w:sz w:val="24"/>
          <w:szCs w:val="24"/>
        </w:rPr>
        <w:t>në çdo shkallë të gjykimit</w:t>
      </w:r>
      <w:r w:rsidR="005D4445" w:rsidRPr="00F90FBD">
        <w:rPr>
          <w:rFonts w:ascii="Garamond" w:hAnsi="Garamond"/>
          <w:spacing w:val="2"/>
          <w:sz w:val="24"/>
          <w:szCs w:val="24"/>
        </w:rPr>
        <w:t>,</w:t>
      </w:r>
      <w:r w:rsidR="002820D5" w:rsidRPr="00F90FBD">
        <w:rPr>
          <w:rFonts w:ascii="Garamond" w:hAnsi="Garamond"/>
          <w:spacing w:val="2"/>
          <w:sz w:val="24"/>
          <w:szCs w:val="24"/>
        </w:rPr>
        <w:t xml:space="preserve"> por varet nga faza në të cilën ndodhet shqyrtimi i saj</w:t>
      </w:r>
      <w:r w:rsidR="005D4445" w:rsidRPr="00F90FBD">
        <w:rPr>
          <w:rFonts w:ascii="Garamond" w:hAnsi="Garamond"/>
          <w:spacing w:val="2"/>
          <w:sz w:val="24"/>
          <w:szCs w:val="24"/>
        </w:rPr>
        <w:t xml:space="preserve"> dhe</w:t>
      </w:r>
      <w:r w:rsidR="00F45860" w:rsidRPr="00F90FBD">
        <w:rPr>
          <w:rFonts w:ascii="Garamond" w:hAnsi="Garamond"/>
          <w:spacing w:val="2"/>
          <w:sz w:val="24"/>
          <w:szCs w:val="24"/>
        </w:rPr>
        <w:t xml:space="preserve"> </w:t>
      </w:r>
      <w:r w:rsidR="001D52A5" w:rsidRPr="00F90FBD">
        <w:rPr>
          <w:rFonts w:ascii="Garamond" w:hAnsi="Garamond"/>
          <w:spacing w:val="2"/>
          <w:sz w:val="24"/>
          <w:szCs w:val="24"/>
        </w:rPr>
        <w:t xml:space="preserve">shkalla e gjykimit </w:t>
      </w:r>
      <w:r w:rsidR="00F45860" w:rsidRPr="00F90FBD">
        <w:rPr>
          <w:rFonts w:ascii="Garamond" w:hAnsi="Garamond"/>
          <w:spacing w:val="2"/>
          <w:sz w:val="24"/>
          <w:szCs w:val="24"/>
        </w:rPr>
        <w:t>në</w:t>
      </w:r>
      <w:r w:rsidR="002820D5" w:rsidRPr="00F90FBD">
        <w:rPr>
          <w:rFonts w:ascii="Garamond" w:hAnsi="Garamond"/>
          <w:spacing w:val="2"/>
          <w:sz w:val="24"/>
          <w:szCs w:val="24"/>
        </w:rPr>
        <w:t xml:space="preserve"> të cilën kërkohet konstatimi i kohëzgjatjes së paarsyeshme. </w:t>
      </w:r>
      <w:r w:rsidR="004F6C98" w:rsidRPr="00F90FBD">
        <w:rPr>
          <w:rFonts w:ascii="Garamond" w:hAnsi="Garamond"/>
          <w:spacing w:val="2"/>
          <w:sz w:val="24"/>
          <w:szCs w:val="24"/>
        </w:rPr>
        <w:t>Me fjalë të tjera</w:t>
      </w:r>
      <w:r w:rsidR="002820D5" w:rsidRPr="00F90FBD">
        <w:rPr>
          <w:rFonts w:ascii="Garamond" w:hAnsi="Garamond"/>
          <w:spacing w:val="2"/>
          <w:sz w:val="24"/>
          <w:szCs w:val="24"/>
        </w:rPr>
        <w:t xml:space="preserve">, edhe pse kjo çështje, referuar </w:t>
      </w:r>
      <w:r w:rsidR="00F45860" w:rsidRPr="00F90FBD">
        <w:rPr>
          <w:rFonts w:ascii="Garamond" w:hAnsi="Garamond"/>
          <w:spacing w:val="2"/>
          <w:sz w:val="24"/>
          <w:szCs w:val="24"/>
        </w:rPr>
        <w:t xml:space="preserve">objektit të saj, </w:t>
      </w:r>
      <w:r w:rsidR="002820D5" w:rsidRPr="00F90FBD">
        <w:rPr>
          <w:rFonts w:ascii="Garamond" w:hAnsi="Garamond"/>
          <w:spacing w:val="2"/>
          <w:sz w:val="24"/>
          <w:szCs w:val="24"/>
        </w:rPr>
        <w:t xml:space="preserve">numrit të palëve </w:t>
      </w:r>
      <w:r w:rsidR="00F45860" w:rsidRPr="00F90FBD">
        <w:rPr>
          <w:rFonts w:ascii="Garamond" w:hAnsi="Garamond"/>
          <w:spacing w:val="2"/>
          <w:sz w:val="24"/>
          <w:szCs w:val="24"/>
        </w:rPr>
        <w:t xml:space="preserve">ndërgjyqëse </w:t>
      </w:r>
      <w:r w:rsidR="002820D5" w:rsidRPr="00F90FBD">
        <w:rPr>
          <w:rFonts w:ascii="Garamond" w:hAnsi="Garamond"/>
          <w:spacing w:val="2"/>
          <w:sz w:val="24"/>
          <w:szCs w:val="24"/>
        </w:rPr>
        <w:t>d</w:t>
      </w:r>
      <w:r w:rsidR="00F45860" w:rsidRPr="00F90FBD">
        <w:rPr>
          <w:rFonts w:ascii="Garamond" w:hAnsi="Garamond"/>
          <w:spacing w:val="2"/>
          <w:sz w:val="24"/>
          <w:szCs w:val="24"/>
        </w:rPr>
        <w:t>h</w:t>
      </w:r>
      <w:r w:rsidR="002820D5" w:rsidRPr="00F90FBD">
        <w:rPr>
          <w:rFonts w:ascii="Garamond" w:hAnsi="Garamond"/>
          <w:spacing w:val="2"/>
          <w:sz w:val="24"/>
          <w:szCs w:val="24"/>
        </w:rPr>
        <w:t>e volumit të akteve shkresore e dokumente</w:t>
      </w:r>
      <w:r w:rsidR="00F45860" w:rsidRPr="00F90FBD">
        <w:rPr>
          <w:rFonts w:ascii="Garamond" w:hAnsi="Garamond"/>
          <w:spacing w:val="2"/>
          <w:sz w:val="24"/>
          <w:szCs w:val="24"/>
        </w:rPr>
        <w:t>ve të</w:t>
      </w:r>
      <w:r w:rsidR="002820D5" w:rsidRPr="00F90FBD">
        <w:rPr>
          <w:rFonts w:ascii="Garamond" w:hAnsi="Garamond"/>
          <w:spacing w:val="2"/>
          <w:sz w:val="24"/>
          <w:szCs w:val="24"/>
        </w:rPr>
        <w:t xml:space="preserve"> administruara në gjykim, mund të mbartë kompleksitet gjatë gjykimi</w:t>
      </w:r>
      <w:r w:rsidR="00F45860" w:rsidRPr="00F90FBD">
        <w:rPr>
          <w:rFonts w:ascii="Garamond" w:hAnsi="Garamond"/>
          <w:spacing w:val="2"/>
          <w:sz w:val="24"/>
          <w:szCs w:val="24"/>
        </w:rPr>
        <w:t>t të saj në</w:t>
      </w:r>
      <w:r w:rsidR="002820D5" w:rsidRPr="00F90FBD">
        <w:rPr>
          <w:rFonts w:ascii="Garamond" w:hAnsi="Garamond"/>
          <w:spacing w:val="2"/>
          <w:sz w:val="24"/>
          <w:szCs w:val="24"/>
        </w:rPr>
        <w:t xml:space="preserve"> gjykatat e faktit</w:t>
      </w:r>
      <w:r w:rsidR="004F6C98" w:rsidRPr="00F90FBD">
        <w:rPr>
          <w:rFonts w:ascii="Garamond" w:hAnsi="Garamond"/>
          <w:spacing w:val="2"/>
          <w:sz w:val="24"/>
          <w:szCs w:val="24"/>
        </w:rPr>
        <w:t xml:space="preserve">, </w:t>
      </w:r>
      <w:r w:rsidR="002820D5" w:rsidRPr="00F90FBD">
        <w:rPr>
          <w:rFonts w:ascii="Garamond" w:hAnsi="Garamond"/>
          <w:spacing w:val="2"/>
          <w:sz w:val="24"/>
          <w:szCs w:val="24"/>
        </w:rPr>
        <w:t>kjo mund të mos jetë e tillë në Gjykatën e Lartë</w:t>
      </w:r>
      <w:r w:rsidR="001D52A5" w:rsidRPr="00F90FBD">
        <w:rPr>
          <w:rFonts w:ascii="Garamond" w:hAnsi="Garamond"/>
          <w:spacing w:val="2"/>
          <w:sz w:val="24"/>
          <w:szCs w:val="24"/>
        </w:rPr>
        <w:t>,</w:t>
      </w:r>
      <w:r w:rsidR="002820D5" w:rsidRPr="00F90FBD">
        <w:rPr>
          <w:rFonts w:ascii="Garamond" w:hAnsi="Garamond"/>
          <w:spacing w:val="2"/>
          <w:sz w:val="24"/>
          <w:szCs w:val="24"/>
        </w:rPr>
        <w:t xml:space="preserve"> për shkak të natyrës së atij gjykimi </w:t>
      </w:r>
      <w:r w:rsidR="004F6C98" w:rsidRPr="00F90FBD">
        <w:rPr>
          <w:rFonts w:ascii="Garamond" w:hAnsi="Garamond"/>
          <w:spacing w:val="2"/>
          <w:sz w:val="24"/>
          <w:szCs w:val="24"/>
        </w:rPr>
        <w:t xml:space="preserve">dhe procedurës së gjykimit në dhomën e këshillimit, </w:t>
      </w:r>
      <w:r w:rsidR="00987968" w:rsidRPr="00F90FBD">
        <w:rPr>
          <w:rFonts w:ascii="Garamond" w:hAnsi="Garamond"/>
          <w:spacing w:val="2"/>
          <w:sz w:val="24"/>
          <w:szCs w:val="24"/>
        </w:rPr>
        <w:t xml:space="preserve">si </w:t>
      </w:r>
      <w:r w:rsidR="002820D5" w:rsidRPr="00F90FBD">
        <w:rPr>
          <w:rFonts w:ascii="Garamond" w:hAnsi="Garamond"/>
          <w:spacing w:val="2"/>
          <w:sz w:val="24"/>
          <w:szCs w:val="24"/>
        </w:rPr>
        <w:t>dhe funksioni</w:t>
      </w:r>
      <w:r w:rsidR="001D52A5" w:rsidRPr="00F90FBD">
        <w:rPr>
          <w:rFonts w:ascii="Garamond" w:hAnsi="Garamond"/>
          <w:spacing w:val="2"/>
          <w:sz w:val="24"/>
          <w:szCs w:val="24"/>
        </w:rPr>
        <w:t>t</w:t>
      </w:r>
      <w:r w:rsidR="00F45860" w:rsidRPr="00F90FBD">
        <w:rPr>
          <w:rFonts w:ascii="Garamond" w:hAnsi="Garamond"/>
          <w:spacing w:val="2"/>
          <w:sz w:val="24"/>
          <w:szCs w:val="24"/>
        </w:rPr>
        <w:t xml:space="preserve"> të saj </w:t>
      </w:r>
      <w:r w:rsidR="002820D5" w:rsidRPr="00F90FBD">
        <w:rPr>
          <w:rFonts w:ascii="Garamond" w:hAnsi="Garamond"/>
          <w:spacing w:val="2"/>
          <w:sz w:val="24"/>
          <w:szCs w:val="24"/>
        </w:rPr>
        <w:t xml:space="preserve">si gjykatë </w:t>
      </w:r>
      <w:r w:rsidR="00F45860" w:rsidRPr="00F90FBD">
        <w:rPr>
          <w:rFonts w:ascii="Garamond" w:hAnsi="Garamond"/>
          <w:spacing w:val="2"/>
          <w:sz w:val="24"/>
          <w:szCs w:val="24"/>
        </w:rPr>
        <w:t xml:space="preserve">e </w:t>
      </w:r>
      <w:r w:rsidR="002820D5" w:rsidRPr="00F90FBD">
        <w:rPr>
          <w:rFonts w:ascii="Garamond" w:hAnsi="Garamond"/>
          <w:spacing w:val="2"/>
          <w:sz w:val="24"/>
          <w:szCs w:val="24"/>
        </w:rPr>
        <w:t>ligji</w:t>
      </w:r>
      <w:r w:rsidR="001D52A5" w:rsidRPr="00F90FBD">
        <w:rPr>
          <w:rFonts w:ascii="Garamond" w:hAnsi="Garamond"/>
          <w:spacing w:val="2"/>
          <w:sz w:val="24"/>
          <w:szCs w:val="24"/>
        </w:rPr>
        <w:t>t</w:t>
      </w:r>
      <w:r w:rsidR="004F6C98" w:rsidRPr="00F90FBD">
        <w:rPr>
          <w:rFonts w:ascii="Garamond" w:hAnsi="Garamond"/>
          <w:spacing w:val="2"/>
          <w:sz w:val="24"/>
          <w:szCs w:val="24"/>
        </w:rPr>
        <w:t>, pavarësisht kuadrit ligjor të zbatueshëm</w:t>
      </w:r>
      <w:r w:rsidR="00833FC8" w:rsidRPr="00F90FBD">
        <w:rPr>
          <w:rFonts w:ascii="Garamond" w:hAnsi="Garamond"/>
          <w:spacing w:val="2"/>
          <w:sz w:val="24"/>
          <w:szCs w:val="24"/>
        </w:rPr>
        <w:t xml:space="preserve"> dhe ndryshimeve të vazhdueshme e të shpeshta përgjatë viteve si të akteve ligjore</w:t>
      </w:r>
      <w:r w:rsidR="0040617C" w:rsidRPr="00F90FBD">
        <w:rPr>
          <w:rFonts w:ascii="Garamond" w:hAnsi="Garamond"/>
          <w:spacing w:val="2"/>
          <w:sz w:val="24"/>
          <w:szCs w:val="24"/>
        </w:rPr>
        <w:t>,</w:t>
      </w:r>
      <w:r w:rsidR="00833FC8" w:rsidRPr="00F90FBD">
        <w:rPr>
          <w:rFonts w:ascii="Garamond" w:hAnsi="Garamond"/>
          <w:spacing w:val="2"/>
          <w:sz w:val="24"/>
          <w:szCs w:val="24"/>
        </w:rPr>
        <w:t xml:space="preserve"> </w:t>
      </w:r>
      <w:r w:rsidR="00B6475D" w:rsidRPr="00F90FBD">
        <w:rPr>
          <w:rFonts w:ascii="Garamond" w:hAnsi="Garamond"/>
          <w:spacing w:val="2"/>
          <w:sz w:val="24"/>
          <w:szCs w:val="24"/>
        </w:rPr>
        <w:t>ashtu e</w:t>
      </w:r>
      <w:r w:rsidR="00833FC8" w:rsidRPr="00F90FBD">
        <w:rPr>
          <w:rFonts w:ascii="Garamond" w:hAnsi="Garamond"/>
          <w:spacing w:val="2"/>
          <w:sz w:val="24"/>
          <w:szCs w:val="24"/>
        </w:rPr>
        <w:t xml:space="preserve">dhe </w:t>
      </w:r>
      <w:r w:rsidR="00987968" w:rsidRPr="00F90FBD">
        <w:rPr>
          <w:rFonts w:ascii="Garamond" w:hAnsi="Garamond"/>
          <w:spacing w:val="2"/>
          <w:sz w:val="24"/>
          <w:szCs w:val="24"/>
        </w:rPr>
        <w:t xml:space="preserve">të atyre </w:t>
      </w:r>
      <w:r w:rsidR="00833FC8" w:rsidRPr="00F90FBD">
        <w:rPr>
          <w:rFonts w:ascii="Garamond" w:hAnsi="Garamond"/>
          <w:spacing w:val="2"/>
          <w:sz w:val="24"/>
          <w:szCs w:val="24"/>
        </w:rPr>
        <w:t>nënligjore</w:t>
      </w:r>
      <w:r w:rsidR="002820D5" w:rsidRPr="00F90FBD">
        <w:rPr>
          <w:rFonts w:ascii="Garamond" w:hAnsi="Garamond"/>
          <w:spacing w:val="2"/>
          <w:sz w:val="24"/>
          <w:szCs w:val="24"/>
        </w:rPr>
        <w:t>. Pra</w:t>
      </w:r>
      <w:r w:rsidR="00AF5AD8" w:rsidRPr="00F90FBD">
        <w:rPr>
          <w:rFonts w:ascii="Garamond" w:hAnsi="Garamond"/>
          <w:spacing w:val="2"/>
          <w:sz w:val="24"/>
          <w:szCs w:val="24"/>
        </w:rPr>
        <w:t>,</w:t>
      </w:r>
      <w:r w:rsidR="002820D5" w:rsidRPr="00F90FBD">
        <w:rPr>
          <w:rFonts w:ascii="Garamond" w:hAnsi="Garamond"/>
          <w:spacing w:val="2"/>
          <w:sz w:val="24"/>
          <w:szCs w:val="24"/>
        </w:rPr>
        <w:t xml:space="preserve"> gjykimi në gjykatën e ligjit nuk mund të </w:t>
      </w:r>
      <w:r w:rsidR="005D4445" w:rsidRPr="00F90FBD">
        <w:rPr>
          <w:rFonts w:ascii="Garamond" w:hAnsi="Garamond"/>
          <w:spacing w:val="2"/>
          <w:sz w:val="24"/>
          <w:szCs w:val="24"/>
        </w:rPr>
        <w:t>thuhet</w:t>
      </w:r>
      <w:r w:rsidR="002820D5" w:rsidRPr="00F90FBD">
        <w:rPr>
          <w:rFonts w:ascii="Garamond" w:hAnsi="Garamond"/>
          <w:spacing w:val="2"/>
          <w:sz w:val="24"/>
          <w:szCs w:val="24"/>
        </w:rPr>
        <w:t xml:space="preserve"> se paraq</w:t>
      </w:r>
      <w:r w:rsidR="005D4445" w:rsidRPr="00F90FBD">
        <w:rPr>
          <w:rFonts w:ascii="Garamond" w:hAnsi="Garamond"/>
          <w:spacing w:val="2"/>
          <w:sz w:val="24"/>
          <w:szCs w:val="24"/>
        </w:rPr>
        <w:t>e</w:t>
      </w:r>
      <w:r w:rsidR="002820D5" w:rsidRPr="00F90FBD">
        <w:rPr>
          <w:rFonts w:ascii="Garamond" w:hAnsi="Garamond"/>
          <w:spacing w:val="2"/>
          <w:sz w:val="24"/>
          <w:szCs w:val="24"/>
        </w:rPr>
        <w:t>t të njëjtat elemente komp</w:t>
      </w:r>
      <w:r w:rsidR="005D4445" w:rsidRPr="00F90FBD">
        <w:rPr>
          <w:rFonts w:ascii="Garamond" w:hAnsi="Garamond"/>
          <w:spacing w:val="2"/>
          <w:sz w:val="24"/>
          <w:szCs w:val="24"/>
        </w:rPr>
        <w:t>le</w:t>
      </w:r>
      <w:r w:rsidR="002820D5" w:rsidRPr="00F90FBD">
        <w:rPr>
          <w:rFonts w:ascii="Garamond" w:hAnsi="Garamond"/>
          <w:spacing w:val="2"/>
          <w:sz w:val="24"/>
          <w:szCs w:val="24"/>
        </w:rPr>
        <w:t xml:space="preserve">ksiteti si në shkallët e tjera të gjykimit. </w:t>
      </w:r>
    </w:p>
    <w:p w14:paraId="6E163FF4" w14:textId="77777777" w:rsidR="00AB2EB0" w:rsidRPr="00F90FBD" w:rsidRDefault="00AB2EB0"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i/>
          <w:spacing w:val="2"/>
          <w:sz w:val="24"/>
          <w:szCs w:val="24"/>
        </w:rPr>
        <w:t>iii. Sjellja e autoriteteve</w:t>
      </w:r>
    </w:p>
    <w:p w14:paraId="6E163FF5" w14:textId="7D8EFD87" w:rsidR="00094441"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z w:val="24"/>
          <w:szCs w:val="24"/>
        </w:rPr>
        <w:t xml:space="preserve">30. </w:t>
      </w:r>
      <w:r w:rsidR="00AB2EB0" w:rsidRPr="00F90FBD">
        <w:rPr>
          <w:rFonts w:ascii="Garamond" w:hAnsi="Garamond"/>
          <w:sz w:val="24"/>
          <w:szCs w:val="24"/>
        </w:rPr>
        <w:t xml:space="preserve">Sipas subjektit të interesuar, Avokaturës së Shtetit, referuar vendimit të Kolegjit Penal, gjyqtari relator, pasi është njohur me kërkesën për përshpejtim dhe e ka marrë në shqyrtim, është shprehur se është duke marrë masat maksimale për përballimin e çështjeve të prapambetura dhe shqyrtimin e tyre sa më parë </w:t>
      </w:r>
      <w:r w:rsidR="00F90D38" w:rsidRPr="00F90FBD">
        <w:rPr>
          <w:rFonts w:ascii="Garamond" w:hAnsi="Garamond"/>
          <w:sz w:val="24"/>
          <w:szCs w:val="24"/>
        </w:rPr>
        <w:t xml:space="preserve">të jetë </w:t>
      </w:r>
      <w:r w:rsidR="00AB2EB0" w:rsidRPr="00F90FBD">
        <w:rPr>
          <w:rFonts w:ascii="Garamond" w:hAnsi="Garamond"/>
          <w:sz w:val="24"/>
          <w:szCs w:val="24"/>
        </w:rPr>
        <w:t xml:space="preserve">e mundur. Edhe referuar nenit 399/2, pika 3, të KPC-së në kohëzgjatjen e </w:t>
      </w:r>
      <w:r w:rsidR="008A7ABF" w:rsidRPr="00F90FBD">
        <w:rPr>
          <w:rFonts w:ascii="Garamond" w:hAnsi="Garamond"/>
          <w:sz w:val="24"/>
          <w:szCs w:val="24"/>
        </w:rPr>
        <w:t xml:space="preserve">gjykimit </w:t>
      </w:r>
      <w:r w:rsidR="00AB2EB0" w:rsidRPr="00F90FBD">
        <w:rPr>
          <w:rFonts w:ascii="Garamond" w:hAnsi="Garamond"/>
          <w:sz w:val="24"/>
          <w:szCs w:val="24"/>
        </w:rPr>
        <w:t xml:space="preserve">nuk llogaritet koha kur shfaqen rrethana të pamundësisë objektive për procedim. </w:t>
      </w:r>
    </w:p>
    <w:p w14:paraId="6E163FF6" w14:textId="6E5666C6" w:rsidR="00094441"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z w:val="24"/>
          <w:szCs w:val="24"/>
        </w:rPr>
        <w:t xml:space="preserve">31. </w:t>
      </w:r>
      <w:r w:rsidR="00AB2EB0" w:rsidRPr="00F90FBD">
        <w:rPr>
          <w:rFonts w:ascii="Garamond" w:hAnsi="Garamond"/>
          <w:sz w:val="24"/>
          <w:szCs w:val="24"/>
        </w:rPr>
        <w:t>Gjykata ka theksuar se neni 42 i Kushtetutës, si dhe neni 6 i KEDNJ-së vendosin detyrimin për organizimin e sistemit ligjor të vendit në mënyrë të tillë që gjykatat të plotësojnë kërkesat e standardeve për proces të rregull ligjor, përfshirë këtu edhe atë të gjykimit brenda afatit të arsyeshëm</w:t>
      </w:r>
      <w:r w:rsidR="00094441" w:rsidRPr="00F90FBD">
        <w:rPr>
          <w:rFonts w:ascii="Garamond" w:hAnsi="Garamond"/>
          <w:sz w:val="24"/>
          <w:szCs w:val="24"/>
        </w:rPr>
        <w:t xml:space="preserve"> </w:t>
      </w:r>
      <w:r w:rsidR="00AB2EB0" w:rsidRPr="00F90FBD">
        <w:rPr>
          <w:rFonts w:ascii="Garamond" w:hAnsi="Garamond"/>
          <w:i/>
          <w:sz w:val="24"/>
          <w:szCs w:val="24"/>
        </w:rPr>
        <w:t>(shih vendimet nr. 6, datë 16.2.2023; nr. 2, datë 17.2.2022; nr. 35, datë 1.11.2021</w:t>
      </w:r>
      <w:r w:rsidR="00F90FBD">
        <w:rPr>
          <w:rFonts w:ascii="Garamond" w:hAnsi="Garamond"/>
          <w:i/>
          <w:sz w:val="24"/>
          <w:szCs w:val="24"/>
        </w:rPr>
        <w:t>,</w:t>
      </w:r>
      <w:r w:rsidR="00AB2EB0" w:rsidRPr="00F90FBD">
        <w:rPr>
          <w:rFonts w:ascii="Garamond" w:hAnsi="Garamond"/>
          <w:i/>
          <w:sz w:val="24"/>
          <w:szCs w:val="24"/>
        </w:rPr>
        <w:t xml:space="preserve"> të Gjykatës Kushtetuese)</w:t>
      </w:r>
      <w:r w:rsidR="00AB2EB0" w:rsidRPr="00F90FBD">
        <w:rPr>
          <w:rFonts w:ascii="Garamond" w:hAnsi="Garamond"/>
          <w:sz w:val="24"/>
          <w:szCs w:val="24"/>
        </w:rPr>
        <w:t>.</w:t>
      </w:r>
      <w:r w:rsidR="004A2A8D" w:rsidRPr="00F90FBD">
        <w:rPr>
          <w:rFonts w:ascii="Garamond" w:hAnsi="Garamond"/>
          <w:sz w:val="24"/>
          <w:szCs w:val="24"/>
        </w:rPr>
        <w:t xml:space="preserve"> </w:t>
      </w:r>
      <w:r w:rsidR="00094441" w:rsidRPr="00F90FBD">
        <w:rPr>
          <w:rFonts w:ascii="Garamond" w:hAnsi="Garamond"/>
          <w:spacing w:val="2"/>
          <w:sz w:val="24"/>
          <w:szCs w:val="24"/>
        </w:rPr>
        <w:t>E</w:t>
      </w:r>
      <w:r w:rsidR="00094441" w:rsidRPr="00F90FBD">
        <w:rPr>
          <w:rFonts w:ascii="Garamond" w:hAnsi="Garamond"/>
          <w:sz w:val="24"/>
          <w:szCs w:val="24"/>
        </w:rPr>
        <w:t>dhe pse kuadri procedural civil ka parashikuar parimin se nismat procedurale u takojnë palëve, kjo nuk i shkarkon gjykatat nga detyrimi për të siguruar një gjykim të shpejtë, siç kërkon neni 42 i Kushtetutës dhe neni 6 i KEDNJ-së (</w:t>
      </w:r>
      <w:r w:rsidR="00094441" w:rsidRPr="00F90FBD">
        <w:rPr>
          <w:rFonts w:ascii="Garamond" w:hAnsi="Garamond"/>
          <w:i/>
          <w:sz w:val="24"/>
          <w:szCs w:val="24"/>
        </w:rPr>
        <w:t>shih vendimet nr. 38, datë 25.4.2017; nr.</w:t>
      </w:r>
      <w:r w:rsidR="00F90FBD">
        <w:rPr>
          <w:rFonts w:ascii="Garamond" w:hAnsi="Garamond"/>
          <w:i/>
          <w:sz w:val="24"/>
          <w:szCs w:val="24"/>
        </w:rPr>
        <w:t xml:space="preserve"> </w:t>
      </w:r>
      <w:r w:rsidR="00094441" w:rsidRPr="00F90FBD">
        <w:rPr>
          <w:rFonts w:ascii="Garamond" w:hAnsi="Garamond"/>
          <w:i/>
          <w:sz w:val="24"/>
          <w:szCs w:val="24"/>
        </w:rPr>
        <w:t>45, datë 19.7.2016</w:t>
      </w:r>
      <w:r w:rsidR="00F90FBD">
        <w:rPr>
          <w:rFonts w:ascii="Garamond" w:hAnsi="Garamond"/>
          <w:i/>
          <w:sz w:val="24"/>
          <w:szCs w:val="24"/>
        </w:rPr>
        <w:t>,</w:t>
      </w:r>
      <w:r w:rsidR="00094441" w:rsidRPr="00F90FBD">
        <w:rPr>
          <w:rFonts w:ascii="Garamond" w:hAnsi="Garamond"/>
          <w:i/>
          <w:sz w:val="24"/>
          <w:szCs w:val="24"/>
        </w:rPr>
        <w:t xml:space="preserve"> të Gjykatës Kushtetuese</w:t>
      </w:r>
      <w:r w:rsidR="00094441" w:rsidRPr="00F90FBD">
        <w:rPr>
          <w:rFonts w:ascii="Garamond" w:hAnsi="Garamond"/>
          <w:sz w:val="24"/>
          <w:szCs w:val="24"/>
        </w:rPr>
        <w:t xml:space="preserve">). </w:t>
      </w:r>
    </w:p>
    <w:p w14:paraId="6E163FF7" w14:textId="69B53B6A" w:rsidR="00BE4B05"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z w:val="24"/>
          <w:szCs w:val="24"/>
        </w:rPr>
        <w:t xml:space="preserve">32. </w:t>
      </w:r>
      <w:r w:rsidR="004A2A8D" w:rsidRPr="00F90FBD">
        <w:rPr>
          <w:rFonts w:ascii="Garamond" w:hAnsi="Garamond"/>
          <w:sz w:val="24"/>
          <w:szCs w:val="24"/>
        </w:rPr>
        <w:t xml:space="preserve">Gjykata, duke pasur parasysh </w:t>
      </w:r>
      <w:r w:rsidR="00094441" w:rsidRPr="00F90FBD">
        <w:rPr>
          <w:rFonts w:ascii="Garamond" w:hAnsi="Garamond"/>
          <w:sz w:val="24"/>
          <w:szCs w:val="24"/>
        </w:rPr>
        <w:t xml:space="preserve">efektet </w:t>
      </w:r>
      <w:r w:rsidR="004A2A8D" w:rsidRPr="00F90FBD">
        <w:rPr>
          <w:rFonts w:ascii="Garamond" w:hAnsi="Garamond"/>
          <w:sz w:val="24"/>
          <w:szCs w:val="24"/>
        </w:rPr>
        <w:t xml:space="preserve">që solli reforma në sistemin e drejtësisë, ka theksuar se parashikimi i një reforme të kësaj natyre nuk mund të justifikojë vonesat, pasi shteti është i detyruar të organizojë hyrjen në fuqi dhe zbatimin e masave që shmangin tejzgjatjen e shqyrtimit </w:t>
      </w:r>
      <w:r w:rsidR="004A2A8D" w:rsidRPr="00F90FBD">
        <w:rPr>
          <w:rFonts w:ascii="Garamond" w:hAnsi="Garamond"/>
          <w:sz w:val="24"/>
          <w:szCs w:val="24"/>
        </w:rPr>
        <w:lastRenderedPageBreak/>
        <w:t xml:space="preserve">të çështjeve në pritje. Në këtë drejtim, akumulimi i përkohshëm i çështjeve nuk e ngarkon shtetin me përgjegjësi, në rast se ka ndërmarrë veprime të menjëhershme që synojnë përmirësimin e situatës dhe zgjidhjen e saj.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 </w:t>
      </w:r>
      <w:r w:rsidR="004A2A8D" w:rsidRPr="00F90FBD">
        <w:rPr>
          <w:rFonts w:ascii="Garamond" w:hAnsi="Garamond"/>
          <w:i/>
          <w:sz w:val="24"/>
          <w:szCs w:val="24"/>
        </w:rPr>
        <w:t>(shih vendimet nr. 25, datë 11.5.2023; nr. 6, datë 16.2.2023; nr. 13, datë 26.5.2022; nr. 35, datë 1.11.2021</w:t>
      </w:r>
      <w:r w:rsidR="00F90FBD">
        <w:rPr>
          <w:rFonts w:ascii="Garamond" w:hAnsi="Garamond"/>
          <w:i/>
          <w:sz w:val="24"/>
          <w:szCs w:val="24"/>
        </w:rPr>
        <w:t>,</w:t>
      </w:r>
      <w:r w:rsidR="004A2A8D" w:rsidRPr="00F90FBD">
        <w:rPr>
          <w:rFonts w:ascii="Garamond" w:hAnsi="Garamond"/>
          <w:i/>
          <w:sz w:val="24"/>
          <w:szCs w:val="24"/>
        </w:rPr>
        <w:t xml:space="preserve"> të Gjykatës Kushtetuese)</w:t>
      </w:r>
      <w:r w:rsidR="004A2A8D" w:rsidRPr="00F90FBD">
        <w:rPr>
          <w:rFonts w:ascii="Garamond" w:hAnsi="Garamond"/>
          <w:sz w:val="24"/>
          <w:szCs w:val="24"/>
        </w:rPr>
        <w:t xml:space="preserve">. </w:t>
      </w:r>
      <w:r w:rsidR="004A2A8D" w:rsidRPr="00F90FBD">
        <w:rPr>
          <w:rFonts w:ascii="Garamond" w:hAnsi="Garamond"/>
          <w:spacing w:val="2"/>
          <w:sz w:val="24"/>
          <w:szCs w:val="24"/>
        </w:rPr>
        <w:t>Edhe pse sistemi gjyqësor në tërësi po përballet me ngarkesë</w:t>
      </w:r>
      <w:r w:rsidR="00E359CC" w:rsidRPr="00F90FBD">
        <w:rPr>
          <w:rFonts w:ascii="Garamond" w:hAnsi="Garamond"/>
          <w:spacing w:val="2"/>
          <w:sz w:val="24"/>
          <w:szCs w:val="24"/>
        </w:rPr>
        <w:t>,</w:t>
      </w:r>
      <w:r w:rsidR="004A2A8D" w:rsidRPr="00F90FBD">
        <w:rPr>
          <w:rFonts w:ascii="Garamond" w:hAnsi="Garamond"/>
          <w:spacing w:val="2"/>
          <w:sz w:val="24"/>
          <w:szCs w:val="24"/>
        </w:rPr>
        <w:t xml:space="preserve"> si rezultat i zbatimit të </w:t>
      </w:r>
      <w:r w:rsidR="001D52A5" w:rsidRPr="00F90FBD">
        <w:rPr>
          <w:rFonts w:ascii="Garamond" w:hAnsi="Garamond"/>
          <w:spacing w:val="2"/>
          <w:sz w:val="24"/>
          <w:szCs w:val="24"/>
        </w:rPr>
        <w:t xml:space="preserve">kësaj </w:t>
      </w:r>
      <w:r w:rsidR="004A2A8D" w:rsidRPr="00F90FBD">
        <w:rPr>
          <w:rFonts w:ascii="Garamond" w:hAnsi="Garamond"/>
          <w:spacing w:val="2"/>
          <w:sz w:val="24"/>
          <w:szCs w:val="24"/>
        </w:rPr>
        <w:t>reform</w:t>
      </w:r>
      <w:r w:rsidR="001D52A5" w:rsidRPr="00F90FBD">
        <w:rPr>
          <w:rFonts w:ascii="Garamond" w:hAnsi="Garamond"/>
          <w:spacing w:val="2"/>
          <w:sz w:val="24"/>
          <w:szCs w:val="24"/>
        </w:rPr>
        <w:t>e</w:t>
      </w:r>
      <w:r w:rsidR="004A2A8D" w:rsidRPr="00F90FBD">
        <w:rPr>
          <w:rFonts w:ascii="Garamond" w:hAnsi="Garamond"/>
          <w:spacing w:val="2"/>
          <w:sz w:val="24"/>
          <w:szCs w:val="24"/>
        </w:rPr>
        <w:t>, kjo problematikë e përgjithshme nuk mund të rëndojë ose të justifikojë shkeljen e së drejtës kushtetuese të kërkuesve (</w:t>
      </w:r>
      <w:r w:rsidR="004A2A8D" w:rsidRPr="00F90FBD">
        <w:rPr>
          <w:rFonts w:ascii="Garamond" w:hAnsi="Garamond"/>
          <w:i/>
          <w:spacing w:val="2"/>
          <w:sz w:val="24"/>
          <w:szCs w:val="24"/>
        </w:rPr>
        <w:t>shih vendimet nr. 31, datë 29.5.2023; nr. 25, datë 11.5.2023</w:t>
      </w:r>
      <w:r w:rsidR="00F90FBD">
        <w:rPr>
          <w:rFonts w:ascii="Garamond" w:hAnsi="Garamond"/>
          <w:i/>
          <w:spacing w:val="2"/>
          <w:sz w:val="24"/>
          <w:szCs w:val="24"/>
        </w:rPr>
        <w:t>,</w:t>
      </w:r>
      <w:r w:rsidR="004A2A8D" w:rsidRPr="00F90FBD">
        <w:rPr>
          <w:rFonts w:ascii="Garamond" w:hAnsi="Garamond"/>
          <w:i/>
          <w:spacing w:val="2"/>
          <w:sz w:val="24"/>
          <w:szCs w:val="24"/>
        </w:rPr>
        <w:t xml:space="preserve"> të Gjykatës Kushtetuese</w:t>
      </w:r>
      <w:r w:rsidR="004A2A8D" w:rsidRPr="00F90FBD">
        <w:rPr>
          <w:rFonts w:ascii="Garamond" w:hAnsi="Garamond"/>
          <w:spacing w:val="2"/>
          <w:sz w:val="24"/>
          <w:szCs w:val="24"/>
        </w:rPr>
        <w:t xml:space="preserve">). </w:t>
      </w:r>
    </w:p>
    <w:p w14:paraId="6E163FF8" w14:textId="3C253672" w:rsidR="00432E77"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pacing w:val="2"/>
          <w:sz w:val="24"/>
          <w:szCs w:val="24"/>
        </w:rPr>
        <w:t xml:space="preserve">33. </w:t>
      </w:r>
      <w:r w:rsidR="00094441" w:rsidRPr="00F90FBD">
        <w:rPr>
          <w:rFonts w:ascii="Garamond" w:hAnsi="Garamond"/>
          <w:spacing w:val="2"/>
          <w:sz w:val="24"/>
          <w:szCs w:val="24"/>
        </w:rPr>
        <w:t>Në këtë kuptim, vetëm</w:t>
      </w:r>
      <w:r w:rsidR="00BE4B05" w:rsidRPr="00F90FBD">
        <w:rPr>
          <w:rFonts w:ascii="Garamond" w:hAnsi="Garamond"/>
          <w:spacing w:val="2"/>
          <w:sz w:val="24"/>
          <w:szCs w:val="24"/>
        </w:rPr>
        <w:t xml:space="preserve"> </w:t>
      </w:r>
      <w:r w:rsidR="00094441" w:rsidRPr="00F90FBD">
        <w:rPr>
          <w:rFonts w:ascii="Garamond" w:hAnsi="Garamond"/>
          <w:spacing w:val="2"/>
          <w:sz w:val="24"/>
          <w:szCs w:val="24"/>
        </w:rPr>
        <w:t xml:space="preserve">ato vonesa që i atribuohen shtetit mund të justifikojnë konstatimin e shkeljes së afatit të arsyeshëm, </w:t>
      </w:r>
      <w:r w:rsidR="00B6475D" w:rsidRPr="00F90FBD">
        <w:rPr>
          <w:rFonts w:ascii="Garamond" w:hAnsi="Garamond"/>
          <w:spacing w:val="2"/>
          <w:sz w:val="24"/>
          <w:szCs w:val="24"/>
        </w:rPr>
        <w:t>pasi ai</w:t>
      </w:r>
      <w:r w:rsidR="00094441" w:rsidRPr="00F90FBD">
        <w:rPr>
          <w:rFonts w:ascii="Garamond" w:hAnsi="Garamond"/>
          <w:spacing w:val="2"/>
          <w:sz w:val="24"/>
          <w:szCs w:val="24"/>
        </w:rPr>
        <w:t xml:space="preserve"> është përgjegjës për të gjitha autoritet </w:t>
      </w:r>
      <w:r w:rsidR="00B6475D" w:rsidRPr="00F90FBD">
        <w:rPr>
          <w:rFonts w:ascii="Garamond" w:hAnsi="Garamond"/>
          <w:spacing w:val="2"/>
          <w:sz w:val="24"/>
          <w:szCs w:val="24"/>
        </w:rPr>
        <w:t>shtetërore</w:t>
      </w:r>
      <w:r w:rsidR="00094441" w:rsidRPr="00F90FBD">
        <w:rPr>
          <w:rFonts w:ascii="Garamond" w:hAnsi="Garamond"/>
          <w:spacing w:val="2"/>
          <w:sz w:val="24"/>
          <w:szCs w:val="24"/>
        </w:rPr>
        <w:t>, jo vetëm organet gjyqësore.</w:t>
      </w:r>
      <w:r w:rsidR="00BE4B05" w:rsidRPr="00F90FBD">
        <w:rPr>
          <w:rFonts w:ascii="Garamond" w:hAnsi="Garamond"/>
          <w:spacing w:val="2"/>
          <w:sz w:val="24"/>
          <w:szCs w:val="24"/>
        </w:rPr>
        <w:t xml:space="preserve"> </w:t>
      </w:r>
      <w:r w:rsidR="00432E77" w:rsidRPr="00F90FBD">
        <w:rPr>
          <w:rFonts w:ascii="Garamond" w:hAnsi="Garamond"/>
          <w:spacing w:val="2"/>
          <w:sz w:val="24"/>
          <w:szCs w:val="24"/>
        </w:rPr>
        <w:t>Sipas GJEDNJ-së, n</w:t>
      </w:r>
      <w:r w:rsidR="00BE4B05" w:rsidRPr="00F90FBD">
        <w:rPr>
          <w:rStyle w:val="rynqvb"/>
          <w:rFonts w:ascii="Garamond" w:hAnsi="Garamond"/>
          <w:sz w:val="24"/>
          <w:szCs w:val="24"/>
        </w:rPr>
        <w:t>dërkohë që neni 6 kërkon që procedurat gjyqësore të jenë të shpejta, ai</w:t>
      </w:r>
      <w:r w:rsidR="00813F98" w:rsidRPr="00F90FBD">
        <w:rPr>
          <w:rStyle w:val="rynqvb"/>
          <w:rFonts w:ascii="Garamond" w:hAnsi="Garamond"/>
          <w:sz w:val="24"/>
          <w:szCs w:val="24"/>
        </w:rPr>
        <w:t>,</w:t>
      </w:r>
      <w:r w:rsidR="00BE4B05" w:rsidRPr="00F90FBD">
        <w:rPr>
          <w:rStyle w:val="rynqvb"/>
          <w:rFonts w:ascii="Garamond" w:hAnsi="Garamond"/>
          <w:sz w:val="24"/>
          <w:szCs w:val="24"/>
        </w:rPr>
        <w:t xml:space="preserve"> gjithashtu</w:t>
      </w:r>
      <w:r w:rsidR="00813F98" w:rsidRPr="00F90FBD">
        <w:rPr>
          <w:rStyle w:val="rynqvb"/>
          <w:rFonts w:ascii="Garamond" w:hAnsi="Garamond"/>
          <w:sz w:val="24"/>
          <w:szCs w:val="24"/>
        </w:rPr>
        <w:t>,</w:t>
      </w:r>
      <w:r w:rsidR="00BE4B05" w:rsidRPr="00F90FBD">
        <w:rPr>
          <w:rStyle w:val="rynqvb"/>
          <w:rFonts w:ascii="Garamond" w:hAnsi="Garamond"/>
          <w:sz w:val="24"/>
          <w:szCs w:val="24"/>
        </w:rPr>
        <w:t xml:space="preserve"> vë theksin në parimin më të përgjithshëm të administrimit të duhur të drejtësisë (</w:t>
      </w:r>
      <w:r w:rsidR="00432E77" w:rsidRPr="00F90FBD">
        <w:rPr>
          <w:rStyle w:val="rynqvb"/>
          <w:rFonts w:ascii="Garamond" w:hAnsi="Garamond"/>
          <w:i/>
          <w:sz w:val="24"/>
          <w:szCs w:val="24"/>
        </w:rPr>
        <w:t xml:space="preserve">shih </w:t>
      </w:r>
      <w:r w:rsidR="00BE4B05" w:rsidRPr="00F90FBD">
        <w:rPr>
          <w:rStyle w:val="rynqvb"/>
          <w:rFonts w:ascii="Garamond" w:hAnsi="Garamond"/>
          <w:i/>
          <w:sz w:val="24"/>
          <w:szCs w:val="24"/>
        </w:rPr>
        <w:t>Von Maltzan dhe të tjerët kundër Gjermanisë (vendim) [DhM], maj 2021, § 132</w:t>
      </w:r>
      <w:r w:rsidR="00BE4B05" w:rsidRPr="00F90FBD">
        <w:rPr>
          <w:rStyle w:val="rynqvb"/>
          <w:rFonts w:ascii="Garamond" w:hAnsi="Garamond"/>
          <w:sz w:val="24"/>
          <w:szCs w:val="24"/>
        </w:rPr>
        <w:t>).</w:t>
      </w:r>
      <w:r w:rsidR="00BE4B05" w:rsidRPr="00F90FBD">
        <w:rPr>
          <w:rStyle w:val="hwtze"/>
          <w:rFonts w:ascii="Garamond" w:hAnsi="Garamond"/>
          <w:sz w:val="24"/>
          <w:szCs w:val="24"/>
        </w:rPr>
        <w:t xml:space="preserve"> </w:t>
      </w:r>
      <w:r w:rsidR="00BE4B05" w:rsidRPr="00F90FBD">
        <w:rPr>
          <w:rStyle w:val="rynqvb"/>
          <w:rFonts w:ascii="Garamond" w:hAnsi="Garamond"/>
          <w:sz w:val="24"/>
          <w:szCs w:val="24"/>
        </w:rPr>
        <w:t>Megjithatë, një mbingarkesë kronike nuk mund të justifikojë zgjatjen e tepërt të procedurave (</w:t>
      </w:r>
      <w:r w:rsidR="00432E77" w:rsidRPr="00F90FBD">
        <w:rPr>
          <w:rStyle w:val="rynqvb"/>
          <w:rFonts w:ascii="Garamond" w:hAnsi="Garamond"/>
          <w:i/>
          <w:sz w:val="24"/>
          <w:szCs w:val="24"/>
        </w:rPr>
        <w:t xml:space="preserve">shih </w:t>
      </w:r>
      <w:r w:rsidR="00BE4B05" w:rsidRPr="00F90FBD">
        <w:rPr>
          <w:rStyle w:val="rynqvb"/>
          <w:rFonts w:ascii="Garamond" w:hAnsi="Garamond"/>
          <w:i/>
          <w:sz w:val="24"/>
          <w:szCs w:val="24"/>
        </w:rPr>
        <w:t>Probstmeier kundër Gjermanisë, 1997, § 64</w:t>
      </w:r>
      <w:r w:rsidR="00BE4B05" w:rsidRPr="00F90FBD">
        <w:rPr>
          <w:rStyle w:val="rynqvb"/>
          <w:rFonts w:ascii="Garamond" w:hAnsi="Garamond"/>
          <w:sz w:val="24"/>
          <w:szCs w:val="24"/>
        </w:rPr>
        <w:t xml:space="preserve">). </w:t>
      </w:r>
      <w:r w:rsidR="00432E77" w:rsidRPr="00F90FBD">
        <w:rPr>
          <w:rFonts w:ascii="Garamond" w:hAnsi="Garamond"/>
          <w:color w:val="000000"/>
          <w:sz w:val="24"/>
          <w:szCs w:val="24"/>
        </w:rPr>
        <w:t>Metodat që mund të konsiderohen si një mjet i përkohshëm përfshijnë zgjedhjen për t</w:t>
      </w:r>
      <w:r w:rsidR="008E39B1" w:rsidRPr="00F90FBD">
        <w:rPr>
          <w:rFonts w:ascii="Garamond" w:hAnsi="Garamond"/>
          <w:color w:val="000000"/>
          <w:sz w:val="24"/>
          <w:szCs w:val="24"/>
        </w:rPr>
        <w:t>’</w:t>
      </w:r>
      <w:r w:rsidR="00432E77" w:rsidRPr="00F90FBD">
        <w:rPr>
          <w:rFonts w:ascii="Garamond" w:hAnsi="Garamond"/>
          <w:color w:val="000000"/>
          <w:sz w:val="24"/>
          <w:szCs w:val="24"/>
        </w:rPr>
        <w:t xml:space="preserve">i trajtuar </w:t>
      </w:r>
      <w:r w:rsidR="00F90713" w:rsidRPr="00F90FBD">
        <w:rPr>
          <w:rFonts w:ascii="Garamond" w:hAnsi="Garamond"/>
          <w:color w:val="000000"/>
          <w:sz w:val="24"/>
          <w:szCs w:val="24"/>
        </w:rPr>
        <w:t xml:space="preserve">çështjet </w:t>
      </w:r>
      <w:r w:rsidR="00432E77" w:rsidRPr="00F90FBD">
        <w:rPr>
          <w:rFonts w:ascii="Garamond" w:hAnsi="Garamond"/>
          <w:color w:val="000000"/>
          <w:sz w:val="24"/>
          <w:szCs w:val="24"/>
        </w:rPr>
        <w:t xml:space="preserve">në një rend të caktuar, bazuar jo vetëm në datën e paraqitjes, por në shkallën e tyre të urgjencës dhe </w:t>
      </w:r>
      <w:r w:rsidR="00F90713" w:rsidRPr="00F90FBD">
        <w:rPr>
          <w:rFonts w:ascii="Garamond" w:hAnsi="Garamond"/>
          <w:color w:val="000000"/>
          <w:sz w:val="24"/>
          <w:szCs w:val="24"/>
        </w:rPr>
        <w:t xml:space="preserve">të </w:t>
      </w:r>
      <w:r w:rsidR="00432E77" w:rsidRPr="00F90FBD">
        <w:rPr>
          <w:rFonts w:ascii="Garamond" w:hAnsi="Garamond"/>
          <w:color w:val="000000"/>
          <w:sz w:val="24"/>
          <w:szCs w:val="24"/>
        </w:rPr>
        <w:t xml:space="preserve">rëndësisë dhe, në veçanti, </w:t>
      </w:r>
      <w:r w:rsidR="00E54BD3" w:rsidRPr="00F90FBD">
        <w:rPr>
          <w:rFonts w:ascii="Garamond" w:hAnsi="Garamond"/>
          <w:color w:val="000000"/>
          <w:sz w:val="24"/>
          <w:szCs w:val="24"/>
        </w:rPr>
        <w:t>në</w:t>
      </w:r>
      <w:r w:rsidR="00432E77" w:rsidRPr="00F90FBD">
        <w:rPr>
          <w:rFonts w:ascii="Garamond" w:hAnsi="Garamond"/>
          <w:color w:val="000000"/>
          <w:sz w:val="24"/>
          <w:szCs w:val="24"/>
        </w:rPr>
        <w:t xml:space="preserve"> rëndësinë e asaj që rrezikojnë personat e interesuar. Megjithatë, nëse një </w:t>
      </w:r>
      <w:r w:rsidR="001D52A5" w:rsidRPr="00F90FBD">
        <w:rPr>
          <w:rFonts w:ascii="Garamond" w:hAnsi="Garamond"/>
          <w:color w:val="000000"/>
          <w:sz w:val="24"/>
          <w:szCs w:val="24"/>
        </w:rPr>
        <w:t>situatë e tillë</w:t>
      </w:r>
      <w:r w:rsidR="00432E77" w:rsidRPr="00F90FBD">
        <w:rPr>
          <w:rFonts w:ascii="Garamond" w:hAnsi="Garamond"/>
          <w:color w:val="000000"/>
          <w:sz w:val="24"/>
          <w:szCs w:val="24"/>
        </w:rPr>
        <w:t xml:space="preserve"> zgjatet dhe bëhet çështje organizimi strukturor, metoda të tilla nuk janë më të mjaftueshme dhe shteti duhet të sigurojë miratimin e masave efektive (</w:t>
      </w:r>
      <w:r w:rsidR="00432E77" w:rsidRPr="00F90FBD">
        <w:rPr>
          <w:rFonts w:ascii="Garamond" w:hAnsi="Garamond"/>
          <w:i/>
          <w:color w:val="000000"/>
          <w:sz w:val="24"/>
          <w:szCs w:val="24"/>
        </w:rPr>
        <w:t>shih Zimmermann dhe Steiner kundër Zvicrës, 1983, § 29; Guincho kundër Portugalisë, 1984, § 40</w:t>
      </w:r>
      <w:r w:rsidR="00432E77" w:rsidRPr="00F90FBD">
        <w:rPr>
          <w:rFonts w:ascii="Garamond" w:hAnsi="Garamond"/>
          <w:color w:val="000000"/>
          <w:sz w:val="24"/>
          <w:szCs w:val="24"/>
        </w:rPr>
        <w:t>). Fakti që situata të tilla të prapambetura janë bërë të zakonshme nuk justifikon zgjatjen e tepërt të procedurave (</w:t>
      </w:r>
      <w:r w:rsidR="00432E77" w:rsidRPr="00F90FBD">
        <w:rPr>
          <w:rFonts w:ascii="Garamond" w:hAnsi="Garamond"/>
          <w:i/>
          <w:color w:val="000000"/>
          <w:sz w:val="24"/>
          <w:szCs w:val="24"/>
        </w:rPr>
        <w:t>shih Unión Alimentaria Sanders S.A. kundër Spanjës, 1989, § 40</w:t>
      </w:r>
      <w:r w:rsidR="00432E77" w:rsidRPr="00F90FBD">
        <w:rPr>
          <w:rFonts w:ascii="Garamond" w:hAnsi="Garamond"/>
          <w:color w:val="000000"/>
          <w:sz w:val="24"/>
          <w:szCs w:val="24"/>
        </w:rPr>
        <w:t>).</w:t>
      </w:r>
    </w:p>
    <w:p w14:paraId="6E163FF9" w14:textId="01C79ADA" w:rsidR="002C1294" w:rsidRPr="00F90FBD" w:rsidRDefault="00CF5032" w:rsidP="00760254">
      <w:pPr>
        <w:pStyle w:val="ListParagraph"/>
        <w:tabs>
          <w:tab w:val="left" w:pos="990"/>
          <w:tab w:val="left" w:pos="1170"/>
        </w:tabs>
        <w:spacing w:after="0" w:line="240" w:lineRule="auto"/>
        <w:ind w:left="0" w:firstLine="284"/>
        <w:jc w:val="both"/>
        <w:rPr>
          <w:rFonts w:ascii="Garamond" w:hAnsi="Garamond"/>
          <w:sz w:val="24"/>
          <w:szCs w:val="24"/>
        </w:rPr>
      </w:pPr>
      <w:r w:rsidRPr="00F90FBD">
        <w:rPr>
          <w:rFonts w:ascii="Garamond" w:hAnsi="Garamond"/>
          <w:bCs/>
          <w:sz w:val="24"/>
          <w:szCs w:val="24"/>
        </w:rPr>
        <w:t xml:space="preserve">34. </w:t>
      </w:r>
      <w:r w:rsidR="002C1294" w:rsidRPr="00F90FBD">
        <w:rPr>
          <w:rFonts w:ascii="Garamond" w:hAnsi="Garamond"/>
          <w:sz w:val="24"/>
          <w:szCs w:val="24"/>
        </w:rPr>
        <w:t>Gjykata rithekson, siç evidentoi në lidhje me kriterin e kompleksitetit të çështjes (</w:t>
      </w:r>
      <w:r w:rsidR="002C1294" w:rsidRPr="00F90FBD">
        <w:rPr>
          <w:rFonts w:ascii="Garamond" w:hAnsi="Garamond"/>
          <w:i/>
          <w:sz w:val="24"/>
          <w:szCs w:val="24"/>
        </w:rPr>
        <w:t>shih paragrafin 28 të vendimit</w:t>
      </w:r>
      <w:r w:rsidR="002C1294" w:rsidRPr="00F90FBD">
        <w:rPr>
          <w:rFonts w:ascii="Garamond" w:hAnsi="Garamond"/>
          <w:sz w:val="24"/>
          <w:szCs w:val="24"/>
        </w:rPr>
        <w:t xml:space="preserve">), se në vendimin e Kolegjit Penal mungon analiza dhe arsyetimi në lidhje me </w:t>
      </w:r>
      <w:r w:rsidR="002C1294" w:rsidRPr="00F90FBD">
        <w:rPr>
          <w:rFonts w:ascii="Garamond" w:hAnsi="Garamond"/>
          <w:spacing w:val="2"/>
          <w:sz w:val="24"/>
          <w:szCs w:val="24"/>
        </w:rPr>
        <w:t xml:space="preserve">plotësimin e kritereve që justifikojnë arsyeshmërinë e kohëzgjatjes së procesit gjyqësor, </w:t>
      </w:r>
      <w:r w:rsidR="002C1294" w:rsidRPr="00F90FBD">
        <w:rPr>
          <w:rFonts w:ascii="Garamond" w:hAnsi="Garamond"/>
          <w:sz w:val="24"/>
          <w:szCs w:val="24"/>
        </w:rPr>
        <w:t>duke e bazuar qëndrimin e tij në faktin se vonesa në shqyrtimin e çështjes së kërkuesit në atë gjykatë është rrjedhojë e një problematike të përgjithshme që tejkalon rastin konkret, që lidhet me efektet e reformës në drejtësi dhe se ajo është në pamundësi objektive të urdhërojë marrjen e masave për përshpejtimin e kësaj çështjeje, pasi janë shumë çështje të tjera më të vjetra, me të njëjtën shkallë apo edhe shkallë më të lartë përparësie, të cilat presin për gjykim (</w:t>
      </w:r>
      <w:r w:rsidR="002C1294" w:rsidRPr="00F90FBD">
        <w:rPr>
          <w:rFonts w:ascii="Garamond" w:hAnsi="Garamond"/>
          <w:i/>
          <w:sz w:val="24"/>
          <w:szCs w:val="24"/>
        </w:rPr>
        <w:t>shih paragrafët 17, 18 dhe 33</w:t>
      </w:r>
      <w:r w:rsidR="00EA536B">
        <w:rPr>
          <w:rFonts w:ascii="Garamond" w:hAnsi="Garamond"/>
          <w:i/>
          <w:sz w:val="24"/>
          <w:szCs w:val="24"/>
        </w:rPr>
        <w:t>,</w:t>
      </w:r>
      <w:r w:rsidR="002C1294" w:rsidRPr="00F90FBD">
        <w:rPr>
          <w:rFonts w:ascii="Garamond" w:hAnsi="Garamond"/>
          <w:i/>
          <w:sz w:val="24"/>
          <w:szCs w:val="24"/>
        </w:rPr>
        <w:t xml:space="preserve"> të vendimit të Kolegjit Penal</w:t>
      </w:r>
      <w:r w:rsidR="002C1294" w:rsidRPr="00F90FBD">
        <w:rPr>
          <w:rFonts w:ascii="Garamond" w:hAnsi="Garamond"/>
          <w:sz w:val="24"/>
          <w:szCs w:val="24"/>
        </w:rPr>
        <w:t>).</w:t>
      </w:r>
    </w:p>
    <w:p w14:paraId="6E163FFA" w14:textId="38E67407" w:rsidR="00432E77" w:rsidRPr="00F90FBD" w:rsidRDefault="00CF5032"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spacing w:val="2"/>
          <w:sz w:val="24"/>
          <w:szCs w:val="24"/>
        </w:rPr>
        <w:t xml:space="preserve">35. </w:t>
      </w:r>
      <w:r w:rsidR="00F45860" w:rsidRPr="00F90FBD">
        <w:rPr>
          <w:rFonts w:ascii="Garamond" w:hAnsi="Garamond"/>
          <w:spacing w:val="2"/>
          <w:sz w:val="24"/>
          <w:szCs w:val="24"/>
        </w:rPr>
        <w:t>Gjykata v</w:t>
      </w:r>
      <w:r w:rsidR="00F46345" w:rsidRPr="00F90FBD">
        <w:rPr>
          <w:rFonts w:ascii="Garamond" w:hAnsi="Garamond"/>
          <w:spacing w:val="2"/>
          <w:sz w:val="24"/>
          <w:szCs w:val="24"/>
        </w:rPr>
        <w:t>ler</w:t>
      </w:r>
      <w:r w:rsidR="00F45860" w:rsidRPr="00F90FBD">
        <w:rPr>
          <w:rFonts w:ascii="Garamond" w:hAnsi="Garamond"/>
          <w:spacing w:val="2"/>
          <w:sz w:val="24"/>
          <w:szCs w:val="24"/>
        </w:rPr>
        <w:t>ë</w:t>
      </w:r>
      <w:r w:rsidR="00F46345" w:rsidRPr="00F90FBD">
        <w:rPr>
          <w:rFonts w:ascii="Garamond" w:hAnsi="Garamond"/>
          <w:spacing w:val="2"/>
          <w:sz w:val="24"/>
          <w:szCs w:val="24"/>
        </w:rPr>
        <w:t xml:space="preserve">son </w:t>
      </w:r>
      <w:r w:rsidR="00BE4B05" w:rsidRPr="00F90FBD">
        <w:rPr>
          <w:rFonts w:ascii="Garamond" w:hAnsi="Garamond"/>
          <w:spacing w:val="2"/>
          <w:sz w:val="24"/>
          <w:szCs w:val="24"/>
        </w:rPr>
        <w:t xml:space="preserve">të theksojë </w:t>
      </w:r>
      <w:r w:rsidR="00F45860" w:rsidRPr="00F90FBD">
        <w:rPr>
          <w:rFonts w:ascii="Garamond" w:hAnsi="Garamond"/>
          <w:spacing w:val="2"/>
          <w:sz w:val="24"/>
          <w:szCs w:val="24"/>
        </w:rPr>
        <w:t xml:space="preserve">se </w:t>
      </w:r>
      <w:r w:rsidR="00BE4B05" w:rsidRPr="00F90FBD">
        <w:rPr>
          <w:rFonts w:ascii="Garamond" w:hAnsi="Garamond"/>
          <w:spacing w:val="2"/>
          <w:sz w:val="24"/>
          <w:szCs w:val="24"/>
        </w:rPr>
        <w:t xml:space="preserve">zanafilla e këtij procesi është sjellja e </w:t>
      </w:r>
      <w:r w:rsidR="00BE4B05" w:rsidRPr="00F90FBD">
        <w:rPr>
          <w:rFonts w:ascii="Garamond" w:hAnsi="Garamond"/>
          <w:sz w:val="24"/>
          <w:szCs w:val="24"/>
        </w:rPr>
        <w:t>autoriteteve, e cila është bërë shkas për lindjen e konflikti</w:t>
      </w:r>
      <w:r w:rsidR="001D52A5" w:rsidRPr="00F90FBD">
        <w:rPr>
          <w:rFonts w:ascii="Garamond" w:hAnsi="Garamond"/>
          <w:sz w:val="24"/>
          <w:szCs w:val="24"/>
        </w:rPr>
        <w:t>t</w:t>
      </w:r>
      <w:r w:rsidR="00BE4B05" w:rsidRPr="00F90FBD">
        <w:rPr>
          <w:rFonts w:ascii="Garamond" w:hAnsi="Garamond"/>
          <w:sz w:val="24"/>
          <w:szCs w:val="24"/>
        </w:rPr>
        <w:t xml:space="preserve"> gjyqësor të inic</w:t>
      </w:r>
      <w:r w:rsidR="00C624AE" w:rsidRPr="00F90FBD">
        <w:rPr>
          <w:rFonts w:ascii="Garamond" w:hAnsi="Garamond"/>
          <w:sz w:val="24"/>
          <w:szCs w:val="24"/>
        </w:rPr>
        <w:t>i</w:t>
      </w:r>
      <w:r w:rsidR="00BE4B05" w:rsidRPr="00F90FBD">
        <w:rPr>
          <w:rFonts w:ascii="Garamond" w:hAnsi="Garamond"/>
          <w:sz w:val="24"/>
          <w:szCs w:val="24"/>
        </w:rPr>
        <w:t xml:space="preserve">uar nga kërkuesi për mbrojtjen e së drejtës së pronës private të pretenduar të cenuar për shkak edhe të veprimeve të organeve administrative. Kjo </w:t>
      </w:r>
      <w:r w:rsidR="00F45860" w:rsidRPr="00F90FBD">
        <w:rPr>
          <w:rFonts w:ascii="Garamond" w:hAnsi="Garamond"/>
          <w:spacing w:val="2"/>
          <w:sz w:val="24"/>
          <w:szCs w:val="24"/>
        </w:rPr>
        <w:t>çështj</w:t>
      </w:r>
      <w:r w:rsidR="00BE4B05" w:rsidRPr="00F90FBD">
        <w:rPr>
          <w:rFonts w:ascii="Garamond" w:hAnsi="Garamond"/>
          <w:spacing w:val="2"/>
          <w:sz w:val="24"/>
          <w:szCs w:val="24"/>
        </w:rPr>
        <w:t>e</w:t>
      </w:r>
      <w:r w:rsidR="00F45860" w:rsidRPr="00F90FBD">
        <w:rPr>
          <w:rFonts w:ascii="Garamond" w:hAnsi="Garamond"/>
          <w:spacing w:val="2"/>
          <w:sz w:val="24"/>
          <w:szCs w:val="24"/>
        </w:rPr>
        <w:t xml:space="preserve"> </w:t>
      </w:r>
      <w:r w:rsidR="00432E77" w:rsidRPr="00F90FBD">
        <w:rPr>
          <w:rFonts w:ascii="Garamond" w:hAnsi="Garamond"/>
          <w:spacing w:val="2"/>
          <w:sz w:val="24"/>
          <w:szCs w:val="24"/>
        </w:rPr>
        <w:t>k</w:t>
      </w:r>
      <w:r w:rsidR="00F45860" w:rsidRPr="00F90FBD">
        <w:rPr>
          <w:rFonts w:ascii="Garamond" w:hAnsi="Garamond"/>
          <w:spacing w:val="2"/>
          <w:sz w:val="24"/>
          <w:szCs w:val="24"/>
        </w:rPr>
        <w:t xml:space="preserve">a mbi </w:t>
      </w:r>
      <w:r w:rsidR="001D52A5" w:rsidRPr="00F90FBD">
        <w:rPr>
          <w:rFonts w:ascii="Garamond" w:hAnsi="Garamond"/>
          <w:spacing w:val="2"/>
          <w:sz w:val="24"/>
          <w:szCs w:val="24"/>
        </w:rPr>
        <w:t>5 vjet</w:t>
      </w:r>
      <w:r w:rsidR="00F45860" w:rsidRPr="00F90FBD">
        <w:rPr>
          <w:rFonts w:ascii="Garamond" w:hAnsi="Garamond"/>
          <w:spacing w:val="2"/>
          <w:sz w:val="24"/>
          <w:szCs w:val="24"/>
        </w:rPr>
        <w:t xml:space="preserve"> </w:t>
      </w:r>
      <w:r w:rsidR="00432E77" w:rsidRPr="00F90FBD">
        <w:rPr>
          <w:rFonts w:ascii="Garamond" w:hAnsi="Garamond"/>
          <w:spacing w:val="2"/>
          <w:sz w:val="24"/>
          <w:szCs w:val="24"/>
        </w:rPr>
        <w:t xml:space="preserve">që është </w:t>
      </w:r>
      <w:r w:rsidR="00F45860" w:rsidRPr="00F90FBD">
        <w:rPr>
          <w:rFonts w:ascii="Garamond" w:hAnsi="Garamond"/>
          <w:spacing w:val="2"/>
          <w:sz w:val="24"/>
          <w:szCs w:val="24"/>
        </w:rPr>
        <w:t xml:space="preserve">në pritje të gjykimit në Gjykatën e </w:t>
      </w:r>
      <w:r w:rsidR="004A2A8D" w:rsidRPr="00F90FBD">
        <w:rPr>
          <w:rFonts w:ascii="Garamond" w:hAnsi="Garamond"/>
          <w:spacing w:val="2"/>
          <w:sz w:val="24"/>
          <w:szCs w:val="24"/>
        </w:rPr>
        <w:t>L</w:t>
      </w:r>
      <w:r w:rsidR="00F45860" w:rsidRPr="00F90FBD">
        <w:rPr>
          <w:rFonts w:ascii="Garamond" w:hAnsi="Garamond"/>
          <w:spacing w:val="2"/>
          <w:sz w:val="24"/>
          <w:szCs w:val="24"/>
        </w:rPr>
        <w:t xml:space="preserve">artë dhe ende nuk ka një perspektivë të qartë se kur do </w:t>
      </w:r>
      <w:r w:rsidR="00E96612" w:rsidRPr="00F90FBD">
        <w:rPr>
          <w:rFonts w:ascii="Garamond" w:hAnsi="Garamond"/>
          <w:spacing w:val="2"/>
          <w:sz w:val="24"/>
          <w:szCs w:val="24"/>
        </w:rPr>
        <w:t xml:space="preserve">të </w:t>
      </w:r>
      <w:r w:rsidR="00F45860" w:rsidRPr="00F90FBD">
        <w:rPr>
          <w:rFonts w:ascii="Garamond" w:hAnsi="Garamond"/>
          <w:spacing w:val="2"/>
          <w:sz w:val="24"/>
          <w:szCs w:val="24"/>
        </w:rPr>
        <w:t xml:space="preserve">gjykohet. </w:t>
      </w:r>
      <w:r w:rsidR="004A2A8D" w:rsidRPr="00F90FBD">
        <w:rPr>
          <w:rFonts w:ascii="Garamond" w:hAnsi="Garamond"/>
          <w:spacing w:val="2"/>
          <w:sz w:val="24"/>
          <w:szCs w:val="24"/>
        </w:rPr>
        <w:t>Për rrjedhojë, d</w:t>
      </w:r>
      <w:r w:rsidR="00AB2EB0" w:rsidRPr="00F90FBD">
        <w:rPr>
          <w:rFonts w:ascii="Garamond" w:hAnsi="Garamond"/>
          <w:spacing w:val="2"/>
          <w:sz w:val="24"/>
          <w:szCs w:val="24"/>
        </w:rPr>
        <w:t xml:space="preserve">uke pasur parasysh </w:t>
      </w:r>
      <w:r w:rsidR="00432E77" w:rsidRPr="00F90FBD">
        <w:rPr>
          <w:rFonts w:ascii="Garamond" w:hAnsi="Garamond"/>
          <w:spacing w:val="2"/>
          <w:sz w:val="24"/>
          <w:szCs w:val="24"/>
        </w:rPr>
        <w:t xml:space="preserve">këtë </w:t>
      </w:r>
      <w:r w:rsidR="00AB2EB0" w:rsidRPr="00F90FBD">
        <w:rPr>
          <w:rFonts w:ascii="Garamond" w:hAnsi="Garamond"/>
          <w:spacing w:val="2"/>
          <w:sz w:val="24"/>
          <w:szCs w:val="24"/>
        </w:rPr>
        <w:t>fakt</w:t>
      </w:r>
      <w:r w:rsidR="00432E77" w:rsidRPr="00F90FBD">
        <w:rPr>
          <w:rFonts w:ascii="Garamond" w:hAnsi="Garamond"/>
          <w:spacing w:val="2"/>
          <w:sz w:val="24"/>
          <w:szCs w:val="24"/>
        </w:rPr>
        <w:t>, si dhe</w:t>
      </w:r>
      <w:r w:rsidR="002C1294" w:rsidRPr="00F90FBD">
        <w:rPr>
          <w:rFonts w:ascii="Garamond" w:hAnsi="Garamond"/>
          <w:spacing w:val="2"/>
          <w:sz w:val="24"/>
          <w:szCs w:val="24"/>
        </w:rPr>
        <w:t xml:space="preserve"> faktin që pretendimet</w:t>
      </w:r>
      <w:r w:rsidR="001D52A5" w:rsidRPr="00F90FBD">
        <w:rPr>
          <w:rFonts w:ascii="Garamond" w:hAnsi="Garamond"/>
          <w:spacing w:val="2"/>
          <w:sz w:val="24"/>
          <w:szCs w:val="24"/>
        </w:rPr>
        <w:t xml:space="preserve"> </w:t>
      </w:r>
      <w:r w:rsidR="00AB2EB0" w:rsidRPr="00F90FBD">
        <w:rPr>
          <w:rFonts w:ascii="Garamond" w:hAnsi="Garamond"/>
          <w:spacing w:val="2"/>
          <w:sz w:val="24"/>
          <w:szCs w:val="24"/>
        </w:rPr>
        <w:t>ka</w:t>
      </w:r>
      <w:r w:rsidR="002C1294" w:rsidRPr="00F90FBD">
        <w:rPr>
          <w:rFonts w:ascii="Garamond" w:hAnsi="Garamond"/>
          <w:spacing w:val="2"/>
          <w:sz w:val="24"/>
          <w:szCs w:val="24"/>
        </w:rPr>
        <w:t>në</w:t>
      </w:r>
      <w:r w:rsidR="00AB2EB0" w:rsidRPr="00F90FBD">
        <w:rPr>
          <w:rFonts w:ascii="Garamond" w:hAnsi="Garamond"/>
          <w:spacing w:val="2"/>
          <w:sz w:val="24"/>
          <w:szCs w:val="24"/>
        </w:rPr>
        <w:t xml:space="preserve"> të bëj</w:t>
      </w:r>
      <w:r w:rsidR="002C1294" w:rsidRPr="00F90FBD">
        <w:rPr>
          <w:rFonts w:ascii="Garamond" w:hAnsi="Garamond"/>
          <w:spacing w:val="2"/>
          <w:sz w:val="24"/>
          <w:szCs w:val="24"/>
        </w:rPr>
        <w:t>n</w:t>
      </w:r>
      <w:r w:rsidR="00AB2EB0" w:rsidRPr="00F90FBD">
        <w:rPr>
          <w:rFonts w:ascii="Garamond" w:hAnsi="Garamond"/>
          <w:spacing w:val="2"/>
          <w:sz w:val="24"/>
          <w:szCs w:val="24"/>
        </w:rPr>
        <w:t xml:space="preserve">ë me </w:t>
      </w:r>
      <w:r w:rsidR="00F90713" w:rsidRPr="00F90FBD">
        <w:rPr>
          <w:rFonts w:ascii="Garamond" w:hAnsi="Garamond"/>
          <w:spacing w:val="2"/>
          <w:sz w:val="24"/>
          <w:szCs w:val="24"/>
        </w:rPr>
        <w:t>të drejtën</w:t>
      </w:r>
      <w:r w:rsidR="00AB2EB0" w:rsidRPr="00F90FBD">
        <w:rPr>
          <w:rFonts w:ascii="Garamond" w:hAnsi="Garamond"/>
          <w:spacing w:val="2"/>
          <w:sz w:val="24"/>
          <w:szCs w:val="24"/>
        </w:rPr>
        <w:t xml:space="preserve"> e pronësisë së kërkues</w:t>
      </w:r>
      <w:r w:rsidR="004A2A8D" w:rsidRPr="00F90FBD">
        <w:rPr>
          <w:rFonts w:ascii="Garamond" w:hAnsi="Garamond"/>
          <w:spacing w:val="2"/>
          <w:sz w:val="24"/>
          <w:szCs w:val="24"/>
        </w:rPr>
        <w:t>it</w:t>
      </w:r>
      <w:r w:rsidR="00AB2EB0" w:rsidRPr="00F90FBD">
        <w:rPr>
          <w:rFonts w:ascii="Garamond" w:hAnsi="Garamond"/>
          <w:spacing w:val="2"/>
          <w:sz w:val="24"/>
          <w:szCs w:val="24"/>
        </w:rPr>
        <w:t xml:space="preserve">, </w:t>
      </w:r>
      <w:r w:rsidR="001D52A5" w:rsidRPr="00F90FBD">
        <w:rPr>
          <w:rFonts w:ascii="Garamond" w:hAnsi="Garamond"/>
          <w:spacing w:val="2"/>
          <w:sz w:val="24"/>
          <w:szCs w:val="24"/>
        </w:rPr>
        <w:t xml:space="preserve">Gjykata arrin në përfundimin se </w:t>
      </w:r>
      <w:r w:rsidR="00AB2EB0" w:rsidRPr="00F90FBD">
        <w:rPr>
          <w:rFonts w:ascii="Garamond" w:hAnsi="Garamond"/>
          <w:spacing w:val="2"/>
          <w:sz w:val="24"/>
          <w:szCs w:val="24"/>
        </w:rPr>
        <w:t>sjellja e autoriteteve shtetërore</w:t>
      </w:r>
      <w:r w:rsidR="004A2A8D" w:rsidRPr="00F90FBD">
        <w:rPr>
          <w:rFonts w:ascii="Garamond" w:hAnsi="Garamond"/>
          <w:spacing w:val="2"/>
          <w:sz w:val="24"/>
          <w:szCs w:val="24"/>
        </w:rPr>
        <w:t xml:space="preserve"> </w:t>
      </w:r>
      <w:r w:rsidR="00AB2EB0" w:rsidRPr="00F90FBD">
        <w:rPr>
          <w:rFonts w:ascii="Garamond" w:hAnsi="Garamond"/>
          <w:spacing w:val="2"/>
          <w:sz w:val="24"/>
          <w:szCs w:val="24"/>
        </w:rPr>
        <w:t xml:space="preserve">nuk ka qenë në nivelin e duhur të efikasitetit. </w:t>
      </w:r>
    </w:p>
    <w:p w14:paraId="6E163FFC" w14:textId="77777777" w:rsidR="00AB2EB0" w:rsidRPr="00F90FBD" w:rsidRDefault="00AB2EB0" w:rsidP="00760254">
      <w:pPr>
        <w:pStyle w:val="ListParagraph"/>
        <w:tabs>
          <w:tab w:val="left" w:pos="1080"/>
        </w:tabs>
        <w:spacing w:after="0" w:line="240" w:lineRule="auto"/>
        <w:ind w:left="0" w:firstLine="284"/>
        <w:jc w:val="both"/>
        <w:rPr>
          <w:rFonts w:ascii="Garamond" w:hAnsi="Garamond"/>
          <w:i/>
          <w:spacing w:val="2"/>
          <w:sz w:val="24"/>
          <w:szCs w:val="24"/>
        </w:rPr>
      </w:pPr>
      <w:r w:rsidRPr="00F90FBD">
        <w:rPr>
          <w:rFonts w:ascii="Garamond" w:hAnsi="Garamond"/>
          <w:i/>
          <w:spacing w:val="2"/>
          <w:sz w:val="24"/>
          <w:szCs w:val="24"/>
        </w:rPr>
        <w:t xml:space="preserve">iv. </w:t>
      </w:r>
      <w:bookmarkStart w:id="18" w:name="_Hlk148713070"/>
      <w:r w:rsidRPr="00F90FBD">
        <w:rPr>
          <w:rFonts w:ascii="Garamond" w:hAnsi="Garamond"/>
          <w:i/>
          <w:spacing w:val="2"/>
          <w:sz w:val="24"/>
          <w:szCs w:val="24"/>
        </w:rPr>
        <w:t>Rëndësia e asaj çfarë rrezikon kërkuesi</w:t>
      </w:r>
    </w:p>
    <w:bookmarkEnd w:id="18"/>
    <w:p w14:paraId="6E163FFD" w14:textId="319EEC9A" w:rsidR="00041E53" w:rsidRPr="00F90FBD" w:rsidRDefault="00CF5032" w:rsidP="00760254">
      <w:pPr>
        <w:pStyle w:val="ListParagraph"/>
        <w:tabs>
          <w:tab w:val="left" w:pos="1080"/>
        </w:tabs>
        <w:suppressAutoHyphens/>
        <w:spacing w:after="0" w:line="240" w:lineRule="auto"/>
        <w:ind w:left="0" w:firstLine="284"/>
        <w:jc w:val="both"/>
        <w:rPr>
          <w:rFonts w:ascii="Garamond" w:hAnsi="Garamond"/>
          <w:spacing w:val="-3"/>
          <w:sz w:val="24"/>
          <w:szCs w:val="24"/>
        </w:rPr>
      </w:pPr>
      <w:r w:rsidRPr="00F90FBD">
        <w:rPr>
          <w:rFonts w:ascii="Garamond" w:hAnsi="Garamond"/>
          <w:spacing w:val="2"/>
          <w:sz w:val="24"/>
          <w:szCs w:val="24"/>
        </w:rPr>
        <w:t xml:space="preserve">36. </w:t>
      </w:r>
      <w:r w:rsidR="00AB2EB0" w:rsidRPr="00F90FBD">
        <w:rPr>
          <w:rFonts w:ascii="Garamond" w:hAnsi="Garamond"/>
          <w:spacing w:val="2"/>
          <w:sz w:val="24"/>
          <w:szCs w:val="24"/>
        </w:rPr>
        <w:t xml:space="preserve">Kriteri i interesit të kërkuesit dhe rëndësisë së asaj që ai rrezikon nga tejzgjatja e procedurave përbën një aspekt të rëndësishëm të vlerësimit të kohëzgjatjes së arsyeshme të gjykimit. Gjykata vëren se pretendimet e </w:t>
      </w:r>
      <w:r w:rsidR="00D13792" w:rsidRPr="00F90FBD">
        <w:rPr>
          <w:rFonts w:ascii="Garamond" w:hAnsi="Garamond"/>
          <w:spacing w:val="2"/>
          <w:sz w:val="24"/>
          <w:szCs w:val="24"/>
        </w:rPr>
        <w:t>tij</w:t>
      </w:r>
      <w:r w:rsidR="00AB2EB0" w:rsidRPr="00F90FBD">
        <w:rPr>
          <w:rFonts w:ascii="Garamond" w:hAnsi="Garamond"/>
          <w:spacing w:val="2"/>
          <w:sz w:val="24"/>
          <w:szCs w:val="24"/>
        </w:rPr>
        <w:t xml:space="preserve">, në thelb, kanë të bëjnë me njohjen e pronësisë </w:t>
      </w:r>
      <w:r w:rsidR="004B712B" w:rsidRPr="00F90FBD">
        <w:rPr>
          <w:rFonts w:ascii="Garamond" w:hAnsi="Garamond"/>
          <w:spacing w:val="2"/>
          <w:sz w:val="24"/>
          <w:szCs w:val="24"/>
        </w:rPr>
        <w:t xml:space="preserve">për </w:t>
      </w:r>
      <w:r w:rsidR="00AB2EB0" w:rsidRPr="00F90FBD">
        <w:rPr>
          <w:rFonts w:ascii="Garamond" w:hAnsi="Garamond"/>
          <w:spacing w:val="2"/>
          <w:sz w:val="24"/>
          <w:szCs w:val="24"/>
        </w:rPr>
        <w:t>disa pasuri të paluajtshme, për të cilat paditësit, në cilësinë e trashëgimtarëve ligjorë të ish-pronarëve, kanë kërkuar njohjen dhe kthimin ose kompensimin e tyre nga organet administrative.</w:t>
      </w:r>
    </w:p>
    <w:p w14:paraId="6E163FFE" w14:textId="5BC2AB62" w:rsidR="007649AE" w:rsidRPr="00F90FBD" w:rsidRDefault="00CF5032" w:rsidP="00760254">
      <w:pPr>
        <w:pStyle w:val="ListParagraph"/>
        <w:tabs>
          <w:tab w:val="left" w:pos="1080"/>
        </w:tabs>
        <w:spacing w:after="0" w:line="240" w:lineRule="auto"/>
        <w:ind w:left="0" w:firstLine="284"/>
        <w:jc w:val="both"/>
        <w:rPr>
          <w:rFonts w:ascii="Garamond" w:hAnsi="Garamond"/>
          <w:sz w:val="24"/>
          <w:szCs w:val="24"/>
        </w:rPr>
      </w:pPr>
      <w:r w:rsidRPr="00F90FBD">
        <w:rPr>
          <w:rFonts w:ascii="Garamond" w:hAnsi="Garamond"/>
          <w:spacing w:val="2"/>
          <w:sz w:val="24"/>
          <w:szCs w:val="24"/>
        </w:rPr>
        <w:t xml:space="preserve">37. </w:t>
      </w:r>
      <w:r w:rsidR="007649AE" w:rsidRPr="00F90FBD">
        <w:rPr>
          <w:rFonts w:ascii="Garamond" w:hAnsi="Garamond"/>
          <w:spacing w:val="2"/>
          <w:sz w:val="24"/>
          <w:szCs w:val="24"/>
        </w:rPr>
        <w:t xml:space="preserve">Në lidhje me procesin në pritje të gjykimit në Gjykatën e Lartë, ai ka të bëjë me kundërshtimin e vendimeve të organeve administrative që janë shprehur për të drejtën e pronës </w:t>
      </w:r>
      <w:r w:rsidR="007649AE" w:rsidRPr="00F90FBD">
        <w:rPr>
          <w:rFonts w:ascii="Garamond" w:hAnsi="Garamond"/>
          <w:spacing w:val="2"/>
          <w:sz w:val="24"/>
          <w:szCs w:val="24"/>
        </w:rPr>
        <w:lastRenderedPageBreak/>
        <w:t xml:space="preserve">së paditësve, si dhe të </w:t>
      </w:r>
      <w:r w:rsidR="007649AE" w:rsidRPr="00F90FBD">
        <w:rPr>
          <w:rFonts w:ascii="Garamond" w:hAnsi="Garamond"/>
          <w:sz w:val="24"/>
          <w:szCs w:val="24"/>
        </w:rPr>
        <w:t xml:space="preserve">vendimeve të organeve administrative që kanë disponuar në favor të disa personave të tjerë (pala e paditur në procesin gjyqësor) </w:t>
      </w:r>
      <w:r w:rsidR="00935676" w:rsidRPr="00F90FBD">
        <w:rPr>
          <w:rFonts w:ascii="Garamond" w:hAnsi="Garamond"/>
          <w:sz w:val="24"/>
          <w:szCs w:val="24"/>
        </w:rPr>
        <w:t xml:space="preserve">për </w:t>
      </w:r>
      <w:r w:rsidR="007649AE" w:rsidRPr="00F90FBD">
        <w:rPr>
          <w:rFonts w:ascii="Garamond" w:hAnsi="Garamond"/>
          <w:sz w:val="24"/>
          <w:szCs w:val="24"/>
        </w:rPr>
        <w:t>disa pasuri që ata pretendojnë se mbivendosen me pasuritë e tyre, padi që është rrëzuar me vendim të gjykatës së apelit. Objekt i këtij gjykimi është edhe konstatimi absolutisht i pavlefshëm i vendimit nr. 63, datë 19.10.1997</w:t>
      </w:r>
      <w:r w:rsidR="00EA536B">
        <w:rPr>
          <w:rFonts w:ascii="Garamond" w:hAnsi="Garamond"/>
          <w:sz w:val="24"/>
          <w:szCs w:val="24"/>
        </w:rPr>
        <w:t>,</w:t>
      </w:r>
      <w:r w:rsidR="007649AE" w:rsidRPr="00F90FBD">
        <w:rPr>
          <w:rFonts w:ascii="Garamond" w:hAnsi="Garamond"/>
          <w:sz w:val="24"/>
          <w:szCs w:val="24"/>
        </w:rPr>
        <w:t xml:space="preserve"> të KKKP-së</w:t>
      </w:r>
      <w:r w:rsidR="000E03D3" w:rsidRPr="00F90FBD">
        <w:rPr>
          <w:rFonts w:ascii="Garamond" w:hAnsi="Garamond"/>
          <w:sz w:val="24"/>
          <w:szCs w:val="24"/>
        </w:rPr>
        <w:t>,</w:t>
      </w:r>
      <w:r w:rsidR="007649AE" w:rsidRPr="00F90FBD">
        <w:rPr>
          <w:rFonts w:ascii="Garamond" w:hAnsi="Garamond"/>
          <w:sz w:val="24"/>
          <w:szCs w:val="24"/>
        </w:rPr>
        <w:t xml:space="preserve"> Vlorë, të dhënë në favor të </w:t>
      </w:r>
      <w:r w:rsidR="00F90713" w:rsidRPr="00F90FBD">
        <w:rPr>
          <w:rFonts w:ascii="Garamond" w:hAnsi="Garamond"/>
          <w:sz w:val="24"/>
          <w:szCs w:val="24"/>
        </w:rPr>
        <w:t xml:space="preserve">shtetases </w:t>
      </w:r>
      <w:r w:rsidR="007649AE" w:rsidRPr="00F90FBD">
        <w:rPr>
          <w:rFonts w:ascii="Garamond" w:hAnsi="Garamond"/>
          <w:sz w:val="24"/>
          <w:szCs w:val="24"/>
        </w:rPr>
        <w:t>K.</w:t>
      </w:r>
      <w:r w:rsidR="00EA536B">
        <w:rPr>
          <w:rFonts w:ascii="Garamond" w:hAnsi="Garamond"/>
          <w:sz w:val="24"/>
          <w:szCs w:val="24"/>
        </w:rPr>
        <w:t xml:space="preserve"> </w:t>
      </w:r>
      <w:r w:rsidR="007649AE" w:rsidRPr="00F90FBD">
        <w:rPr>
          <w:rFonts w:ascii="Garamond" w:hAnsi="Garamond"/>
          <w:sz w:val="24"/>
          <w:szCs w:val="24"/>
        </w:rPr>
        <w:t>B., për rrjedhojë edhe i kontratës së dhurimit të datës 10.9.1999</w:t>
      </w:r>
      <w:r w:rsidR="00EA536B">
        <w:rPr>
          <w:rFonts w:ascii="Garamond" w:hAnsi="Garamond"/>
          <w:sz w:val="24"/>
          <w:szCs w:val="24"/>
        </w:rPr>
        <w:t>,</w:t>
      </w:r>
      <w:r w:rsidR="007649AE" w:rsidRPr="00F90FBD">
        <w:rPr>
          <w:rFonts w:ascii="Garamond" w:hAnsi="Garamond"/>
          <w:sz w:val="24"/>
          <w:szCs w:val="24"/>
        </w:rPr>
        <w:t xml:space="preserve"> të lidhur ndërmjet saj dhe </w:t>
      </w:r>
      <w:r w:rsidR="00F90713" w:rsidRPr="00F90FBD">
        <w:rPr>
          <w:rFonts w:ascii="Garamond" w:hAnsi="Garamond"/>
          <w:sz w:val="24"/>
          <w:szCs w:val="24"/>
        </w:rPr>
        <w:t xml:space="preserve">shtetasit </w:t>
      </w:r>
      <w:r w:rsidR="007649AE" w:rsidRPr="00F90FBD">
        <w:rPr>
          <w:rFonts w:ascii="Garamond" w:hAnsi="Garamond"/>
          <w:sz w:val="24"/>
          <w:szCs w:val="24"/>
        </w:rPr>
        <w:t>E.</w:t>
      </w:r>
      <w:r w:rsidR="00EA536B">
        <w:rPr>
          <w:rFonts w:ascii="Garamond" w:hAnsi="Garamond"/>
          <w:sz w:val="24"/>
          <w:szCs w:val="24"/>
        </w:rPr>
        <w:t xml:space="preserve"> </w:t>
      </w:r>
      <w:r w:rsidR="007649AE" w:rsidRPr="00F90FBD">
        <w:rPr>
          <w:rFonts w:ascii="Garamond" w:hAnsi="Garamond"/>
          <w:sz w:val="24"/>
          <w:szCs w:val="24"/>
        </w:rPr>
        <w:t xml:space="preserve">L. </w:t>
      </w:r>
    </w:p>
    <w:p w14:paraId="6E163FFF" w14:textId="287E3299" w:rsidR="00AB2EB0" w:rsidRPr="00F90FBD" w:rsidRDefault="00CF5032" w:rsidP="00760254">
      <w:pPr>
        <w:pStyle w:val="ListParagraph"/>
        <w:tabs>
          <w:tab w:val="left" w:pos="1080"/>
        </w:tabs>
        <w:suppressAutoHyphens/>
        <w:spacing w:after="0" w:line="240" w:lineRule="auto"/>
        <w:ind w:left="0" w:firstLine="284"/>
        <w:jc w:val="both"/>
        <w:rPr>
          <w:rFonts w:ascii="Garamond" w:hAnsi="Garamond"/>
          <w:sz w:val="24"/>
          <w:szCs w:val="24"/>
        </w:rPr>
      </w:pPr>
      <w:r w:rsidRPr="00F90FBD">
        <w:rPr>
          <w:rFonts w:ascii="Garamond" w:hAnsi="Garamond"/>
          <w:spacing w:val="2"/>
          <w:sz w:val="24"/>
          <w:szCs w:val="24"/>
        </w:rPr>
        <w:t xml:space="preserve">38. </w:t>
      </w:r>
      <w:r w:rsidR="007649AE" w:rsidRPr="00F90FBD">
        <w:rPr>
          <w:rFonts w:ascii="Garamond" w:hAnsi="Garamond"/>
          <w:spacing w:val="2"/>
          <w:sz w:val="24"/>
          <w:szCs w:val="24"/>
        </w:rPr>
        <w:t xml:space="preserve">Rezulton, gjithashtu, se kërkuesit kanë iniciuar disa procese gjyqësore që lidhen me pasuritë të paluajtshme të ndodhura në rrethin e Vlorës dhe po kështu, rezulton se vendimi </w:t>
      </w:r>
      <w:r w:rsidR="007649AE" w:rsidRPr="00F90FBD">
        <w:rPr>
          <w:rFonts w:ascii="Garamond" w:hAnsi="Garamond"/>
          <w:spacing w:val="-3"/>
          <w:sz w:val="24"/>
          <w:szCs w:val="24"/>
        </w:rPr>
        <w:t xml:space="preserve">i KKKP-së nr. 63, datë </w:t>
      </w:r>
      <w:r w:rsidR="00DE03F8" w:rsidRPr="00F90FBD">
        <w:rPr>
          <w:rFonts w:ascii="Garamond" w:hAnsi="Garamond"/>
          <w:spacing w:val="-3"/>
          <w:sz w:val="24"/>
          <w:szCs w:val="24"/>
        </w:rPr>
        <w:t>1</w:t>
      </w:r>
      <w:r w:rsidR="007649AE" w:rsidRPr="00F90FBD">
        <w:rPr>
          <w:rFonts w:ascii="Garamond" w:hAnsi="Garamond"/>
          <w:spacing w:val="-3"/>
          <w:sz w:val="24"/>
          <w:szCs w:val="24"/>
        </w:rPr>
        <w:t>9.10.1997</w:t>
      </w:r>
      <w:r w:rsidR="00EA536B">
        <w:rPr>
          <w:rFonts w:ascii="Garamond" w:hAnsi="Garamond"/>
          <w:spacing w:val="-3"/>
          <w:sz w:val="24"/>
          <w:szCs w:val="24"/>
        </w:rPr>
        <w:t>,</w:t>
      </w:r>
      <w:r w:rsidR="007649AE" w:rsidRPr="00F90FBD">
        <w:rPr>
          <w:rFonts w:ascii="Garamond" w:hAnsi="Garamond"/>
          <w:spacing w:val="-3"/>
          <w:sz w:val="24"/>
          <w:szCs w:val="24"/>
        </w:rPr>
        <w:t xml:space="preserve"> ka qenë objekt </w:t>
      </w:r>
      <w:r w:rsidR="005D496F" w:rsidRPr="00F90FBD">
        <w:rPr>
          <w:rFonts w:ascii="Garamond" w:hAnsi="Garamond"/>
          <w:spacing w:val="-3"/>
          <w:sz w:val="24"/>
          <w:szCs w:val="24"/>
        </w:rPr>
        <w:t>edhe i</w:t>
      </w:r>
      <w:r w:rsidR="007649AE" w:rsidRPr="00F90FBD">
        <w:rPr>
          <w:rFonts w:ascii="Garamond" w:hAnsi="Garamond"/>
          <w:spacing w:val="-3"/>
          <w:sz w:val="24"/>
          <w:szCs w:val="24"/>
        </w:rPr>
        <w:t xml:space="preserve"> </w:t>
      </w:r>
      <w:r w:rsidR="005D496F" w:rsidRPr="00F90FBD">
        <w:rPr>
          <w:rFonts w:ascii="Garamond" w:hAnsi="Garamond"/>
          <w:spacing w:val="-3"/>
          <w:sz w:val="24"/>
          <w:szCs w:val="24"/>
        </w:rPr>
        <w:t xml:space="preserve">një </w:t>
      </w:r>
      <w:r w:rsidR="007649AE" w:rsidRPr="00F90FBD">
        <w:rPr>
          <w:rFonts w:ascii="Garamond" w:hAnsi="Garamond"/>
          <w:spacing w:val="-3"/>
          <w:sz w:val="24"/>
          <w:szCs w:val="24"/>
        </w:rPr>
        <w:t>proces</w:t>
      </w:r>
      <w:r w:rsidR="005D496F" w:rsidRPr="00F90FBD">
        <w:rPr>
          <w:rFonts w:ascii="Garamond" w:hAnsi="Garamond"/>
          <w:spacing w:val="-3"/>
          <w:sz w:val="24"/>
          <w:szCs w:val="24"/>
        </w:rPr>
        <w:t>i</w:t>
      </w:r>
      <w:r w:rsidR="007649AE" w:rsidRPr="00F90FBD">
        <w:rPr>
          <w:rFonts w:ascii="Garamond" w:hAnsi="Garamond"/>
          <w:spacing w:val="-3"/>
          <w:sz w:val="24"/>
          <w:szCs w:val="24"/>
        </w:rPr>
        <w:t xml:space="preserve"> tjetër gjyqësor të vënë në lëvizje nga paditësit, </w:t>
      </w:r>
      <w:r w:rsidR="005D496F" w:rsidRPr="00F90FBD">
        <w:rPr>
          <w:rFonts w:ascii="Garamond" w:hAnsi="Garamond"/>
          <w:spacing w:val="-3"/>
          <w:sz w:val="24"/>
          <w:szCs w:val="24"/>
        </w:rPr>
        <w:t xml:space="preserve">që më tej është kundërshtuar prej tyre </w:t>
      </w:r>
      <w:r w:rsidR="007649AE" w:rsidRPr="00F90FBD">
        <w:rPr>
          <w:rFonts w:ascii="Garamond" w:hAnsi="Garamond"/>
          <w:spacing w:val="-3"/>
          <w:sz w:val="24"/>
          <w:szCs w:val="24"/>
        </w:rPr>
        <w:t>në GJEDNJ</w:t>
      </w:r>
      <w:r w:rsidR="007649AE" w:rsidRPr="00F90FBD">
        <w:rPr>
          <w:rFonts w:ascii="Garamond" w:hAnsi="Garamond"/>
          <w:spacing w:val="2"/>
          <w:sz w:val="24"/>
          <w:szCs w:val="24"/>
        </w:rPr>
        <w:t>. Më konkretisht</w:t>
      </w:r>
      <w:r w:rsidR="005D496F" w:rsidRPr="00F90FBD">
        <w:rPr>
          <w:rFonts w:ascii="Garamond" w:hAnsi="Garamond"/>
          <w:spacing w:val="2"/>
          <w:sz w:val="24"/>
          <w:szCs w:val="24"/>
        </w:rPr>
        <w:t xml:space="preserve">, </w:t>
      </w:r>
      <w:r w:rsidR="005D496F" w:rsidRPr="00F90FBD">
        <w:rPr>
          <w:rFonts w:ascii="Garamond" w:hAnsi="Garamond"/>
          <w:spacing w:val="-3"/>
          <w:sz w:val="24"/>
          <w:szCs w:val="24"/>
        </w:rPr>
        <w:t xml:space="preserve">kërkuesi Gëzim Boçari ka kërkuar në gjykatë dhënien e formës ligjore </w:t>
      </w:r>
      <w:r w:rsidR="007649AE" w:rsidRPr="00F90FBD">
        <w:rPr>
          <w:rFonts w:ascii="Garamond" w:hAnsi="Garamond"/>
          <w:spacing w:val="-3"/>
          <w:sz w:val="24"/>
          <w:szCs w:val="24"/>
        </w:rPr>
        <w:t>vendimi</w:t>
      </w:r>
      <w:r w:rsidR="005D496F" w:rsidRPr="00F90FBD">
        <w:rPr>
          <w:rFonts w:ascii="Garamond" w:hAnsi="Garamond"/>
          <w:spacing w:val="-3"/>
          <w:sz w:val="24"/>
          <w:szCs w:val="24"/>
        </w:rPr>
        <w:t>t</w:t>
      </w:r>
      <w:r w:rsidR="007649AE" w:rsidRPr="00F90FBD">
        <w:rPr>
          <w:rFonts w:ascii="Garamond" w:hAnsi="Garamond"/>
          <w:spacing w:val="-3"/>
          <w:sz w:val="24"/>
          <w:szCs w:val="24"/>
        </w:rPr>
        <w:t xml:space="preserve"> nr. 109, datë 27.8.1996</w:t>
      </w:r>
      <w:r w:rsidR="00EA536B">
        <w:rPr>
          <w:rFonts w:ascii="Garamond" w:hAnsi="Garamond"/>
          <w:spacing w:val="-3"/>
          <w:sz w:val="24"/>
          <w:szCs w:val="24"/>
        </w:rPr>
        <w:t>,</w:t>
      </w:r>
      <w:r w:rsidR="007649AE" w:rsidRPr="00F90FBD">
        <w:rPr>
          <w:rFonts w:ascii="Garamond" w:hAnsi="Garamond"/>
          <w:spacing w:val="-3"/>
          <w:sz w:val="24"/>
          <w:szCs w:val="24"/>
        </w:rPr>
        <w:t xml:space="preserve"> të KKKP-së</w:t>
      </w:r>
      <w:r w:rsidR="00CF0ADF" w:rsidRPr="00F90FBD">
        <w:rPr>
          <w:rFonts w:ascii="Garamond" w:hAnsi="Garamond"/>
          <w:spacing w:val="-3"/>
          <w:sz w:val="24"/>
          <w:szCs w:val="24"/>
        </w:rPr>
        <w:t>,</w:t>
      </w:r>
      <w:r w:rsidR="007649AE" w:rsidRPr="00F90FBD">
        <w:rPr>
          <w:rFonts w:ascii="Garamond" w:hAnsi="Garamond"/>
          <w:spacing w:val="-3"/>
          <w:sz w:val="24"/>
          <w:szCs w:val="24"/>
        </w:rPr>
        <w:t xml:space="preserve"> Vlorë, </w:t>
      </w:r>
      <w:r w:rsidR="005D496F" w:rsidRPr="00F90FBD">
        <w:rPr>
          <w:rFonts w:ascii="Garamond" w:hAnsi="Garamond"/>
          <w:spacing w:val="-3"/>
          <w:sz w:val="24"/>
          <w:szCs w:val="24"/>
        </w:rPr>
        <w:t xml:space="preserve">me të cilin </w:t>
      </w:r>
      <w:r w:rsidR="007649AE" w:rsidRPr="00F90FBD">
        <w:rPr>
          <w:rFonts w:ascii="Garamond" w:hAnsi="Garamond"/>
          <w:spacing w:val="-3"/>
          <w:sz w:val="24"/>
          <w:szCs w:val="24"/>
        </w:rPr>
        <w:t xml:space="preserve">trashëgimlënësve të </w:t>
      </w:r>
      <w:r w:rsidR="001A3348" w:rsidRPr="00F90FBD">
        <w:rPr>
          <w:rFonts w:ascii="Garamond" w:hAnsi="Garamond"/>
          <w:spacing w:val="-3"/>
          <w:sz w:val="24"/>
          <w:szCs w:val="24"/>
        </w:rPr>
        <w:t>paditësve</w:t>
      </w:r>
      <w:r w:rsidR="007649AE" w:rsidRPr="00F90FBD">
        <w:rPr>
          <w:rFonts w:ascii="Garamond" w:hAnsi="Garamond"/>
          <w:spacing w:val="-3"/>
          <w:sz w:val="24"/>
          <w:szCs w:val="24"/>
        </w:rPr>
        <w:t xml:space="preserve"> u është</w:t>
      </w:r>
      <w:r w:rsidR="005D496F" w:rsidRPr="00F90FBD">
        <w:rPr>
          <w:rFonts w:ascii="Garamond" w:hAnsi="Garamond"/>
          <w:spacing w:val="-3"/>
          <w:sz w:val="24"/>
          <w:szCs w:val="24"/>
        </w:rPr>
        <w:t xml:space="preserve"> </w:t>
      </w:r>
      <w:r w:rsidR="00AB2EB0" w:rsidRPr="00F90FBD">
        <w:rPr>
          <w:rFonts w:ascii="Garamond" w:hAnsi="Garamond"/>
          <w:spacing w:val="-3"/>
          <w:sz w:val="24"/>
          <w:szCs w:val="24"/>
        </w:rPr>
        <w:t>njohur dhe kthyer një sipërfaqe toke truall</w:t>
      </w:r>
      <w:r w:rsidR="00AF58E5" w:rsidRPr="00F90FBD">
        <w:rPr>
          <w:rFonts w:ascii="Garamond" w:hAnsi="Garamond"/>
          <w:spacing w:val="-3"/>
          <w:sz w:val="24"/>
          <w:szCs w:val="24"/>
        </w:rPr>
        <w:t xml:space="preserve"> </w:t>
      </w:r>
      <w:r w:rsidR="00AB2EB0" w:rsidRPr="00F90FBD">
        <w:rPr>
          <w:rFonts w:ascii="Garamond" w:hAnsi="Garamond"/>
          <w:spacing w:val="-3"/>
          <w:sz w:val="24"/>
          <w:szCs w:val="24"/>
        </w:rPr>
        <w:t>6100 m</w:t>
      </w:r>
      <w:r w:rsidR="00AB2EB0" w:rsidRPr="00F90FBD">
        <w:rPr>
          <w:rFonts w:ascii="Garamond" w:hAnsi="Garamond"/>
          <w:spacing w:val="-3"/>
          <w:sz w:val="24"/>
          <w:szCs w:val="24"/>
          <w:vertAlign w:val="superscript"/>
        </w:rPr>
        <w:t>2</w:t>
      </w:r>
      <w:r w:rsidR="00AB2EB0" w:rsidRPr="00F90FBD">
        <w:rPr>
          <w:rFonts w:ascii="Garamond" w:hAnsi="Garamond"/>
          <w:spacing w:val="-3"/>
          <w:sz w:val="24"/>
          <w:szCs w:val="24"/>
        </w:rPr>
        <w:t>, e ndodhur në Jonufër, Vlorë, akt ky që i mungonte forma, pasi kishte mungesë të nënshkrimeve të anëtarëve të komisionit.</w:t>
      </w:r>
      <w:r w:rsidR="005D496F" w:rsidRPr="00F90FBD">
        <w:rPr>
          <w:rFonts w:ascii="Garamond" w:hAnsi="Garamond"/>
          <w:spacing w:val="-3"/>
          <w:sz w:val="24"/>
          <w:szCs w:val="24"/>
        </w:rPr>
        <w:t xml:space="preserve"> Po kështu</w:t>
      </w:r>
      <w:r w:rsidR="00DF5525" w:rsidRPr="00F90FBD">
        <w:rPr>
          <w:rFonts w:ascii="Garamond" w:hAnsi="Garamond"/>
          <w:spacing w:val="-3"/>
          <w:sz w:val="24"/>
          <w:szCs w:val="24"/>
        </w:rPr>
        <w:t>,</w:t>
      </w:r>
      <w:r w:rsidR="005D496F" w:rsidRPr="00F90FBD">
        <w:rPr>
          <w:rFonts w:ascii="Garamond" w:hAnsi="Garamond"/>
          <w:spacing w:val="-3"/>
          <w:sz w:val="24"/>
          <w:szCs w:val="24"/>
        </w:rPr>
        <w:t xml:space="preserve"> ai ka kërkuar e</w:t>
      </w:r>
      <w:r w:rsidR="00AB2EB0" w:rsidRPr="00F90FBD">
        <w:rPr>
          <w:rFonts w:ascii="Garamond" w:hAnsi="Garamond"/>
          <w:spacing w:val="-3"/>
          <w:sz w:val="24"/>
          <w:szCs w:val="24"/>
        </w:rPr>
        <w:t>dhe anulimin e vendimit të KKKP-</w:t>
      </w:r>
      <w:r w:rsidR="00DF5525" w:rsidRPr="00F90FBD">
        <w:rPr>
          <w:rFonts w:ascii="Garamond" w:hAnsi="Garamond"/>
          <w:spacing w:val="-3"/>
          <w:sz w:val="24"/>
          <w:szCs w:val="24"/>
        </w:rPr>
        <w:t>së</w:t>
      </w:r>
      <w:r w:rsidR="00AB2EB0" w:rsidRPr="00F90FBD">
        <w:rPr>
          <w:rFonts w:ascii="Garamond" w:hAnsi="Garamond"/>
          <w:spacing w:val="-3"/>
          <w:sz w:val="24"/>
          <w:szCs w:val="24"/>
        </w:rPr>
        <w:t xml:space="preserve"> nr. 63, datë </w:t>
      </w:r>
      <w:r w:rsidR="00DE03F8" w:rsidRPr="00F90FBD">
        <w:rPr>
          <w:rFonts w:ascii="Garamond" w:hAnsi="Garamond"/>
          <w:spacing w:val="-3"/>
          <w:sz w:val="24"/>
          <w:szCs w:val="24"/>
        </w:rPr>
        <w:t>1</w:t>
      </w:r>
      <w:r w:rsidR="00AB2EB0" w:rsidRPr="00F90FBD">
        <w:rPr>
          <w:rFonts w:ascii="Garamond" w:hAnsi="Garamond"/>
          <w:spacing w:val="-3"/>
          <w:sz w:val="24"/>
          <w:szCs w:val="24"/>
        </w:rPr>
        <w:t xml:space="preserve">9.10.1997, me pretendimin se ka mbivendosje me pronën e tij. Gjykata e Rrethit </w:t>
      </w:r>
      <w:r w:rsidR="00F90713" w:rsidRPr="00F90FBD">
        <w:rPr>
          <w:rFonts w:ascii="Garamond" w:hAnsi="Garamond"/>
          <w:spacing w:val="-3"/>
          <w:sz w:val="24"/>
          <w:szCs w:val="24"/>
        </w:rPr>
        <w:t xml:space="preserve">Gjyqësor </w:t>
      </w:r>
      <w:r w:rsidR="00AB2EB0" w:rsidRPr="00F90FBD">
        <w:rPr>
          <w:rFonts w:ascii="Garamond" w:hAnsi="Garamond"/>
          <w:spacing w:val="-3"/>
          <w:sz w:val="24"/>
          <w:szCs w:val="24"/>
        </w:rPr>
        <w:t>Vlorë</w:t>
      </w:r>
      <w:r w:rsidR="005D496F" w:rsidRPr="00F90FBD">
        <w:rPr>
          <w:rFonts w:ascii="Garamond" w:hAnsi="Garamond"/>
          <w:spacing w:val="-3"/>
          <w:sz w:val="24"/>
          <w:szCs w:val="24"/>
        </w:rPr>
        <w:t xml:space="preserve">, me vendimin nr. 195, </w:t>
      </w:r>
      <w:r w:rsidR="00AB2EB0" w:rsidRPr="00F90FBD">
        <w:rPr>
          <w:rFonts w:ascii="Garamond" w:hAnsi="Garamond"/>
          <w:spacing w:val="-3"/>
          <w:sz w:val="24"/>
          <w:szCs w:val="24"/>
        </w:rPr>
        <w:t>datë 6.2.2001</w:t>
      </w:r>
      <w:r w:rsidR="005D496F" w:rsidRPr="00F90FBD">
        <w:rPr>
          <w:rFonts w:ascii="Garamond" w:hAnsi="Garamond"/>
          <w:spacing w:val="-3"/>
          <w:sz w:val="24"/>
          <w:szCs w:val="24"/>
        </w:rPr>
        <w:t xml:space="preserve">, </w:t>
      </w:r>
      <w:r w:rsidR="00AB2EB0" w:rsidRPr="00F90FBD">
        <w:rPr>
          <w:rFonts w:ascii="Garamond" w:hAnsi="Garamond"/>
          <w:spacing w:val="-3"/>
          <w:sz w:val="24"/>
          <w:szCs w:val="24"/>
        </w:rPr>
        <w:t>ka vendosur rrë</w:t>
      </w:r>
      <w:r w:rsidR="00AB2EB0" w:rsidRPr="00F90FBD">
        <w:rPr>
          <w:rFonts w:ascii="Garamond" w:hAnsi="Garamond"/>
          <w:sz w:val="24"/>
          <w:szCs w:val="24"/>
        </w:rPr>
        <w:t xml:space="preserve">zimin e padisë, i cili është lënë në fuqi </w:t>
      </w:r>
      <w:r w:rsidR="005D496F" w:rsidRPr="00F90FBD">
        <w:rPr>
          <w:rFonts w:ascii="Garamond" w:hAnsi="Garamond"/>
          <w:sz w:val="24"/>
          <w:szCs w:val="24"/>
        </w:rPr>
        <w:t xml:space="preserve">nga Gjykata e Apelit Vlorë </w:t>
      </w:r>
      <w:r w:rsidR="00AB2EB0" w:rsidRPr="00F90FBD">
        <w:rPr>
          <w:rFonts w:ascii="Garamond" w:hAnsi="Garamond"/>
          <w:sz w:val="24"/>
          <w:szCs w:val="24"/>
        </w:rPr>
        <w:t xml:space="preserve">me vendimin </w:t>
      </w:r>
      <w:r w:rsidR="00AB2EB0" w:rsidRPr="00F90FBD">
        <w:rPr>
          <w:rFonts w:ascii="Garamond" w:hAnsi="Garamond"/>
          <w:spacing w:val="-3"/>
          <w:sz w:val="24"/>
          <w:szCs w:val="24"/>
        </w:rPr>
        <w:t>nr. 295, datë 25.5.2001</w:t>
      </w:r>
      <w:r w:rsidR="005D496F" w:rsidRPr="00F90FBD">
        <w:rPr>
          <w:rFonts w:ascii="Garamond" w:hAnsi="Garamond"/>
          <w:spacing w:val="-3"/>
          <w:sz w:val="24"/>
          <w:szCs w:val="24"/>
        </w:rPr>
        <w:t xml:space="preserve">. </w:t>
      </w:r>
      <w:r w:rsidR="00AB2EB0" w:rsidRPr="00F90FBD">
        <w:rPr>
          <w:rFonts w:ascii="Garamond" w:hAnsi="Garamond"/>
          <w:spacing w:val="-3"/>
          <w:sz w:val="24"/>
          <w:szCs w:val="24"/>
        </w:rPr>
        <w:t>Gjykata e Lartë, me vendimin nr. 502, datë 6.3.2003</w:t>
      </w:r>
      <w:r w:rsidR="00DF5525" w:rsidRPr="00F90FBD">
        <w:rPr>
          <w:rFonts w:ascii="Garamond" w:hAnsi="Garamond"/>
          <w:spacing w:val="-3"/>
          <w:sz w:val="24"/>
          <w:szCs w:val="24"/>
        </w:rPr>
        <w:t>,</w:t>
      </w:r>
      <w:r w:rsidR="00AB2EB0" w:rsidRPr="00F90FBD">
        <w:rPr>
          <w:rFonts w:ascii="Garamond" w:hAnsi="Garamond"/>
          <w:spacing w:val="-3"/>
          <w:sz w:val="24"/>
          <w:szCs w:val="24"/>
        </w:rPr>
        <w:t xml:space="preserve"> ka vendosur ndryshimin e vendimit të gjykatës së apelit dhe detyrimin e KKKP-së</w:t>
      </w:r>
      <w:r w:rsidR="00DF5525" w:rsidRPr="00F90FBD">
        <w:rPr>
          <w:rFonts w:ascii="Garamond" w:hAnsi="Garamond"/>
          <w:spacing w:val="-3"/>
          <w:sz w:val="24"/>
          <w:szCs w:val="24"/>
        </w:rPr>
        <w:t>,</w:t>
      </w:r>
      <w:r w:rsidR="00AB2EB0" w:rsidRPr="00F90FBD">
        <w:rPr>
          <w:rFonts w:ascii="Garamond" w:hAnsi="Garamond"/>
          <w:spacing w:val="-3"/>
          <w:sz w:val="24"/>
          <w:szCs w:val="24"/>
        </w:rPr>
        <w:t xml:space="preserve"> Vlorë</w:t>
      </w:r>
      <w:r w:rsidR="00F90713" w:rsidRPr="00F90FBD">
        <w:rPr>
          <w:rFonts w:ascii="Garamond" w:hAnsi="Garamond"/>
          <w:spacing w:val="-3"/>
          <w:sz w:val="24"/>
          <w:szCs w:val="24"/>
        </w:rPr>
        <w:t>,</w:t>
      </w:r>
      <w:r w:rsidR="00AB2EB0" w:rsidRPr="00F90FBD">
        <w:rPr>
          <w:rFonts w:ascii="Garamond" w:hAnsi="Garamond"/>
          <w:spacing w:val="-3"/>
          <w:sz w:val="24"/>
          <w:szCs w:val="24"/>
        </w:rPr>
        <w:t xml:space="preserve"> të nxjerrë vendim</w:t>
      </w:r>
      <w:r w:rsidR="005D496F" w:rsidRPr="00F90FBD">
        <w:rPr>
          <w:rFonts w:ascii="Garamond" w:hAnsi="Garamond"/>
          <w:spacing w:val="-3"/>
          <w:sz w:val="24"/>
          <w:szCs w:val="24"/>
        </w:rPr>
        <w:t>in</w:t>
      </w:r>
      <w:r w:rsidR="00AB2EB0" w:rsidRPr="00F90FBD">
        <w:rPr>
          <w:rFonts w:ascii="Garamond" w:hAnsi="Garamond"/>
          <w:spacing w:val="-3"/>
          <w:sz w:val="24"/>
          <w:szCs w:val="24"/>
        </w:rPr>
        <w:t xml:space="preserve"> në formën e kërkuar nga ligji dhe pushimin e gjykimit në lidhje me kërkimin për vendimin nr. 63, datë </w:t>
      </w:r>
      <w:r w:rsidR="00DE03F8" w:rsidRPr="00F90FBD">
        <w:rPr>
          <w:rFonts w:ascii="Garamond" w:hAnsi="Garamond"/>
          <w:spacing w:val="-3"/>
          <w:sz w:val="24"/>
          <w:szCs w:val="24"/>
        </w:rPr>
        <w:t>1</w:t>
      </w:r>
      <w:r w:rsidR="00AB2EB0" w:rsidRPr="00F90FBD">
        <w:rPr>
          <w:rFonts w:ascii="Garamond" w:hAnsi="Garamond"/>
          <w:spacing w:val="-3"/>
          <w:sz w:val="24"/>
          <w:szCs w:val="24"/>
        </w:rPr>
        <w:t>9.10.1997</w:t>
      </w:r>
      <w:r w:rsidR="00EA536B">
        <w:rPr>
          <w:rFonts w:ascii="Garamond" w:hAnsi="Garamond"/>
          <w:spacing w:val="-3"/>
          <w:sz w:val="24"/>
          <w:szCs w:val="24"/>
        </w:rPr>
        <w:t>,</w:t>
      </w:r>
      <w:r w:rsidR="00AB2EB0" w:rsidRPr="00F90FBD">
        <w:rPr>
          <w:rFonts w:ascii="Garamond" w:hAnsi="Garamond"/>
          <w:spacing w:val="-3"/>
          <w:sz w:val="24"/>
          <w:szCs w:val="24"/>
        </w:rPr>
        <w:t xml:space="preserve"> të KKKP-së</w:t>
      </w:r>
      <w:r w:rsidR="00DF5525" w:rsidRPr="00F90FBD">
        <w:rPr>
          <w:rFonts w:ascii="Garamond" w:hAnsi="Garamond"/>
          <w:spacing w:val="-3"/>
          <w:sz w:val="24"/>
          <w:szCs w:val="24"/>
        </w:rPr>
        <w:t>,</w:t>
      </w:r>
      <w:r w:rsidR="00AB2EB0" w:rsidRPr="00F90FBD">
        <w:rPr>
          <w:rFonts w:ascii="Garamond" w:hAnsi="Garamond"/>
          <w:spacing w:val="-3"/>
          <w:sz w:val="24"/>
          <w:szCs w:val="24"/>
        </w:rPr>
        <w:t xml:space="preserve"> Vlorë, duke vlerësuar se ky kërkim është i lidhur me kërkimin e parë të padisë. </w:t>
      </w:r>
    </w:p>
    <w:p w14:paraId="6E164000" w14:textId="560BDBDA" w:rsidR="00AB2EB0" w:rsidRPr="00F90FBD" w:rsidRDefault="00CF5032" w:rsidP="00760254">
      <w:pPr>
        <w:pStyle w:val="ListParagraph"/>
        <w:tabs>
          <w:tab w:val="left" w:pos="1080"/>
        </w:tabs>
        <w:suppressAutoHyphens/>
        <w:spacing w:after="0" w:line="240" w:lineRule="auto"/>
        <w:ind w:left="0" w:firstLine="284"/>
        <w:jc w:val="both"/>
        <w:rPr>
          <w:rFonts w:ascii="Garamond" w:hAnsi="Garamond"/>
          <w:sz w:val="24"/>
          <w:szCs w:val="24"/>
        </w:rPr>
      </w:pPr>
      <w:r w:rsidRPr="00F90FBD">
        <w:rPr>
          <w:rFonts w:ascii="Garamond" w:hAnsi="Garamond"/>
          <w:spacing w:val="-3"/>
          <w:sz w:val="24"/>
          <w:szCs w:val="24"/>
        </w:rPr>
        <w:t xml:space="preserve">39. </w:t>
      </w:r>
      <w:r w:rsidR="00411BF8" w:rsidRPr="00F90FBD">
        <w:rPr>
          <w:rFonts w:ascii="Garamond" w:hAnsi="Garamond"/>
          <w:spacing w:val="-3"/>
          <w:sz w:val="24"/>
          <w:szCs w:val="24"/>
        </w:rPr>
        <w:t>K</w:t>
      </w:r>
      <w:r w:rsidR="00AB2EB0" w:rsidRPr="00F90FBD">
        <w:rPr>
          <w:rFonts w:ascii="Garamond" w:hAnsi="Garamond"/>
          <w:spacing w:val="-3"/>
          <w:sz w:val="24"/>
          <w:szCs w:val="24"/>
        </w:rPr>
        <w:t>ërkuesi i është drejtuar GJEDNJ-së për shkeljen e nenit</w:t>
      </w:r>
      <w:r w:rsidR="00AB2EB0" w:rsidRPr="00F90FBD">
        <w:rPr>
          <w:rFonts w:ascii="Garamond" w:hAnsi="Garamond"/>
          <w:sz w:val="24"/>
          <w:szCs w:val="24"/>
        </w:rPr>
        <w:t xml:space="preserve"> 6 § 1 të Konventës për</w:t>
      </w:r>
      <w:r w:rsidR="00F90713" w:rsidRPr="00F90FBD">
        <w:rPr>
          <w:rFonts w:ascii="Garamond" w:hAnsi="Garamond"/>
          <w:sz w:val="24"/>
          <w:szCs w:val="24"/>
        </w:rPr>
        <w:t xml:space="preserve"> shkak të</w:t>
      </w:r>
      <w:r w:rsidR="00AB2EB0" w:rsidRPr="00F90FBD">
        <w:rPr>
          <w:rFonts w:ascii="Garamond" w:hAnsi="Garamond"/>
          <w:sz w:val="24"/>
          <w:szCs w:val="24"/>
        </w:rPr>
        <w:t xml:space="preserve"> mosekzekutimi</w:t>
      </w:r>
      <w:r w:rsidR="00F90713" w:rsidRPr="00F90FBD">
        <w:rPr>
          <w:rFonts w:ascii="Garamond" w:hAnsi="Garamond"/>
          <w:sz w:val="24"/>
          <w:szCs w:val="24"/>
        </w:rPr>
        <w:t>t të</w:t>
      </w:r>
      <w:r w:rsidR="00AB2EB0" w:rsidRPr="00F90FBD">
        <w:rPr>
          <w:rFonts w:ascii="Garamond" w:hAnsi="Garamond"/>
          <w:sz w:val="24"/>
          <w:szCs w:val="24"/>
        </w:rPr>
        <w:t xml:space="preserve"> vendimit </w:t>
      </w:r>
      <w:r w:rsidR="00411BF8" w:rsidRPr="00F90FBD">
        <w:rPr>
          <w:rFonts w:ascii="Garamond" w:hAnsi="Garamond"/>
          <w:sz w:val="24"/>
          <w:szCs w:val="24"/>
        </w:rPr>
        <w:t xml:space="preserve">të Gjykatës së Lartë </w:t>
      </w:r>
      <w:r w:rsidR="00AB2EB0" w:rsidRPr="00F90FBD">
        <w:rPr>
          <w:rFonts w:ascii="Garamond" w:hAnsi="Garamond"/>
          <w:sz w:val="24"/>
          <w:szCs w:val="24"/>
        </w:rPr>
        <w:t>dhe tejzgjatje</w:t>
      </w:r>
      <w:r w:rsidR="00F90713" w:rsidRPr="00F90FBD">
        <w:rPr>
          <w:rFonts w:ascii="Garamond" w:hAnsi="Garamond"/>
          <w:sz w:val="24"/>
          <w:szCs w:val="24"/>
        </w:rPr>
        <w:t>s</w:t>
      </w:r>
      <w:r w:rsidR="00AB2EB0" w:rsidRPr="00F90FBD">
        <w:rPr>
          <w:rFonts w:ascii="Garamond" w:hAnsi="Garamond"/>
          <w:sz w:val="24"/>
          <w:szCs w:val="24"/>
        </w:rPr>
        <w:t xml:space="preserve"> </w:t>
      </w:r>
      <w:r w:rsidR="00F90713" w:rsidRPr="00F90FBD">
        <w:rPr>
          <w:rFonts w:ascii="Garamond" w:hAnsi="Garamond"/>
          <w:sz w:val="24"/>
          <w:szCs w:val="24"/>
        </w:rPr>
        <w:t>së</w:t>
      </w:r>
      <w:r w:rsidR="00AB2EB0" w:rsidRPr="00F90FBD">
        <w:rPr>
          <w:rFonts w:ascii="Garamond" w:hAnsi="Garamond"/>
          <w:sz w:val="24"/>
          <w:szCs w:val="24"/>
        </w:rPr>
        <w:t xml:space="preserve"> procedurave </w:t>
      </w:r>
      <w:r w:rsidR="00411BF8" w:rsidRPr="00F90FBD">
        <w:rPr>
          <w:rFonts w:ascii="Garamond" w:hAnsi="Garamond"/>
          <w:sz w:val="24"/>
          <w:szCs w:val="24"/>
        </w:rPr>
        <w:t>gjyqësore</w:t>
      </w:r>
      <w:r w:rsidR="00F90713" w:rsidRPr="00F90FBD">
        <w:rPr>
          <w:rFonts w:ascii="Garamond" w:hAnsi="Garamond"/>
          <w:sz w:val="24"/>
          <w:szCs w:val="24"/>
        </w:rPr>
        <w:t xml:space="preserve"> (</w:t>
      </w:r>
      <w:r w:rsidR="00F90713" w:rsidRPr="00F90FBD">
        <w:rPr>
          <w:rFonts w:ascii="Garamond" w:hAnsi="Garamond"/>
          <w:i/>
          <w:sz w:val="24"/>
          <w:szCs w:val="24"/>
        </w:rPr>
        <w:t>aplikimi nr. 10508/02</w:t>
      </w:r>
      <w:r w:rsidR="00F90713" w:rsidRPr="00F90FBD">
        <w:rPr>
          <w:rFonts w:ascii="Garamond" w:hAnsi="Garamond"/>
          <w:sz w:val="24"/>
          <w:szCs w:val="24"/>
        </w:rPr>
        <w:t>)</w:t>
      </w:r>
      <w:r w:rsidR="00AB2EB0" w:rsidRPr="00F90FBD">
        <w:rPr>
          <w:rFonts w:ascii="Garamond" w:hAnsi="Garamond"/>
          <w:sz w:val="24"/>
          <w:szCs w:val="24"/>
        </w:rPr>
        <w:t>. GJEDNJ-ja, me vendimin e datës 23.10.2007</w:t>
      </w:r>
      <w:r w:rsidR="00F90713" w:rsidRPr="00F90FBD">
        <w:rPr>
          <w:rFonts w:ascii="Garamond" w:hAnsi="Garamond"/>
          <w:sz w:val="24"/>
          <w:szCs w:val="24"/>
        </w:rPr>
        <w:t>,</w:t>
      </w:r>
      <w:r w:rsidR="00AB2EB0" w:rsidRPr="00F90FBD">
        <w:rPr>
          <w:rFonts w:ascii="Garamond" w:hAnsi="Garamond"/>
          <w:sz w:val="24"/>
          <w:szCs w:val="24"/>
        </w:rPr>
        <w:t xml:space="preserve"> ka gjetur shkelje të Konventës</w:t>
      </w:r>
      <w:r w:rsidR="005D496F" w:rsidRPr="00F90FBD">
        <w:rPr>
          <w:rFonts w:ascii="Garamond" w:hAnsi="Garamond"/>
          <w:sz w:val="24"/>
          <w:szCs w:val="24"/>
        </w:rPr>
        <w:t xml:space="preserve"> për shkak të mose</w:t>
      </w:r>
      <w:r w:rsidR="00AB2EB0" w:rsidRPr="00F90FBD">
        <w:rPr>
          <w:rFonts w:ascii="Garamond" w:hAnsi="Garamond"/>
          <w:sz w:val="24"/>
          <w:szCs w:val="24"/>
        </w:rPr>
        <w:t>kzekut</w:t>
      </w:r>
      <w:r w:rsidR="005D496F" w:rsidRPr="00F90FBD">
        <w:rPr>
          <w:rFonts w:ascii="Garamond" w:hAnsi="Garamond"/>
          <w:sz w:val="24"/>
          <w:szCs w:val="24"/>
        </w:rPr>
        <w:t xml:space="preserve">imit të vendimit të Gjykatës </w:t>
      </w:r>
      <w:r w:rsidR="00077E73" w:rsidRPr="00F90FBD">
        <w:rPr>
          <w:rFonts w:ascii="Garamond" w:hAnsi="Garamond"/>
          <w:sz w:val="24"/>
          <w:szCs w:val="24"/>
        </w:rPr>
        <w:t xml:space="preserve">së </w:t>
      </w:r>
      <w:r w:rsidR="005D496F" w:rsidRPr="00F90FBD">
        <w:rPr>
          <w:rFonts w:ascii="Garamond" w:hAnsi="Garamond"/>
          <w:sz w:val="24"/>
          <w:szCs w:val="24"/>
        </w:rPr>
        <w:t>Lartë për</w:t>
      </w:r>
      <w:r w:rsidR="00AB2EB0" w:rsidRPr="00F90FBD">
        <w:rPr>
          <w:rFonts w:ascii="Garamond" w:hAnsi="Garamond"/>
          <w:sz w:val="24"/>
          <w:szCs w:val="24"/>
        </w:rPr>
        <w:t xml:space="preserve"> rreth 4 vjet nga data e marrjes së tij (</w:t>
      </w:r>
      <w:r w:rsidR="00AB2EB0" w:rsidRPr="00F90FBD">
        <w:rPr>
          <w:rFonts w:ascii="Garamond" w:hAnsi="Garamond"/>
          <w:i/>
          <w:sz w:val="24"/>
          <w:szCs w:val="24"/>
        </w:rPr>
        <w:t xml:space="preserve">shih </w:t>
      </w:r>
      <w:r w:rsidR="0008704D" w:rsidRPr="00F90FBD">
        <w:rPr>
          <w:rFonts w:ascii="Garamond" w:hAnsi="Garamond"/>
          <w:i/>
          <w:sz w:val="24"/>
          <w:szCs w:val="24"/>
        </w:rPr>
        <w:t>Gjonboçari e të tjerë kundër</w:t>
      </w:r>
      <w:r w:rsidR="00AB2EB0" w:rsidRPr="00F90FBD">
        <w:rPr>
          <w:rFonts w:ascii="Garamond" w:hAnsi="Garamond"/>
          <w:i/>
          <w:sz w:val="24"/>
          <w:szCs w:val="24"/>
        </w:rPr>
        <w:t xml:space="preserve"> </w:t>
      </w:r>
      <w:r w:rsidR="0008704D" w:rsidRPr="00F90FBD">
        <w:rPr>
          <w:rFonts w:ascii="Garamond" w:hAnsi="Garamond"/>
          <w:i/>
          <w:sz w:val="24"/>
          <w:szCs w:val="24"/>
        </w:rPr>
        <w:t xml:space="preserve">Shqipërisë, </w:t>
      </w:r>
      <w:r w:rsidR="0008704D" w:rsidRPr="00F90FBD">
        <w:rPr>
          <w:rFonts w:ascii="Garamond" w:hAnsi="Garamond"/>
          <w:i/>
          <w:color w:val="000000"/>
          <w:sz w:val="24"/>
          <w:szCs w:val="24"/>
        </w:rPr>
        <w:t>§§</w:t>
      </w:r>
      <w:r w:rsidR="0008704D" w:rsidRPr="00F90FBD">
        <w:rPr>
          <w:rFonts w:ascii="Garamond" w:hAnsi="Garamond"/>
          <w:i/>
          <w:sz w:val="24"/>
          <w:szCs w:val="24"/>
        </w:rPr>
        <w:t xml:space="preserve"> 53, 54</w:t>
      </w:r>
      <w:r w:rsidR="00AB2EB0" w:rsidRPr="00F90FBD">
        <w:rPr>
          <w:rFonts w:ascii="Garamond" w:hAnsi="Garamond"/>
          <w:sz w:val="24"/>
          <w:szCs w:val="24"/>
        </w:rPr>
        <w:t xml:space="preserve">). </w:t>
      </w:r>
      <w:r w:rsidR="00E54BD3" w:rsidRPr="00F90FBD">
        <w:rPr>
          <w:rFonts w:ascii="Garamond" w:hAnsi="Garamond"/>
          <w:sz w:val="24"/>
          <w:szCs w:val="24"/>
        </w:rPr>
        <w:t>P</w:t>
      </w:r>
      <w:r w:rsidR="00411BF8" w:rsidRPr="00F90FBD">
        <w:rPr>
          <w:rFonts w:ascii="Garamond" w:hAnsi="Garamond"/>
          <w:sz w:val="24"/>
          <w:szCs w:val="24"/>
        </w:rPr>
        <w:t xml:space="preserve">asi </w:t>
      </w:r>
      <w:r w:rsidR="00AB2EB0" w:rsidRPr="00F90FBD">
        <w:rPr>
          <w:rFonts w:ascii="Garamond" w:hAnsi="Garamond"/>
          <w:sz w:val="24"/>
          <w:szCs w:val="24"/>
        </w:rPr>
        <w:t xml:space="preserve">ka marrë në shqyrtim edhe kohëzgjatjen e </w:t>
      </w:r>
      <w:r w:rsidR="00F10998" w:rsidRPr="00F90FBD">
        <w:rPr>
          <w:rFonts w:ascii="Garamond" w:hAnsi="Garamond"/>
          <w:sz w:val="24"/>
          <w:szCs w:val="24"/>
        </w:rPr>
        <w:t xml:space="preserve">të </w:t>
      </w:r>
      <w:r w:rsidR="00AB2EB0" w:rsidRPr="00F90FBD">
        <w:rPr>
          <w:rFonts w:ascii="Garamond" w:hAnsi="Garamond"/>
          <w:sz w:val="24"/>
          <w:szCs w:val="24"/>
        </w:rPr>
        <w:t>tri</w:t>
      </w:r>
      <w:r w:rsidR="0008704D" w:rsidRPr="00F90FBD">
        <w:rPr>
          <w:rFonts w:ascii="Garamond" w:hAnsi="Garamond"/>
          <w:sz w:val="24"/>
          <w:szCs w:val="24"/>
        </w:rPr>
        <w:t>a</w:t>
      </w:r>
      <w:r w:rsidR="00AB2EB0" w:rsidRPr="00F90FBD">
        <w:rPr>
          <w:rFonts w:ascii="Garamond" w:hAnsi="Garamond"/>
          <w:sz w:val="24"/>
          <w:szCs w:val="24"/>
        </w:rPr>
        <w:t xml:space="preserve"> proceseve gjyqësore në të cilat ankuesit ishin palë, </w:t>
      </w:r>
      <w:r w:rsidR="00E54BD3" w:rsidRPr="00F90FBD">
        <w:rPr>
          <w:rFonts w:ascii="Garamond" w:hAnsi="Garamond"/>
          <w:sz w:val="24"/>
          <w:szCs w:val="24"/>
        </w:rPr>
        <w:t xml:space="preserve">GJEDNJ-ja </w:t>
      </w:r>
      <w:r w:rsidR="00AB2EB0" w:rsidRPr="00F90FBD">
        <w:rPr>
          <w:rFonts w:ascii="Garamond" w:hAnsi="Garamond"/>
          <w:sz w:val="24"/>
          <w:szCs w:val="24"/>
        </w:rPr>
        <w:t xml:space="preserve">ka arritur në përfundimin se kohëzgjatja e procesit që ka të bëjë me procedurat për kthimin e pronës </w:t>
      </w:r>
      <w:r w:rsidR="00E54BD3" w:rsidRPr="00F90FBD">
        <w:rPr>
          <w:rFonts w:ascii="Garamond" w:hAnsi="Garamond"/>
          <w:sz w:val="24"/>
          <w:szCs w:val="24"/>
        </w:rPr>
        <w:t xml:space="preserve">shtetases </w:t>
      </w:r>
      <w:r w:rsidR="00AB2EB0" w:rsidRPr="00F90FBD">
        <w:rPr>
          <w:rFonts w:ascii="Garamond" w:hAnsi="Garamond"/>
          <w:sz w:val="24"/>
          <w:szCs w:val="24"/>
        </w:rPr>
        <w:t xml:space="preserve">K.B. nuk është </w:t>
      </w:r>
      <w:r w:rsidR="00E54BD3" w:rsidRPr="00F90FBD">
        <w:rPr>
          <w:rFonts w:ascii="Garamond" w:hAnsi="Garamond"/>
          <w:sz w:val="24"/>
          <w:szCs w:val="24"/>
        </w:rPr>
        <w:t xml:space="preserve">në përputhje </w:t>
      </w:r>
      <w:r w:rsidR="00AB2EB0" w:rsidRPr="00F90FBD">
        <w:rPr>
          <w:rFonts w:ascii="Garamond" w:hAnsi="Garamond"/>
          <w:sz w:val="24"/>
          <w:szCs w:val="24"/>
        </w:rPr>
        <w:t>me kërkesat e nenit 6 të Konventës (</w:t>
      </w:r>
      <w:r w:rsidR="0008704D" w:rsidRPr="00F90FBD">
        <w:rPr>
          <w:rFonts w:ascii="Garamond" w:hAnsi="Garamond"/>
          <w:i/>
          <w:sz w:val="24"/>
          <w:szCs w:val="24"/>
        </w:rPr>
        <w:t xml:space="preserve">po aty, </w:t>
      </w:r>
      <w:r w:rsidR="0008704D" w:rsidRPr="00F90FBD">
        <w:rPr>
          <w:rFonts w:ascii="Garamond" w:hAnsi="Garamond"/>
          <w:i/>
          <w:color w:val="000000"/>
          <w:sz w:val="24"/>
          <w:szCs w:val="24"/>
        </w:rPr>
        <w:t>§§</w:t>
      </w:r>
      <w:r w:rsidR="00AB2EB0" w:rsidRPr="00F90FBD">
        <w:rPr>
          <w:rFonts w:ascii="Garamond" w:hAnsi="Garamond"/>
          <w:i/>
          <w:sz w:val="24"/>
          <w:szCs w:val="24"/>
        </w:rPr>
        <w:t xml:space="preserve"> 67</w:t>
      </w:r>
      <w:r w:rsidR="0008704D" w:rsidRPr="00F90FBD">
        <w:rPr>
          <w:rFonts w:ascii="Garamond" w:hAnsi="Garamond"/>
          <w:i/>
          <w:sz w:val="24"/>
          <w:szCs w:val="24"/>
        </w:rPr>
        <w:t>,</w:t>
      </w:r>
      <w:r w:rsidR="00AB2EB0" w:rsidRPr="00F90FBD">
        <w:rPr>
          <w:rFonts w:ascii="Garamond" w:hAnsi="Garamond"/>
          <w:i/>
          <w:sz w:val="24"/>
          <w:szCs w:val="24"/>
        </w:rPr>
        <w:t xml:space="preserve"> 68</w:t>
      </w:r>
      <w:r w:rsidR="0008704D" w:rsidRPr="00F90FBD">
        <w:rPr>
          <w:rFonts w:ascii="Garamond" w:hAnsi="Garamond"/>
          <w:sz w:val="24"/>
          <w:szCs w:val="24"/>
        </w:rPr>
        <w:t>).</w:t>
      </w:r>
      <w:r w:rsidR="00AB2EB0" w:rsidRPr="00F90FBD">
        <w:rPr>
          <w:rFonts w:ascii="Garamond" w:hAnsi="Garamond"/>
          <w:sz w:val="24"/>
          <w:szCs w:val="24"/>
        </w:rPr>
        <w:t xml:space="preserve"> </w:t>
      </w:r>
    </w:p>
    <w:p w14:paraId="6E164001" w14:textId="7C2A0484" w:rsidR="00E54BD3" w:rsidRPr="00F90FBD" w:rsidRDefault="00CF5032" w:rsidP="00760254">
      <w:pPr>
        <w:pStyle w:val="ListParagraph"/>
        <w:tabs>
          <w:tab w:val="left" w:pos="1080"/>
        </w:tabs>
        <w:suppressAutoHyphens/>
        <w:spacing w:after="0" w:line="240" w:lineRule="auto"/>
        <w:ind w:left="0" w:firstLine="284"/>
        <w:jc w:val="both"/>
        <w:rPr>
          <w:rFonts w:ascii="Garamond" w:hAnsi="Garamond"/>
          <w:sz w:val="24"/>
          <w:szCs w:val="24"/>
        </w:rPr>
      </w:pPr>
      <w:r w:rsidRPr="00F90FBD">
        <w:rPr>
          <w:rFonts w:ascii="Garamond" w:hAnsi="Garamond"/>
          <w:sz w:val="24"/>
          <w:szCs w:val="24"/>
        </w:rPr>
        <w:t xml:space="preserve">40. </w:t>
      </w:r>
      <w:r w:rsidR="00E54BD3" w:rsidRPr="00F90FBD">
        <w:rPr>
          <w:rFonts w:ascii="Garamond" w:hAnsi="Garamond"/>
          <w:sz w:val="24"/>
          <w:szCs w:val="24"/>
        </w:rPr>
        <w:t>Gjykata, bazuar në</w:t>
      </w:r>
      <w:r w:rsidR="00411BF8" w:rsidRPr="00F90FBD">
        <w:rPr>
          <w:rFonts w:ascii="Garamond" w:hAnsi="Garamond"/>
          <w:sz w:val="24"/>
          <w:szCs w:val="24"/>
        </w:rPr>
        <w:t xml:space="preserve"> aktet e dosjes gjyqësore të administruar për qëllime të këtij gjykimi</w:t>
      </w:r>
      <w:r w:rsidR="00020076" w:rsidRPr="00F90FBD">
        <w:rPr>
          <w:rFonts w:ascii="Garamond" w:hAnsi="Garamond"/>
          <w:sz w:val="24"/>
          <w:szCs w:val="24"/>
        </w:rPr>
        <w:t xml:space="preserve"> kushtetues</w:t>
      </w:r>
      <w:r w:rsidR="00411BF8" w:rsidRPr="00F90FBD">
        <w:rPr>
          <w:rFonts w:ascii="Garamond" w:hAnsi="Garamond"/>
          <w:sz w:val="24"/>
          <w:szCs w:val="24"/>
        </w:rPr>
        <w:t xml:space="preserve">, </w:t>
      </w:r>
      <w:r w:rsidR="00E54BD3" w:rsidRPr="00F90FBD">
        <w:rPr>
          <w:rFonts w:ascii="Garamond" w:hAnsi="Garamond"/>
          <w:sz w:val="24"/>
          <w:szCs w:val="24"/>
        </w:rPr>
        <w:t xml:space="preserve">konstaton </w:t>
      </w:r>
      <w:r w:rsidR="00AB2EB0" w:rsidRPr="00F90FBD">
        <w:rPr>
          <w:rFonts w:ascii="Garamond" w:hAnsi="Garamond"/>
          <w:sz w:val="24"/>
          <w:szCs w:val="24"/>
        </w:rPr>
        <w:t xml:space="preserve">se </w:t>
      </w:r>
      <w:r w:rsidR="00411BF8" w:rsidRPr="00F90FBD">
        <w:rPr>
          <w:rFonts w:ascii="Garamond" w:hAnsi="Garamond"/>
          <w:sz w:val="24"/>
          <w:szCs w:val="24"/>
        </w:rPr>
        <w:t>pas vendimi</w:t>
      </w:r>
      <w:r w:rsidR="00020076" w:rsidRPr="00F90FBD">
        <w:rPr>
          <w:rFonts w:ascii="Garamond" w:hAnsi="Garamond"/>
          <w:sz w:val="24"/>
          <w:szCs w:val="24"/>
        </w:rPr>
        <w:t xml:space="preserve">t të </w:t>
      </w:r>
      <w:r w:rsidR="00E54BD3" w:rsidRPr="00F90FBD">
        <w:rPr>
          <w:rFonts w:ascii="Garamond" w:hAnsi="Garamond"/>
          <w:sz w:val="24"/>
          <w:szCs w:val="24"/>
        </w:rPr>
        <w:t xml:space="preserve">sipërcituar të </w:t>
      </w:r>
      <w:r w:rsidR="00020076" w:rsidRPr="00F90FBD">
        <w:rPr>
          <w:rFonts w:ascii="Garamond" w:hAnsi="Garamond"/>
          <w:sz w:val="24"/>
          <w:szCs w:val="24"/>
        </w:rPr>
        <w:t>GJEDNJ-së</w:t>
      </w:r>
      <w:r w:rsidR="00411BF8" w:rsidRPr="00F90FBD">
        <w:rPr>
          <w:rFonts w:ascii="Garamond" w:hAnsi="Garamond"/>
          <w:sz w:val="24"/>
          <w:szCs w:val="24"/>
        </w:rPr>
        <w:t xml:space="preserve">, </w:t>
      </w:r>
      <w:r w:rsidR="00AB2EB0" w:rsidRPr="00F90FBD">
        <w:rPr>
          <w:rFonts w:ascii="Garamond" w:hAnsi="Garamond"/>
          <w:sz w:val="24"/>
          <w:szCs w:val="24"/>
        </w:rPr>
        <w:t>mbi bazën e kërkesës së një prej trashëgimtarëve të familjes Boçari për kthimin e një sipërfaqe</w:t>
      </w:r>
      <w:r w:rsidR="00020076" w:rsidRPr="00F90FBD">
        <w:rPr>
          <w:rFonts w:ascii="Garamond" w:hAnsi="Garamond"/>
          <w:sz w:val="24"/>
          <w:szCs w:val="24"/>
        </w:rPr>
        <w:t>je</w:t>
      </w:r>
      <w:r w:rsidR="00AB2EB0" w:rsidRPr="00F90FBD">
        <w:rPr>
          <w:rFonts w:ascii="Garamond" w:hAnsi="Garamond"/>
          <w:sz w:val="24"/>
          <w:szCs w:val="24"/>
        </w:rPr>
        <w:t xml:space="preserve"> kullotë, tokë bujqësore dhe truall me sipërfaqe 819,917 m</w:t>
      </w:r>
      <w:r w:rsidR="00AB2EB0" w:rsidRPr="00F90FBD">
        <w:rPr>
          <w:rFonts w:ascii="Garamond" w:hAnsi="Garamond"/>
          <w:sz w:val="24"/>
          <w:szCs w:val="24"/>
          <w:vertAlign w:val="superscript"/>
        </w:rPr>
        <w:t>2</w:t>
      </w:r>
      <w:r w:rsidR="00AB2EB0" w:rsidRPr="00F90FBD">
        <w:rPr>
          <w:rFonts w:ascii="Garamond" w:hAnsi="Garamond"/>
          <w:sz w:val="24"/>
          <w:szCs w:val="24"/>
        </w:rPr>
        <w:t xml:space="preserve">, </w:t>
      </w:r>
      <w:r w:rsidR="002D54C3" w:rsidRPr="00F90FBD">
        <w:rPr>
          <w:rFonts w:ascii="Garamond" w:hAnsi="Garamond"/>
          <w:sz w:val="24"/>
          <w:szCs w:val="24"/>
        </w:rPr>
        <w:t xml:space="preserve">të </w:t>
      </w:r>
      <w:r w:rsidR="00AB2EB0" w:rsidRPr="00F90FBD">
        <w:rPr>
          <w:rFonts w:ascii="Garamond" w:hAnsi="Garamond"/>
          <w:sz w:val="24"/>
          <w:szCs w:val="24"/>
        </w:rPr>
        <w:t>ndodhur në Jonufër</w:t>
      </w:r>
      <w:r w:rsidR="00736CB3" w:rsidRPr="00F90FBD">
        <w:rPr>
          <w:rFonts w:ascii="Garamond" w:hAnsi="Garamond"/>
          <w:sz w:val="24"/>
          <w:szCs w:val="24"/>
        </w:rPr>
        <w:t>,</w:t>
      </w:r>
      <w:r w:rsidR="00AB2EB0" w:rsidRPr="00F90FBD">
        <w:rPr>
          <w:rFonts w:ascii="Garamond" w:hAnsi="Garamond"/>
          <w:sz w:val="24"/>
          <w:szCs w:val="24"/>
        </w:rPr>
        <w:t xml:space="preserve"> Vlorë, ZRAKKP-ja</w:t>
      </w:r>
      <w:r w:rsidR="00736CB3" w:rsidRPr="00F90FBD">
        <w:rPr>
          <w:rFonts w:ascii="Garamond" w:hAnsi="Garamond"/>
          <w:sz w:val="24"/>
          <w:szCs w:val="24"/>
        </w:rPr>
        <w:t>,</w:t>
      </w:r>
      <w:r w:rsidR="00AB2EB0" w:rsidRPr="00F90FBD">
        <w:rPr>
          <w:rFonts w:ascii="Garamond" w:hAnsi="Garamond"/>
          <w:sz w:val="24"/>
          <w:szCs w:val="24"/>
        </w:rPr>
        <w:t xml:space="preserve"> Vlorë, me vendimin nr. 45, datë 11.3.2009, ka vendosur të njohë të drejtën e pronësisë mbi këtë sipërfaqe, të kthejë sipërfaqen e përgjithshme 494,551 m</w:t>
      </w:r>
      <w:r w:rsidR="00AB2EB0" w:rsidRPr="00F90FBD">
        <w:rPr>
          <w:rFonts w:ascii="Garamond" w:hAnsi="Garamond"/>
          <w:sz w:val="24"/>
          <w:szCs w:val="24"/>
          <w:vertAlign w:val="superscript"/>
        </w:rPr>
        <w:t>2</w:t>
      </w:r>
      <w:r w:rsidR="00AB2EB0" w:rsidRPr="00F90FBD">
        <w:rPr>
          <w:rFonts w:ascii="Garamond" w:hAnsi="Garamond"/>
          <w:sz w:val="24"/>
          <w:szCs w:val="24"/>
        </w:rPr>
        <w:t xml:space="preserve"> trashëgimtarëve të subjektit të shpronësuar A.D. dhe M.D. (Gj.), të mos kthejë sipërfaqen 325,366 m</w:t>
      </w:r>
      <w:r w:rsidR="00AB2EB0" w:rsidRPr="00F90FBD">
        <w:rPr>
          <w:rFonts w:ascii="Garamond" w:hAnsi="Garamond"/>
          <w:sz w:val="24"/>
          <w:szCs w:val="24"/>
          <w:vertAlign w:val="superscript"/>
        </w:rPr>
        <w:t>2</w:t>
      </w:r>
      <w:r w:rsidR="00AB2EB0" w:rsidRPr="00F90FBD">
        <w:rPr>
          <w:rFonts w:ascii="Garamond" w:hAnsi="Garamond"/>
          <w:sz w:val="24"/>
          <w:szCs w:val="24"/>
        </w:rPr>
        <w:t>, pasi është e zënë, si dhe të njohë të drejtën e kompensimit për sipërfaqen 321,766 m</w:t>
      </w:r>
      <w:r w:rsidR="00AB2EB0" w:rsidRPr="00F90FBD">
        <w:rPr>
          <w:rFonts w:ascii="Garamond" w:hAnsi="Garamond"/>
          <w:sz w:val="24"/>
          <w:szCs w:val="24"/>
          <w:vertAlign w:val="superscript"/>
        </w:rPr>
        <w:t>2</w:t>
      </w:r>
      <w:r w:rsidR="00AB2EB0" w:rsidRPr="00F90FBD">
        <w:rPr>
          <w:rFonts w:ascii="Garamond" w:hAnsi="Garamond"/>
          <w:sz w:val="24"/>
          <w:szCs w:val="24"/>
        </w:rPr>
        <w:t>. Sipas këtij vendimi prona e pretenduar ka mbivendosje me pasuritë e njohura dh</w:t>
      </w:r>
      <w:r w:rsidR="00411BF8" w:rsidRPr="00F90FBD">
        <w:rPr>
          <w:rFonts w:ascii="Garamond" w:hAnsi="Garamond"/>
          <w:sz w:val="24"/>
          <w:szCs w:val="24"/>
        </w:rPr>
        <w:t>e</w:t>
      </w:r>
      <w:r w:rsidR="00AB2EB0" w:rsidRPr="00F90FBD">
        <w:rPr>
          <w:rFonts w:ascii="Garamond" w:hAnsi="Garamond"/>
          <w:sz w:val="24"/>
          <w:szCs w:val="24"/>
        </w:rPr>
        <w:t xml:space="preserve"> </w:t>
      </w:r>
      <w:r w:rsidR="00411BF8" w:rsidRPr="00F90FBD">
        <w:rPr>
          <w:rFonts w:ascii="Garamond" w:hAnsi="Garamond"/>
          <w:sz w:val="24"/>
          <w:szCs w:val="24"/>
        </w:rPr>
        <w:t xml:space="preserve">të </w:t>
      </w:r>
      <w:r w:rsidR="00AB2EB0" w:rsidRPr="00F90FBD">
        <w:rPr>
          <w:rFonts w:ascii="Garamond" w:hAnsi="Garamond"/>
          <w:sz w:val="24"/>
          <w:szCs w:val="24"/>
        </w:rPr>
        <w:t xml:space="preserve">kthyera trashëgimtarëve të </w:t>
      </w:r>
      <w:r w:rsidR="00020076" w:rsidRPr="00F90FBD">
        <w:rPr>
          <w:rFonts w:ascii="Garamond" w:hAnsi="Garamond"/>
          <w:sz w:val="24"/>
          <w:szCs w:val="24"/>
        </w:rPr>
        <w:t xml:space="preserve">shtetasit </w:t>
      </w:r>
      <w:r w:rsidR="00AB2EB0" w:rsidRPr="00F90FBD">
        <w:rPr>
          <w:rFonts w:ascii="Garamond" w:hAnsi="Garamond"/>
          <w:sz w:val="24"/>
          <w:szCs w:val="24"/>
        </w:rPr>
        <w:t xml:space="preserve">I.A. dhe </w:t>
      </w:r>
      <w:r w:rsidR="00411BF8" w:rsidRPr="00F90FBD">
        <w:rPr>
          <w:rFonts w:ascii="Garamond" w:hAnsi="Garamond"/>
          <w:sz w:val="24"/>
          <w:szCs w:val="24"/>
        </w:rPr>
        <w:t xml:space="preserve">se </w:t>
      </w:r>
      <w:r w:rsidR="00AB2EB0" w:rsidRPr="00F90FBD">
        <w:rPr>
          <w:rFonts w:ascii="Garamond" w:hAnsi="Garamond"/>
          <w:sz w:val="24"/>
          <w:szCs w:val="24"/>
        </w:rPr>
        <w:t xml:space="preserve">brenda </w:t>
      </w:r>
      <w:r w:rsidR="00411BF8" w:rsidRPr="00F90FBD">
        <w:rPr>
          <w:rFonts w:ascii="Garamond" w:hAnsi="Garamond"/>
          <w:sz w:val="24"/>
          <w:szCs w:val="24"/>
        </w:rPr>
        <w:t>kësaj pasurie</w:t>
      </w:r>
      <w:r w:rsidR="00AB2EB0" w:rsidRPr="00F90FBD">
        <w:rPr>
          <w:rFonts w:ascii="Garamond" w:hAnsi="Garamond"/>
          <w:sz w:val="24"/>
          <w:szCs w:val="24"/>
        </w:rPr>
        <w:t xml:space="preserve"> është disponuar </w:t>
      </w:r>
      <w:r w:rsidR="00411BF8" w:rsidRPr="00F90FBD">
        <w:rPr>
          <w:rFonts w:ascii="Garamond" w:hAnsi="Garamond"/>
          <w:sz w:val="24"/>
          <w:szCs w:val="24"/>
        </w:rPr>
        <w:t>në emër të shtetases K.</w:t>
      </w:r>
      <w:r w:rsidR="00EA536B">
        <w:rPr>
          <w:rFonts w:ascii="Garamond" w:hAnsi="Garamond"/>
          <w:sz w:val="24"/>
          <w:szCs w:val="24"/>
        </w:rPr>
        <w:t xml:space="preserve"> </w:t>
      </w:r>
      <w:r w:rsidR="00411BF8" w:rsidRPr="00F90FBD">
        <w:rPr>
          <w:rFonts w:ascii="Garamond" w:hAnsi="Garamond"/>
          <w:sz w:val="24"/>
          <w:szCs w:val="24"/>
        </w:rPr>
        <w:t xml:space="preserve">B. </w:t>
      </w:r>
      <w:r w:rsidR="00AB2EB0" w:rsidRPr="00F90FBD">
        <w:rPr>
          <w:rFonts w:ascii="Garamond" w:hAnsi="Garamond"/>
          <w:sz w:val="24"/>
          <w:szCs w:val="24"/>
        </w:rPr>
        <w:t>me vendim</w:t>
      </w:r>
      <w:r w:rsidR="00020076" w:rsidRPr="00F90FBD">
        <w:rPr>
          <w:rFonts w:ascii="Garamond" w:hAnsi="Garamond"/>
          <w:sz w:val="24"/>
          <w:szCs w:val="24"/>
        </w:rPr>
        <w:t xml:space="preserve"> të</w:t>
      </w:r>
      <w:r w:rsidR="00AB2EB0" w:rsidRPr="00F90FBD">
        <w:rPr>
          <w:rFonts w:ascii="Garamond" w:hAnsi="Garamond"/>
          <w:sz w:val="24"/>
          <w:szCs w:val="24"/>
        </w:rPr>
        <w:t xml:space="preserve"> KKKP-së të vitit 1997. </w:t>
      </w:r>
    </w:p>
    <w:p w14:paraId="6E164002" w14:textId="72FC45D2" w:rsidR="00AB2EB0" w:rsidRPr="00F90FBD" w:rsidRDefault="00CF5032" w:rsidP="00760254">
      <w:pPr>
        <w:pStyle w:val="ListParagraph"/>
        <w:tabs>
          <w:tab w:val="left" w:pos="1080"/>
        </w:tabs>
        <w:suppressAutoHyphens/>
        <w:spacing w:after="0" w:line="240" w:lineRule="auto"/>
        <w:ind w:left="0" w:firstLine="284"/>
        <w:jc w:val="both"/>
        <w:rPr>
          <w:rFonts w:ascii="Garamond" w:hAnsi="Garamond"/>
          <w:sz w:val="24"/>
          <w:szCs w:val="24"/>
        </w:rPr>
      </w:pPr>
      <w:r w:rsidRPr="00F90FBD">
        <w:rPr>
          <w:rFonts w:ascii="Garamond" w:hAnsi="Garamond"/>
          <w:sz w:val="24"/>
          <w:szCs w:val="24"/>
        </w:rPr>
        <w:t xml:space="preserve">40. </w:t>
      </w:r>
      <w:r w:rsidR="00AB2EB0" w:rsidRPr="00F90FBD">
        <w:rPr>
          <w:rFonts w:ascii="Garamond" w:hAnsi="Garamond"/>
          <w:sz w:val="24"/>
          <w:szCs w:val="24"/>
        </w:rPr>
        <w:t>Duke pasur parasysh sa më sipër, çështja në pritje të shqyrt</w:t>
      </w:r>
      <w:r w:rsidR="00D55AB4" w:rsidRPr="00F90FBD">
        <w:rPr>
          <w:rFonts w:ascii="Garamond" w:hAnsi="Garamond"/>
          <w:sz w:val="24"/>
          <w:szCs w:val="24"/>
        </w:rPr>
        <w:t>imit nga</w:t>
      </w:r>
      <w:r w:rsidR="00AB2EB0" w:rsidRPr="00F90FBD">
        <w:rPr>
          <w:rFonts w:ascii="Garamond" w:hAnsi="Garamond"/>
          <w:sz w:val="24"/>
          <w:szCs w:val="24"/>
        </w:rPr>
        <w:t xml:space="preserve"> Gjykat</w:t>
      </w:r>
      <w:r w:rsidR="00D55AB4" w:rsidRPr="00F90FBD">
        <w:rPr>
          <w:rFonts w:ascii="Garamond" w:hAnsi="Garamond"/>
          <w:sz w:val="24"/>
          <w:szCs w:val="24"/>
        </w:rPr>
        <w:t>a</w:t>
      </w:r>
      <w:r w:rsidR="00AB2EB0" w:rsidRPr="00F90FBD">
        <w:rPr>
          <w:rFonts w:ascii="Garamond" w:hAnsi="Garamond"/>
          <w:sz w:val="24"/>
          <w:szCs w:val="24"/>
        </w:rPr>
        <w:t xml:space="preserve"> e Lartë ka për objekt të saj të drejtën e pronësisë së kërkuesve, e cila pretendohet se është cenuar edhe për shkak të akteve administrative të kundërshtuara gjyqësisht që u kanë njohur palëve të paditura të drejtën e kthimit ose kompensimit fizik mbi pasuri për të cilat </w:t>
      </w:r>
      <w:r w:rsidR="00DE03F8" w:rsidRPr="00F90FBD">
        <w:rPr>
          <w:rFonts w:ascii="Garamond" w:hAnsi="Garamond"/>
          <w:sz w:val="24"/>
          <w:szCs w:val="24"/>
        </w:rPr>
        <w:t>paditësit</w:t>
      </w:r>
      <w:r w:rsidR="00AB2EB0" w:rsidRPr="00F90FBD">
        <w:rPr>
          <w:rFonts w:ascii="Garamond" w:hAnsi="Garamond"/>
          <w:sz w:val="24"/>
          <w:szCs w:val="24"/>
        </w:rPr>
        <w:t xml:space="preserve"> pretendojnë se ka mbivendosje me pronën që u buron nga trashëgimia, mes të cilave edhe vendimi </w:t>
      </w:r>
      <w:r w:rsidR="00AB2EB0" w:rsidRPr="00F90FBD">
        <w:rPr>
          <w:rFonts w:ascii="Garamond" w:hAnsi="Garamond"/>
          <w:spacing w:val="-3"/>
          <w:sz w:val="24"/>
          <w:szCs w:val="24"/>
        </w:rPr>
        <w:t xml:space="preserve">nr. 63, datë </w:t>
      </w:r>
      <w:r w:rsidR="00DE03F8" w:rsidRPr="00F90FBD">
        <w:rPr>
          <w:rFonts w:ascii="Garamond" w:hAnsi="Garamond"/>
          <w:spacing w:val="-3"/>
          <w:sz w:val="24"/>
          <w:szCs w:val="24"/>
        </w:rPr>
        <w:t>1</w:t>
      </w:r>
      <w:r w:rsidR="00AB2EB0" w:rsidRPr="00F90FBD">
        <w:rPr>
          <w:rFonts w:ascii="Garamond" w:hAnsi="Garamond"/>
          <w:spacing w:val="-3"/>
          <w:sz w:val="24"/>
          <w:szCs w:val="24"/>
        </w:rPr>
        <w:t>9.10.1997</w:t>
      </w:r>
      <w:r w:rsidR="00EA536B">
        <w:rPr>
          <w:rFonts w:ascii="Garamond" w:hAnsi="Garamond"/>
          <w:spacing w:val="-3"/>
          <w:sz w:val="24"/>
          <w:szCs w:val="24"/>
        </w:rPr>
        <w:t>,</w:t>
      </w:r>
      <w:r w:rsidR="00AB2EB0" w:rsidRPr="00F90FBD">
        <w:rPr>
          <w:rFonts w:ascii="Garamond" w:hAnsi="Garamond"/>
          <w:spacing w:val="-3"/>
          <w:sz w:val="24"/>
          <w:szCs w:val="24"/>
        </w:rPr>
        <w:t xml:space="preserve"> </w:t>
      </w:r>
      <w:r w:rsidR="0008090E" w:rsidRPr="00F90FBD">
        <w:rPr>
          <w:rFonts w:ascii="Garamond" w:hAnsi="Garamond"/>
          <w:spacing w:val="-3"/>
          <w:sz w:val="24"/>
          <w:szCs w:val="24"/>
        </w:rPr>
        <w:t>i</w:t>
      </w:r>
      <w:r w:rsidR="00AB2EB0" w:rsidRPr="00F90FBD">
        <w:rPr>
          <w:rFonts w:ascii="Garamond" w:hAnsi="Garamond"/>
          <w:spacing w:val="-3"/>
          <w:sz w:val="24"/>
          <w:szCs w:val="24"/>
        </w:rPr>
        <w:t xml:space="preserve"> KKKP-së Vlorë</w:t>
      </w:r>
      <w:r w:rsidR="00D55AB4" w:rsidRPr="00F90FBD">
        <w:rPr>
          <w:rFonts w:ascii="Garamond" w:hAnsi="Garamond"/>
          <w:spacing w:val="-3"/>
          <w:sz w:val="24"/>
          <w:szCs w:val="24"/>
        </w:rPr>
        <w:t>.</w:t>
      </w:r>
      <w:r w:rsidR="00AB2EB0" w:rsidRPr="00F90FBD">
        <w:rPr>
          <w:rFonts w:ascii="Garamond" w:hAnsi="Garamond"/>
          <w:spacing w:val="-3"/>
          <w:sz w:val="24"/>
          <w:szCs w:val="24"/>
        </w:rPr>
        <w:t xml:space="preserve"> </w:t>
      </w:r>
      <w:r w:rsidR="00C077B0" w:rsidRPr="00F90FBD">
        <w:rPr>
          <w:rFonts w:ascii="Garamond" w:hAnsi="Garamond"/>
          <w:spacing w:val="-3"/>
          <w:sz w:val="24"/>
          <w:szCs w:val="24"/>
        </w:rPr>
        <w:t>Gjykata ka theksuar se z</w:t>
      </w:r>
      <w:r w:rsidR="00C077B0" w:rsidRPr="00F90FBD">
        <w:rPr>
          <w:rFonts w:ascii="Garamond" w:hAnsi="Garamond"/>
          <w:sz w:val="24"/>
          <w:szCs w:val="24"/>
        </w:rPr>
        <w:t>gjidhja përfundimtare e problemeve që kanë të bëjnë me procesin e kthimit dhe kompensimit të pronave, si çështje jo vetëm me interes publik, por, para së gjithash, me natyrë kushtetuese, përbën prioritet, pasi e drejta e pronës përbën një nga shtyllat kryesore ku mbështetet sistemi ekonomik dhe zhvillimi i vendit (</w:t>
      </w:r>
      <w:r w:rsidR="00C077B0" w:rsidRPr="00F90FBD">
        <w:rPr>
          <w:rFonts w:ascii="Garamond" w:hAnsi="Garamond"/>
          <w:i/>
          <w:sz w:val="24"/>
          <w:szCs w:val="24"/>
        </w:rPr>
        <w:t>shih vendimin nr.</w:t>
      </w:r>
      <w:r w:rsidR="0044752F">
        <w:rPr>
          <w:rFonts w:ascii="Garamond" w:hAnsi="Garamond"/>
          <w:i/>
          <w:sz w:val="24"/>
          <w:szCs w:val="24"/>
        </w:rPr>
        <w:t xml:space="preserve"> </w:t>
      </w:r>
      <w:r w:rsidR="00C077B0" w:rsidRPr="00F90FBD">
        <w:rPr>
          <w:rFonts w:ascii="Garamond" w:hAnsi="Garamond"/>
          <w:i/>
          <w:sz w:val="24"/>
          <w:szCs w:val="24"/>
        </w:rPr>
        <w:t>1, datë 6.2.2013</w:t>
      </w:r>
      <w:r w:rsidR="00EA536B">
        <w:rPr>
          <w:rFonts w:ascii="Garamond" w:hAnsi="Garamond"/>
          <w:i/>
          <w:sz w:val="24"/>
          <w:szCs w:val="24"/>
        </w:rPr>
        <w:t>,</w:t>
      </w:r>
      <w:r w:rsidR="00C077B0" w:rsidRPr="00F90FBD">
        <w:rPr>
          <w:rFonts w:ascii="Garamond" w:hAnsi="Garamond"/>
          <w:i/>
          <w:sz w:val="24"/>
          <w:szCs w:val="24"/>
        </w:rPr>
        <w:t xml:space="preserve"> të Gjykatës Kushtetuese</w:t>
      </w:r>
      <w:r w:rsidR="00C077B0" w:rsidRPr="00F90FBD">
        <w:rPr>
          <w:rFonts w:ascii="Garamond" w:hAnsi="Garamond"/>
          <w:sz w:val="24"/>
          <w:szCs w:val="24"/>
        </w:rPr>
        <w:t xml:space="preserve">). </w:t>
      </w:r>
      <w:r w:rsidR="00AB2EB0" w:rsidRPr="00F90FBD">
        <w:rPr>
          <w:rFonts w:ascii="Garamond" w:hAnsi="Garamond"/>
          <w:spacing w:val="-3"/>
          <w:sz w:val="24"/>
          <w:szCs w:val="24"/>
        </w:rPr>
        <w:t xml:space="preserve">Për më tepër, siç evidentohet edhe në vendimin e GJEDNJ-së në çështjen Gjonboçari </w:t>
      </w:r>
      <w:r w:rsidR="0008090E" w:rsidRPr="00F90FBD">
        <w:rPr>
          <w:rFonts w:ascii="Garamond" w:hAnsi="Garamond"/>
          <w:spacing w:val="-3"/>
          <w:sz w:val="24"/>
          <w:szCs w:val="24"/>
        </w:rPr>
        <w:t xml:space="preserve">e të tjerë </w:t>
      </w:r>
      <w:r w:rsidR="00AB2EB0" w:rsidRPr="00F90FBD">
        <w:rPr>
          <w:rFonts w:ascii="Garamond" w:hAnsi="Garamond"/>
          <w:spacing w:val="-3"/>
          <w:sz w:val="24"/>
          <w:szCs w:val="24"/>
        </w:rPr>
        <w:t xml:space="preserve">kundër Shqipërisë dhe siç rezulton edhe nga aktet e dosjes gjyqësore, ka disa procese gjyqësore të iniciuara nga paditësit, ndërkohë që ata nuk kanë ende një vendim përfundimtar të gjykatës në lidhje </w:t>
      </w:r>
      <w:r w:rsidR="00AB2EB0" w:rsidRPr="00F90FBD">
        <w:rPr>
          <w:rFonts w:ascii="Garamond" w:hAnsi="Garamond"/>
          <w:spacing w:val="-3"/>
          <w:sz w:val="24"/>
          <w:szCs w:val="24"/>
        </w:rPr>
        <w:lastRenderedPageBreak/>
        <w:t xml:space="preserve">me të drejtën e tyre të pronësisë të pretenduar të cenuar. </w:t>
      </w:r>
      <w:r w:rsidR="00AB2EB0" w:rsidRPr="00F90FBD">
        <w:rPr>
          <w:rFonts w:ascii="Garamond" w:hAnsi="Garamond"/>
          <w:spacing w:val="2"/>
          <w:sz w:val="24"/>
          <w:szCs w:val="24"/>
        </w:rPr>
        <w:t>Për rrjedhojë, duke mbajtur në vëmendje rëndësinë që ka e drejta kushtetuese e pronës</w:t>
      </w:r>
      <w:r w:rsidR="00D55AB4" w:rsidRPr="00F90FBD">
        <w:rPr>
          <w:rFonts w:ascii="Garamond" w:hAnsi="Garamond"/>
          <w:spacing w:val="2"/>
          <w:sz w:val="24"/>
          <w:szCs w:val="24"/>
        </w:rPr>
        <w:t xml:space="preserve"> private</w:t>
      </w:r>
      <w:r w:rsidR="00AB2EB0" w:rsidRPr="00F90FBD">
        <w:rPr>
          <w:rFonts w:ascii="Garamond" w:hAnsi="Garamond"/>
          <w:spacing w:val="2"/>
          <w:sz w:val="24"/>
          <w:szCs w:val="24"/>
        </w:rPr>
        <w:t xml:space="preserve">, </w:t>
      </w:r>
      <w:r w:rsidR="00D55AB4" w:rsidRPr="00F90FBD">
        <w:rPr>
          <w:rFonts w:ascii="Garamond" w:hAnsi="Garamond"/>
          <w:sz w:val="24"/>
          <w:szCs w:val="24"/>
        </w:rPr>
        <w:t xml:space="preserve">nga e cila rrjedh edhe e drejta për ta gëzuar e disponuar atë, </w:t>
      </w:r>
      <w:r w:rsidR="00080088" w:rsidRPr="00F90FBD">
        <w:rPr>
          <w:rFonts w:ascii="Garamond" w:hAnsi="Garamond"/>
          <w:sz w:val="24"/>
          <w:szCs w:val="24"/>
        </w:rPr>
        <w:t xml:space="preserve">si </w:t>
      </w:r>
      <w:r w:rsidR="00D55AB4" w:rsidRPr="00F90FBD">
        <w:rPr>
          <w:rFonts w:ascii="Garamond" w:hAnsi="Garamond"/>
          <w:sz w:val="24"/>
          <w:szCs w:val="24"/>
        </w:rPr>
        <w:t xml:space="preserve">dhe e drejta e kompensimit sipas kuadrit ligjor në fuqi, </w:t>
      </w:r>
      <w:r w:rsidR="00AB2EB0" w:rsidRPr="00F90FBD">
        <w:rPr>
          <w:rFonts w:ascii="Garamond" w:hAnsi="Garamond"/>
          <w:spacing w:val="2"/>
          <w:sz w:val="24"/>
          <w:szCs w:val="24"/>
        </w:rPr>
        <w:t>kohëzgjatja e procedurave gjyqësore në rastin konkret ka rëndësi në drejtim të asaj që rrezikojnë paditësit si palë në procesin gjyqësor.</w:t>
      </w:r>
      <w:r w:rsidR="00F90FBD">
        <w:rPr>
          <w:rFonts w:ascii="Garamond" w:hAnsi="Garamond"/>
          <w:spacing w:val="2"/>
          <w:sz w:val="24"/>
          <w:szCs w:val="24"/>
        </w:rPr>
        <w:t xml:space="preserve"> </w:t>
      </w:r>
    </w:p>
    <w:p w14:paraId="6E164003" w14:textId="0B71D079" w:rsidR="00C077B0" w:rsidRPr="00F90FBD" w:rsidRDefault="00CF5032" w:rsidP="00760254">
      <w:pPr>
        <w:pStyle w:val="ListParagraph"/>
        <w:tabs>
          <w:tab w:val="left" w:pos="-720"/>
          <w:tab w:val="left" w:pos="1080"/>
        </w:tabs>
        <w:suppressAutoHyphens/>
        <w:spacing w:after="0" w:line="240" w:lineRule="auto"/>
        <w:ind w:left="0" w:firstLine="284"/>
        <w:jc w:val="both"/>
        <w:rPr>
          <w:rFonts w:ascii="Garamond" w:hAnsi="Garamond"/>
          <w:sz w:val="24"/>
          <w:szCs w:val="24"/>
        </w:rPr>
      </w:pPr>
      <w:r w:rsidRPr="00F90FBD">
        <w:rPr>
          <w:rFonts w:ascii="Garamond" w:hAnsi="Garamond"/>
          <w:sz w:val="24"/>
          <w:szCs w:val="24"/>
        </w:rPr>
        <w:t xml:space="preserve">42. </w:t>
      </w:r>
      <w:r w:rsidR="00AB2EB0" w:rsidRPr="00F90FBD">
        <w:rPr>
          <w:rFonts w:ascii="Garamond" w:hAnsi="Garamond"/>
          <w:sz w:val="24"/>
          <w:szCs w:val="24"/>
        </w:rPr>
        <w:t>Në përfundim, Gjykata vlerëson se pretendim</w:t>
      </w:r>
      <w:r w:rsidR="0008090E" w:rsidRPr="00F90FBD">
        <w:rPr>
          <w:rFonts w:ascii="Garamond" w:hAnsi="Garamond"/>
          <w:sz w:val="24"/>
          <w:szCs w:val="24"/>
        </w:rPr>
        <w:t>i i</w:t>
      </w:r>
      <w:r w:rsidR="00AB2EB0" w:rsidRPr="00F90FBD">
        <w:rPr>
          <w:rFonts w:ascii="Garamond" w:hAnsi="Garamond"/>
          <w:sz w:val="24"/>
          <w:szCs w:val="24"/>
        </w:rPr>
        <w:t xml:space="preserve"> kërkuesit për cenimin e së drejtës për proces të rregullt ligjor, </w:t>
      </w:r>
      <w:r w:rsidR="003B41D0" w:rsidRPr="00F90FBD">
        <w:rPr>
          <w:rFonts w:ascii="Garamond" w:hAnsi="Garamond"/>
          <w:sz w:val="24"/>
          <w:szCs w:val="24"/>
        </w:rPr>
        <w:t xml:space="preserve">në drejtim të kohëzgjatjes së paarsyeshme të procesit </w:t>
      </w:r>
      <w:r w:rsidR="001B76EF" w:rsidRPr="00F90FBD">
        <w:rPr>
          <w:rFonts w:ascii="Garamond" w:hAnsi="Garamond"/>
          <w:sz w:val="24"/>
          <w:szCs w:val="24"/>
        </w:rPr>
        <w:t xml:space="preserve">gjyqësor </w:t>
      </w:r>
      <w:r w:rsidR="003B41D0" w:rsidRPr="00F90FBD">
        <w:rPr>
          <w:rFonts w:ascii="Garamond" w:hAnsi="Garamond"/>
          <w:sz w:val="24"/>
          <w:szCs w:val="24"/>
        </w:rPr>
        <w:t>dhe përshpejtimit të procedurave</w:t>
      </w:r>
      <w:r w:rsidR="00E06B40" w:rsidRPr="00F90FBD">
        <w:rPr>
          <w:rFonts w:ascii="Garamond" w:hAnsi="Garamond"/>
          <w:sz w:val="24"/>
          <w:szCs w:val="24"/>
        </w:rPr>
        <w:t>,</w:t>
      </w:r>
      <w:r w:rsidR="003B41D0" w:rsidRPr="00F90FBD">
        <w:rPr>
          <w:rFonts w:ascii="Garamond" w:hAnsi="Garamond"/>
          <w:sz w:val="24"/>
          <w:szCs w:val="24"/>
        </w:rPr>
        <w:t xml:space="preserve"> </w:t>
      </w:r>
      <w:r w:rsidR="0008090E" w:rsidRPr="00F90FBD">
        <w:rPr>
          <w:rFonts w:ascii="Garamond" w:hAnsi="Garamond"/>
          <w:sz w:val="24"/>
          <w:szCs w:val="24"/>
        </w:rPr>
        <w:t xml:space="preserve">është i </w:t>
      </w:r>
      <w:r w:rsidR="00AB2EB0" w:rsidRPr="00F90FBD">
        <w:rPr>
          <w:rFonts w:ascii="Garamond" w:hAnsi="Garamond"/>
          <w:sz w:val="24"/>
          <w:szCs w:val="24"/>
        </w:rPr>
        <w:t xml:space="preserve">bazuar, sipas arsyetimit të mësipërm të këtij vendimi, ndaj kërkesa </w:t>
      </w:r>
      <w:r w:rsidR="000D6100" w:rsidRPr="00F90FBD">
        <w:rPr>
          <w:rFonts w:ascii="Garamond" w:hAnsi="Garamond"/>
          <w:sz w:val="24"/>
          <w:szCs w:val="24"/>
        </w:rPr>
        <w:t xml:space="preserve">duhet të </w:t>
      </w:r>
      <w:r w:rsidR="00AB2EB0" w:rsidRPr="00F90FBD">
        <w:rPr>
          <w:rFonts w:ascii="Garamond" w:hAnsi="Garamond"/>
          <w:sz w:val="24"/>
          <w:szCs w:val="24"/>
        </w:rPr>
        <w:t>pranohet</w:t>
      </w:r>
      <w:r w:rsidR="000D6100" w:rsidRPr="00F90FBD">
        <w:rPr>
          <w:rFonts w:ascii="Garamond" w:hAnsi="Garamond"/>
          <w:sz w:val="24"/>
          <w:szCs w:val="24"/>
        </w:rPr>
        <w:t xml:space="preserve"> pjesërisht</w:t>
      </w:r>
      <w:r w:rsidR="00AB2EB0" w:rsidRPr="00F90FBD">
        <w:rPr>
          <w:rFonts w:ascii="Garamond" w:hAnsi="Garamond"/>
          <w:sz w:val="24"/>
          <w:szCs w:val="24"/>
        </w:rPr>
        <w:t xml:space="preserve">. </w:t>
      </w:r>
      <w:r w:rsidR="00C077B0" w:rsidRPr="00F90FBD">
        <w:rPr>
          <w:rFonts w:ascii="Garamond" w:hAnsi="Garamond"/>
          <w:sz w:val="24"/>
          <w:szCs w:val="24"/>
        </w:rPr>
        <w:t>Për më tepër, Gjykata vëren se për pjesën takuese të pronës së paditësve, për të cilën është disponuar me vendimin nr. 63, datë 19.10.1997</w:t>
      </w:r>
      <w:r w:rsidR="00EA536B">
        <w:rPr>
          <w:rFonts w:ascii="Garamond" w:hAnsi="Garamond"/>
          <w:sz w:val="24"/>
          <w:szCs w:val="24"/>
        </w:rPr>
        <w:t>,</w:t>
      </w:r>
      <w:r w:rsidR="00C077B0" w:rsidRPr="00F90FBD">
        <w:rPr>
          <w:rFonts w:ascii="Garamond" w:hAnsi="Garamond"/>
          <w:sz w:val="24"/>
          <w:szCs w:val="24"/>
        </w:rPr>
        <w:t xml:space="preserve"> të KKKP-së</w:t>
      </w:r>
      <w:r w:rsidR="000F3EA3" w:rsidRPr="00F90FBD">
        <w:rPr>
          <w:rFonts w:ascii="Garamond" w:hAnsi="Garamond"/>
          <w:sz w:val="24"/>
          <w:szCs w:val="24"/>
        </w:rPr>
        <w:t>,</w:t>
      </w:r>
      <w:r w:rsidR="00C077B0" w:rsidRPr="00F90FBD">
        <w:rPr>
          <w:rFonts w:ascii="Garamond" w:hAnsi="Garamond"/>
          <w:sz w:val="24"/>
          <w:szCs w:val="24"/>
        </w:rPr>
        <w:t xml:space="preserve"> Vlorë, vonesat në këtë gjykim kanë bërë të pazbatueshëm, pjesërisht, edhe vendimin e GJEDNJ-së në çështjen Gjonboçari e</w:t>
      </w:r>
      <w:r w:rsidR="0008090E" w:rsidRPr="00F90FBD">
        <w:rPr>
          <w:rFonts w:ascii="Garamond" w:hAnsi="Garamond"/>
          <w:sz w:val="24"/>
          <w:szCs w:val="24"/>
        </w:rPr>
        <w:t xml:space="preserve"> të tjerë </w:t>
      </w:r>
      <w:r w:rsidR="00C077B0" w:rsidRPr="00F90FBD">
        <w:rPr>
          <w:rFonts w:ascii="Garamond" w:hAnsi="Garamond"/>
          <w:sz w:val="24"/>
          <w:szCs w:val="24"/>
        </w:rPr>
        <w:t xml:space="preserve">kundër Shqipërisë. </w:t>
      </w:r>
    </w:p>
    <w:p w14:paraId="6E164004" w14:textId="49D4A1AE" w:rsidR="00512D18" w:rsidRPr="00F90FBD" w:rsidRDefault="00CF5032" w:rsidP="00760254">
      <w:pPr>
        <w:pStyle w:val="ListParagraph"/>
        <w:tabs>
          <w:tab w:val="left" w:pos="-720"/>
          <w:tab w:val="left" w:pos="1080"/>
        </w:tabs>
        <w:suppressAutoHyphens/>
        <w:spacing w:after="0" w:line="240" w:lineRule="auto"/>
        <w:ind w:left="0" w:firstLine="284"/>
        <w:jc w:val="both"/>
        <w:rPr>
          <w:rFonts w:ascii="Garamond" w:hAnsi="Garamond"/>
          <w:sz w:val="24"/>
          <w:szCs w:val="24"/>
        </w:rPr>
      </w:pPr>
      <w:r w:rsidRPr="00F90FBD">
        <w:rPr>
          <w:rFonts w:ascii="Garamond" w:hAnsi="Garamond"/>
          <w:sz w:val="24"/>
          <w:szCs w:val="24"/>
        </w:rPr>
        <w:t xml:space="preserve">43. </w:t>
      </w:r>
      <w:r w:rsidR="00C077B0" w:rsidRPr="00F90FBD">
        <w:rPr>
          <w:rFonts w:ascii="Garamond" w:hAnsi="Garamond"/>
          <w:sz w:val="24"/>
          <w:szCs w:val="24"/>
        </w:rPr>
        <w:t>B</w:t>
      </w:r>
      <w:r w:rsidR="00512D18" w:rsidRPr="00F90FBD">
        <w:rPr>
          <w:rFonts w:ascii="Garamond" w:hAnsi="Garamond"/>
          <w:sz w:val="24"/>
          <w:szCs w:val="24"/>
        </w:rPr>
        <w:t xml:space="preserve">azuar në nenin 81, pika 3, të ligjit nr. 8577/2000, Gjykata çmon të caktojë afatin 6-mujor brenda të cilit duhet të veprojë Gjykata </w:t>
      </w:r>
      <w:r w:rsidR="00C077B0" w:rsidRPr="00F90FBD">
        <w:rPr>
          <w:rFonts w:ascii="Garamond" w:hAnsi="Garamond"/>
          <w:sz w:val="24"/>
          <w:szCs w:val="24"/>
        </w:rPr>
        <w:t>e Lartë, pasi n</w:t>
      </w:r>
      <w:r w:rsidR="00512D18" w:rsidRPr="00F90FBD">
        <w:rPr>
          <w:rFonts w:ascii="Garamond" w:hAnsi="Garamond"/>
          <w:sz w:val="24"/>
          <w:szCs w:val="24"/>
        </w:rPr>
        <w:t xml:space="preserve">ë vlerësimin e </w:t>
      </w:r>
      <w:r w:rsidR="00C077B0" w:rsidRPr="00F90FBD">
        <w:rPr>
          <w:rFonts w:ascii="Garamond" w:hAnsi="Garamond"/>
          <w:sz w:val="24"/>
          <w:szCs w:val="24"/>
        </w:rPr>
        <w:t xml:space="preserve">saj </w:t>
      </w:r>
      <w:r w:rsidR="00512D18" w:rsidRPr="00F90FBD">
        <w:rPr>
          <w:rFonts w:ascii="Garamond" w:hAnsi="Garamond"/>
          <w:sz w:val="24"/>
          <w:szCs w:val="24"/>
        </w:rPr>
        <w:t>ky afat konsiderohet i arsyeshëm në raport me të drejtën kushtetuese të kërkues</w:t>
      </w:r>
      <w:r w:rsidR="00C077B0" w:rsidRPr="00F90FBD">
        <w:rPr>
          <w:rFonts w:ascii="Garamond" w:hAnsi="Garamond"/>
          <w:sz w:val="24"/>
          <w:szCs w:val="24"/>
        </w:rPr>
        <w:t>it,</w:t>
      </w:r>
      <w:r w:rsidR="00512D18" w:rsidRPr="00F90FBD">
        <w:rPr>
          <w:rFonts w:ascii="Garamond" w:hAnsi="Garamond"/>
          <w:sz w:val="24"/>
          <w:szCs w:val="24"/>
        </w:rPr>
        <w:t xml:space="preserve"> por, gjithashtu, u përgjigjet kushteve dhe mundësive aktuale</w:t>
      </w:r>
      <w:r w:rsidR="00F714A9" w:rsidRPr="00F90FBD">
        <w:rPr>
          <w:rFonts w:ascii="Garamond" w:hAnsi="Garamond"/>
          <w:sz w:val="24"/>
          <w:szCs w:val="24"/>
        </w:rPr>
        <w:t xml:space="preserve"> të asaj gjykate</w:t>
      </w:r>
      <w:r w:rsidR="00512D18" w:rsidRPr="00F90FBD">
        <w:rPr>
          <w:rFonts w:ascii="Garamond" w:hAnsi="Garamond"/>
          <w:sz w:val="24"/>
          <w:szCs w:val="24"/>
        </w:rPr>
        <w:t>.</w:t>
      </w:r>
    </w:p>
    <w:p w14:paraId="6E164005" w14:textId="77777777" w:rsidR="00AB2EB0" w:rsidRPr="00F90FBD" w:rsidRDefault="00AB2EB0" w:rsidP="00760254">
      <w:pPr>
        <w:pStyle w:val="ListParagraph"/>
        <w:tabs>
          <w:tab w:val="left" w:pos="1080"/>
        </w:tabs>
        <w:spacing w:after="0" w:line="240" w:lineRule="auto"/>
        <w:ind w:left="0" w:firstLine="284"/>
        <w:jc w:val="both"/>
        <w:rPr>
          <w:rFonts w:ascii="Garamond" w:hAnsi="Garamond"/>
          <w:sz w:val="24"/>
          <w:szCs w:val="24"/>
        </w:rPr>
      </w:pPr>
    </w:p>
    <w:p w14:paraId="6E164006" w14:textId="08EBD2A8" w:rsidR="00AB2EB0" w:rsidRPr="00F90FBD" w:rsidRDefault="00AB2EB0" w:rsidP="00760254">
      <w:pPr>
        <w:tabs>
          <w:tab w:val="left" w:pos="3780"/>
        </w:tabs>
        <w:spacing w:after="0" w:line="240" w:lineRule="auto"/>
        <w:ind w:firstLine="284"/>
        <w:jc w:val="center"/>
        <w:rPr>
          <w:rFonts w:ascii="Garamond" w:hAnsi="Garamond"/>
          <w:sz w:val="24"/>
          <w:szCs w:val="24"/>
        </w:rPr>
      </w:pPr>
      <w:r w:rsidRPr="00F90FBD">
        <w:rPr>
          <w:rFonts w:ascii="Garamond" w:hAnsi="Garamond"/>
          <w:sz w:val="24"/>
          <w:szCs w:val="24"/>
        </w:rPr>
        <w:t>PËR KËTO ARSYE,</w:t>
      </w:r>
    </w:p>
    <w:p w14:paraId="59FD385E" w14:textId="77777777" w:rsidR="00760254" w:rsidRPr="00F90FBD" w:rsidRDefault="00760254" w:rsidP="00760254">
      <w:pPr>
        <w:tabs>
          <w:tab w:val="left" w:pos="3780"/>
        </w:tabs>
        <w:spacing w:after="0" w:line="240" w:lineRule="auto"/>
        <w:ind w:firstLine="284"/>
        <w:jc w:val="center"/>
        <w:rPr>
          <w:rFonts w:ascii="Garamond" w:hAnsi="Garamond"/>
          <w:b/>
          <w:sz w:val="24"/>
          <w:szCs w:val="24"/>
        </w:rPr>
      </w:pPr>
    </w:p>
    <w:p w14:paraId="6E164007" w14:textId="3A45D73B" w:rsidR="00AB2EB0" w:rsidRPr="00F90FBD" w:rsidRDefault="00AB2EB0" w:rsidP="00760254">
      <w:pPr>
        <w:tabs>
          <w:tab w:val="left" w:pos="851"/>
        </w:tabs>
        <w:spacing w:after="0" w:line="240" w:lineRule="auto"/>
        <w:ind w:firstLine="284"/>
        <w:jc w:val="both"/>
        <w:rPr>
          <w:rFonts w:ascii="Garamond" w:hAnsi="Garamond"/>
          <w:sz w:val="24"/>
          <w:szCs w:val="24"/>
        </w:rPr>
      </w:pPr>
      <w:r w:rsidRPr="00F90FBD">
        <w:rPr>
          <w:rFonts w:ascii="Garamond" w:hAnsi="Garamond"/>
          <w:sz w:val="24"/>
          <w:szCs w:val="24"/>
        </w:rPr>
        <w:t>Gjykata Kushtetuese të Republikës së Shqipërisë, në mbështetje të neneve 131, pika 1, shkronja “f” dhe 134, pika 1, shkronja “i”, të Kushtetutës, si dhe neneve 72 e vijues të ligjit nr. 8577, datë 10.2.2000</w:t>
      </w:r>
      <w:r w:rsidR="00EA536B">
        <w:rPr>
          <w:rFonts w:ascii="Garamond" w:hAnsi="Garamond"/>
          <w:sz w:val="24"/>
          <w:szCs w:val="24"/>
        </w:rPr>
        <w:t>,</w:t>
      </w:r>
      <w:r w:rsidRPr="00F90FBD">
        <w:rPr>
          <w:rFonts w:ascii="Garamond" w:hAnsi="Garamond"/>
          <w:sz w:val="24"/>
          <w:szCs w:val="24"/>
        </w:rPr>
        <w:t xml:space="preserve"> “Për organizimin dhe funksionimin e Gjykatës Kushtetuese të Republikës së Shqipërisë”, të ndryshuar, me shumicë votash, </w:t>
      </w:r>
    </w:p>
    <w:p w14:paraId="6E164008" w14:textId="77777777" w:rsidR="00AB2EB0" w:rsidRPr="00F90FBD" w:rsidRDefault="00AB2EB0" w:rsidP="00760254">
      <w:pPr>
        <w:spacing w:after="0" w:line="240" w:lineRule="auto"/>
        <w:ind w:firstLine="284"/>
        <w:jc w:val="both"/>
        <w:rPr>
          <w:rFonts w:ascii="Garamond" w:hAnsi="Garamond"/>
          <w:sz w:val="24"/>
          <w:szCs w:val="24"/>
        </w:rPr>
      </w:pPr>
    </w:p>
    <w:p w14:paraId="6E164009" w14:textId="30BAAAAC" w:rsidR="00AB2EB0" w:rsidRPr="00F90FBD" w:rsidRDefault="00AB2EB0" w:rsidP="00760254">
      <w:pPr>
        <w:spacing w:after="0" w:line="240" w:lineRule="auto"/>
        <w:ind w:firstLine="284"/>
        <w:jc w:val="center"/>
        <w:rPr>
          <w:rFonts w:ascii="Garamond" w:hAnsi="Garamond"/>
          <w:sz w:val="24"/>
          <w:szCs w:val="24"/>
        </w:rPr>
      </w:pPr>
      <w:r w:rsidRPr="00F90FBD">
        <w:rPr>
          <w:rFonts w:ascii="Garamond" w:hAnsi="Garamond"/>
          <w:sz w:val="24"/>
          <w:szCs w:val="24"/>
        </w:rPr>
        <w:t>VENDOSI:</w:t>
      </w:r>
    </w:p>
    <w:p w14:paraId="57DD6CB7" w14:textId="77777777" w:rsidR="00760254" w:rsidRPr="00F90FBD" w:rsidRDefault="00760254" w:rsidP="00760254">
      <w:pPr>
        <w:spacing w:after="0" w:line="240" w:lineRule="auto"/>
        <w:ind w:firstLine="284"/>
        <w:jc w:val="center"/>
        <w:rPr>
          <w:rFonts w:ascii="Garamond" w:hAnsi="Garamond"/>
          <w:b/>
          <w:sz w:val="24"/>
          <w:szCs w:val="24"/>
        </w:rPr>
      </w:pPr>
    </w:p>
    <w:p w14:paraId="6E16400A" w14:textId="245ED172" w:rsidR="00AB2EB0" w:rsidRPr="00F90FBD" w:rsidRDefault="00AB2EB0" w:rsidP="00760254">
      <w:pPr>
        <w:tabs>
          <w:tab w:val="left" w:pos="720"/>
        </w:tabs>
        <w:spacing w:after="0" w:line="240" w:lineRule="auto"/>
        <w:ind w:firstLine="284"/>
        <w:jc w:val="both"/>
        <w:rPr>
          <w:rFonts w:ascii="Garamond" w:hAnsi="Garamond"/>
          <w:sz w:val="24"/>
          <w:szCs w:val="24"/>
        </w:rPr>
      </w:pPr>
      <w:r w:rsidRPr="00F90FBD">
        <w:rPr>
          <w:rFonts w:ascii="Garamond" w:hAnsi="Garamond"/>
          <w:sz w:val="24"/>
          <w:szCs w:val="24"/>
        </w:rPr>
        <w:t xml:space="preserve">1. Pranimin </w:t>
      </w:r>
      <w:r w:rsidR="002912BF" w:rsidRPr="00F90FBD">
        <w:rPr>
          <w:rFonts w:ascii="Garamond" w:hAnsi="Garamond"/>
          <w:sz w:val="24"/>
          <w:szCs w:val="24"/>
        </w:rPr>
        <w:t>pjesërisht të</w:t>
      </w:r>
      <w:r w:rsidRPr="00F90FBD">
        <w:rPr>
          <w:rFonts w:ascii="Garamond" w:hAnsi="Garamond"/>
          <w:sz w:val="24"/>
          <w:szCs w:val="24"/>
        </w:rPr>
        <w:t xml:space="preserve"> kërkesës.</w:t>
      </w:r>
    </w:p>
    <w:p w14:paraId="6E16400B" w14:textId="6495C22D" w:rsidR="00AB2EB0" w:rsidRPr="00F90FBD" w:rsidRDefault="00AB2EB0" w:rsidP="00760254">
      <w:pPr>
        <w:tabs>
          <w:tab w:val="left" w:pos="720"/>
        </w:tabs>
        <w:spacing w:after="0" w:line="240" w:lineRule="auto"/>
        <w:ind w:firstLine="284"/>
        <w:jc w:val="both"/>
        <w:rPr>
          <w:rFonts w:ascii="Garamond" w:hAnsi="Garamond"/>
          <w:sz w:val="24"/>
          <w:szCs w:val="24"/>
        </w:rPr>
      </w:pPr>
      <w:r w:rsidRPr="00F90FBD">
        <w:rPr>
          <w:rFonts w:ascii="Garamond" w:hAnsi="Garamond"/>
          <w:sz w:val="24"/>
          <w:szCs w:val="24"/>
        </w:rPr>
        <w:t>2. Shfuqizimin e vendimit nr. 18, datë 17.11.2022</w:t>
      </w:r>
      <w:r w:rsidR="00EA536B">
        <w:rPr>
          <w:rFonts w:ascii="Garamond" w:hAnsi="Garamond"/>
          <w:sz w:val="24"/>
          <w:szCs w:val="24"/>
        </w:rPr>
        <w:t>,</w:t>
      </w:r>
      <w:r w:rsidRPr="00F90FBD">
        <w:rPr>
          <w:rFonts w:ascii="Garamond" w:hAnsi="Garamond"/>
          <w:sz w:val="24"/>
          <w:szCs w:val="24"/>
        </w:rPr>
        <w:t xml:space="preserve"> të Kolegjit Penal të Gjykatës së Lartë, si të papajtueshëm me Kushtetutën e Republikës së Shqipërisë.</w:t>
      </w:r>
    </w:p>
    <w:p w14:paraId="6E16400C" w14:textId="690F68CF" w:rsidR="00AB2EB0" w:rsidRPr="00F90FBD" w:rsidRDefault="00AB2EB0" w:rsidP="00760254">
      <w:pPr>
        <w:tabs>
          <w:tab w:val="left" w:pos="720"/>
        </w:tabs>
        <w:spacing w:after="0" w:line="240" w:lineRule="auto"/>
        <w:ind w:firstLine="284"/>
        <w:jc w:val="both"/>
        <w:rPr>
          <w:rFonts w:ascii="Garamond" w:hAnsi="Garamond"/>
          <w:sz w:val="24"/>
          <w:szCs w:val="24"/>
        </w:rPr>
      </w:pPr>
      <w:r w:rsidRPr="00F90FBD">
        <w:rPr>
          <w:rFonts w:ascii="Garamond" w:hAnsi="Garamond"/>
          <w:sz w:val="24"/>
          <w:szCs w:val="24"/>
        </w:rPr>
        <w:t>3. Konstatimin e cenimit të së drejtës për gjykim brenda afatit të arsyeshëm.</w:t>
      </w:r>
    </w:p>
    <w:p w14:paraId="6E16400D" w14:textId="0F34B2E1" w:rsidR="00AB2EB0" w:rsidRPr="00F90FBD" w:rsidRDefault="00AB2EB0" w:rsidP="00760254">
      <w:pPr>
        <w:tabs>
          <w:tab w:val="left" w:pos="720"/>
        </w:tabs>
        <w:spacing w:after="0" w:line="240" w:lineRule="auto"/>
        <w:ind w:firstLine="284"/>
        <w:jc w:val="both"/>
        <w:rPr>
          <w:rFonts w:ascii="Garamond" w:hAnsi="Garamond"/>
          <w:sz w:val="24"/>
          <w:szCs w:val="24"/>
        </w:rPr>
      </w:pPr>
      <w:r w:rsidRPr="00F90FBD">
        <w:rPr>
          <w:rFonts w:ascii="Garamond" w:hAnsi="Garamond"/>
          <w:sz w:val="24"/>
          <w:szCs w:val="24"/>
        </w:rPr>
        <w:t xml:space="preserve">4. Detyrimin e Gjykatës së Lartë për të gjykuar </w:t>
      </w:r>
      <w:r w:rsidR="002912BF" w:rsidRPr="00F90FBD">
        <w:rPr>
          <w:rFonts w:ascii="Garamond" w:hAnsi="Garamond"/>
          <w:sz w:val="24"/>
          <w:szCs w:val="24"/>
        </w:rPr>
        <w:t>çështjen gjyqësore nr. 11111-01272-00-2018 akti brenda 6 muajve</w:t>
      </w:r>
      <w:r w:rsidRPr="00F90FBD">
        <w:rPr>
          <w:rFonts w:ascii="Garamond" w:hAnsi="Garamond"/>
          <w:sz w:val="24"/>
          <w:szCs w:val="24"/>
        </w:rPr>
        <w:t>.</w:t>
      </w:r>
    </w:p>
    <w:p w14:paraId="6E16400E" w14:textId="045C0FE3" w:rsidR="00AB2EB0" w:rsidRPr="00F90FBD" w:rsidRDefault="00AB2EB0" w:rsidP="00760254">
      <w:pPr>
        <w:spacing w:after="0" w:line="240" w:lineRule="auto"/>
        <w:ind w:firstLine="284"/>
        <w:jc w:val="both"/>
        <w:rPr>
          <w:rFonts w:ascii="Garamond" w:hAnsi="Garamond"/>
          <w:sz w:val="24"/>
          <w:szCs w:val="24"/>
        </w:rPr>
      </w:pPr>
      <w:r w:rsidRPr="00F90FBD">
        <w:rPr>
          <w:rFonts w:ascii="Garamond" w:hAnsi="Garamond"/>
          <w:sz w:val="24"/>
          <w:szCs w:val="24"/>
        </w:rPr>
        <w:t>Ky vendim është përfundimtar dhe hyn në fuqi ditën e botimit në Fletoren Zyrtare.</w:t>
      </w:r>
      <w:r w:rsidR="00F90FBD">
        <w:rPr>
          <w:rFonts w:ascii="Garamond" w:hAnsi="Garamond"/>
          <w:sz w:val="24"/>
          <w:szCs w:val="24"/>
        </w:rPr>
        <w:t xml:space="preserve"> </w:t>
      </w:r>
    </w:p>
    <w:p w14:paraId="141E1C29" w14:textId="77777777" w:rsidR="00CF5032" w:rsidRPr="00F90FBD" w:rsidRDefault="00CF5032" w:rsidP="00760254">
      <w:pPr>
        <w:spacing w:after="0" w:line="240" w:lineRule="auto"/>
        <w:ind w:firstLine="284"/>
        <w:rPr>
          <w:rFonts w:ascii="Garamond" w:hAnsi="Garamond"/>
          <w:b/>
          <w:bCs/>
          <w:sz w:val="24"/>
          <w:szCs w:val="24"/>
        </w:rPr>
      </w:pPr>
    </w:p>
    <w:p w14:paraId="6E16400F" w14:textId="6047284A" w:rsidR="00AB2EB0" w:rsidRPr="00F90FBD" w:rsidRDefault="00AB2EB0" w:rsidP="00760254">
      <w:pPr>
        <w:spacing w:after="0" w:line="240" w:lineRule="auto"/>
        <w:ind w:firstLine="284"/>
        <w:rPr>
          <w:rFonts w:ascii="Garamond" w:hAnsi="Garamond"/>
          <w:b/>
          <w:sz w:val="24"/>
          <w:szCs w:val="24"/>
        </w:rPr>
      </w:pPr>
      <w:r w:rsidRPr="00F90FBD">
        <w:rPr>
          <w:rFonts w:ascii="Garamond" w:hAnsi="Garamond"/>
          <w:b/>
          <w:sz w:val="24"/>
          <w:szCs w:val="24"/>
        </w:rPr>
        <w:t xml:space="preserve">Marrë më </w:t>
      </w:r>
      <w:r w:rsidR="002912BF" w:rsidRPr="00F90FBD">
        <w:rPr>
          <w:rFonts w:ascii="Garamond" w:hAnsi="Garamond"/>
          <w:b/>
          <w:bCs/>
          <w:sz w:val="24"/>
          <w:szCs w:val="24"/>
        </w:rPr>
        <w:t>3</w:t>
      </w:r>
      <w:r w:rsidR="002912BF" w:rsidRPr="00F90FBD">
        <w:rPr>
          <w:rFonts w:ascii="Garamond" w:hAnsi="Garamond"/>
          <w:b/>
          <w:sz w:val="24"/>
          <w:szCs w:val="24"/>
        </w:rPr>
        <w:t>.10.</w:t>
      </w:r>
      <w:r w:rsidRPr="00F90FBD">
        <w:rPr>
          <w:rFonts w:ascii="Garamond" w:hAnsi="Garamond"/>
          <w:b/>
          <w:sz w:val="24"/>
          <w:szCs w:val="24"/>
        </w:rPr>
        <w:t>2023</w:t>
      </w:r>
      <w:r w:rsidR="00EA536B">
        <w:rPr>
          <w:rFonts w:ascii="Garamond" w:hAnsi="Garamond"/>
          <w:b/>
          <w:sz w:val="24"/>
          <w:szCs w:val="24"/>
        </w:rPr>
        <w:t>.</w:t>
      </w:r>
    </w:p>
    <w:p w14:paraId="6E164011" w14:textId="24E186F6" w:rsidR="00056280" w:rsidRPr="00F90FBD" w:rsidRDefault="00AB2EB0" w:rsidP="00760254">
      <w:pPr>
        <w:spacing w:after="0" w:line="240" w:lineRule="auto"/>
        <w:ind w:firstLine="284"/>
        <w:rPr>
          <w:rFonts w:ascii="Garamond" w:hAnsi="Garamond"/>
          <w:sz w:val="24"/>
          <w:szCs w:val="24"/>
        </w:rPr>
      </w:pPr>
      <w:r w:rsidRPr="00F90FBD">
        <w:rPr>
          <w:rFonts w:ascii="Garamond" w:hAnsi="Garamond"/>
          <w:b/>
          <w:sz w:val="24"/>
          <w:szCs w:val="24"/>
        </w:rPr>
        <w:t xml:space="preserve">Shpallur më </w:t>
      </w:r>
      <w:r w:rsidR="001F293A" w:rsidRPr="00F90FBD">
        <w:rPr>
          <w:rFonts w:ascii="Garamond" w:hAnsi="Garamond"/>
          <w:b/>
          <w:bCs/>
          <w:sz w:val="24"/>
          <w:szCs w:val="24"/>
        </w:rPr>
        <w:t>1</w:t>
      </w:r>
      <w:r w:rsidR="001F293A" w:rsidRPr="00F90FBD">
        <w:rPr>
          <w:rFonts w:ascii="Garamond" w:hAnsi="Garamond"/>
          <w:b/>
          <w:sz w:val="24"/>
          <w:szCs w:val="24"/>
        </w:rPr>
        <w:t>.11</w:t>
      </w:r>
      <w:r w:rsidRPr="00F90FBD">
        <w:rPr>
          <w:rFonts w:ascii="Garamond" w:hAnsi="Garamond"/>
          <w:b/>
          <w:sz w:val="24"/>
          <w:szCs w:val="24"/>
        </w:rPr>
        <w:t>.2023</w:t>
      </w:r>
      <w:r w:rsidR="00EA536B">
        <w:rPr>
          <w:rFonts w:ascii="Garamond" w:hAnsi="Garamond"/>
          <w:b/>
          <w:sz w:val="24"/>
          <w:szCs w:val="24"/>
        </w:rPr>
        <w:t>.</w:t>
      </w:r>
    </w:p>
    <w:p w14:paraId="294D6B6D" w14:textId="77777777" w:rsidR="00CF5032" w:rsidRPr="00F90FBD" w:rsidRDefault="00CF5032" w:rsidP="00760254">
      <w:pPr>
        <w:spacing w:after="0" w:line="240" w:lineRule="auto"/>
        <w:ind w:firstLine="284"/>
        <w:jc w:val="both"/>
        <w:rPr>
          <w:rFonts w:ascii="Garamond" w:hAnsi="Garamond"/>
          <w:b/>
          <w:sz w:val="24"/>
          <w:szCs w:val="24"/>
        </w:rPr>
      </w:pPr>
    </w:p>
    <w:p w14:paraId="2A579E90" w14:textId="4846825B" w:rsidR="00760254" w:rsidRPr="000D594A" w:rsidRDefault="00760254" w:rsidP="00760254">
      <w:pPr>
        <w:spacing w:after="0" w:line="240" w:lineRule="auto"/>
        <w:ind w:firstLine="284"/>
        <w:jc w:val="both"/>
        <w:rPr>
          <w:rFonts w:ascii="Garamond" w:hAnsi="Garamond"/>
          <w:sz w:val="24"/>
          <w:szCs w:val="24"/>
        </w:rPr>
      </w:pPr>
      <w:r w:rsidRPr="00F90FBD">
        <w:rPr>
          <w:rFonts w:ascii="Garamond" w:hAnsi="Garamond"/>
          <w:sz w:val="24"/>
          <w:szCs w:val="24"/>
        </w:rPr>
        <w:t>Kryetare:</w:t>
      </w:r>
      <w:r w:rsidRPr="00F90FBD">
        <w:rPr>
          <w:rFonts w:ascii="Garamond" w:hAnsi="Garamond"/>
          <w:b/>
          <w:sz w:val="24"/>
          <w:szCs w:val="24"/>
        </w:rPr>
        <w:t xml:space="preserve"> </w:t>
      </w:r>
      <w:r w:rsidRPr="000D594A">
        <w:rPr>
          <w:rFonts w:ascii="Garamond" w:hAnsi="Garamond"/>
          <w:sz w:val="24"/>
          <w:szCs w:val="24"/>
        </w:rPr>
        <w:t>Holta Zaçaj</w:t>
      </w:r>
    </w:p>
    <w:p w14:paraId="3FF640D4" w14:textId="748B3B5E" w:rsidR="00760254" w:rsidRPr="000D594A" w:rsidRDefault="00760254" w:rsidP="00760254">
      <w:pPr>
        <w:spacing w:after="0" w:line="240" w:lineRule="auto"/>
        <w:ind w:firstLine="284"/>
        <w:jc w:val="both"/>
        <w:rPr>
          <w:rFonts w:ascii="Garamond" w:hAnsi="Garamond"/>
          <w:sz w:val="24"/>
          <w:szCs w:val="24"/>
        </w:rPr>
      </w:pPr>
      <w:r w:rsidRPr="000D594A">
        <w:rPr>
          <w:rFonts w:ascii="Garamond" w:hAnsi="Garamond"/>
          <w:sz w:val="24"/>
          <w:szCs w:val="24"/>
        </w:rPr>
        <w:t>Anëtarë : Fiona Papajorgji, Marsida Xhaferllari, Sandër Beci, Sonila Bejtja, Marjana Semini, Genti Ibrahimi</w:t>
      </w:r>
    </w:p>
    <w:p w14:paraId="6E16401C" w14:textId="25EACFD0" w:rsidR="001F293A" w:rsidRPr="000D594A" w:rsidRDefault="00760254" w:rsidP="00760254">
      <w:pPr>
        <w:spacing w:after="0" w:line="240" w:lineRule="auto"/>
        <w:ind w:firstLine="284"/>
        <w:jc w:val="both"/>
        <w:rPr>
          <w:rFonts w:ascii="Garamond" w:hAnsi="Garamond"/>
          <w:sz w:val="24"/>
          <w:szCs w:val="24"/>
        </w:rPr>
      </w:pPr>
      <w:r w:rsidRPr="000D594A">
        <w:rPr>
          <w:rFonts w:ascii="Garamond" w:hAnsi="Garamond"/>
          <w:sz w:val="24"/>
          <w:szCs w:val="24"/>
        </w:rPr>
        <w:t>Anëtar</w:t>
      </w:r>
      <w:r w:rsidR="00EA536B" w:rsidRPr="000D594A">
        <w:rPr>
          <w:rFonts w:ascii="Garamond" w:hAnsi="Garamond"/>
          <w:sz w:val="24"/>
          <w:szCs w:val="24"/>
        </w:rPr>
        <w:t>e</w:t>
      </w:r>
      <w:r w:rsidRPr="000D594A">
        <w:rPr>
          <w:rFonts w:ascii="Garamond" w:hAnsi="Garamond"/>
          <w:sz w:val="24"/>
          <w:szCs w:val="24"/>
        </w:rPr>
        <w:t xml:space="preserve"> k</w:t>
      </w:r>
      <w:r w:rsidR="002912BF" w:rsidRPr="000D594A">
        <w:rPr>
          <w:rFonts w:ascii="Garamond" w:hAnsi="Garamond"/>
          <w:sz w:val="24"/>
          <w:szCs w:val="24"/>
        </w:rPr>
        <w:t>undër</w:t>
      </w:r>
      <w:r w:rsidRPr="000D594A">
        <w:rPr>
          <w:rFonts w:ascii="Garamond" w:hAnsi="Garamond"/>
          <w:sz w:val="24"/>
          <w:szCs w:val="24"/>
        </w:rPr>
        <w:t xml:space="preserve">: </w:t>
      </w:r>
      <w:r w:rsidR="00AB2EB0" w:rsidRPr="000D594A">
        <w:rPr>
          <w:rFonts w:ascii="Garamond" w:hAnsi="Garamond"/>
          <w:sz w:val="24"/>
          <w:szCs w:val="24"/>
        </w:rPr>
        <w:t>Elsa Toska</w:t>
      </w:r>
    </w:p>
    <w:p w14:paraId="6E16401D" w14:textId="77777777" w:rsidR="001F293A" w:rsidRPr="00F90FBD" w:rsidRDefault="001F293A" w:rsidP="00760254">
      <w:pPr>
        <w:spacing w:after="0" w:line="240" w:lineRule="auto"/>
        <w:ind w:firstLine="284"/>
        <w:rPr>
          <w:rFonts w:ascii="Garamond" w:hAnsi="Garamond"/>
          <w:sz w:val="24"/>
          <w:szCs w:val="24"/>
        </w:rPr>
      </w:pPr>
    </w:p>
    <w:p w14:paraId="6E16402D" w14:textId="77777777" w:rsidR="007836E2" w:rsidRPr="00F90FBD" w:rsidRDefault="007836E2" w:rsidP="00760254">
      <w:pPr>
        <w:tabs>
          <w:tab w:val="left" w:pos="1080"/>
        </w:tabs>
        <w:spacing w:after="0" w:line="240" w:lineRule="auto"/>
        <w:ind w:firstLine="284"/>
        <w:jc w:val="center"/>
        <w:rPr>
          <w:rFonts w:ascii="Garamond" w:hAnsi="Garamond"/>
          <w:sz w:val="24"/>
          <w:szCs w:val="24"/>
        </w:rPr>
      </w:pPr>
      <w:r w:rsidRPr="00F90FBD">
        <w:rPr>
          <w:rFonts w:ascii="Garamond" w:hAnsi="Garamond"/>
          <w:sz w:val="24"/>
          <w:szCs w:val="24"/>
        </w:rPr>
        <w:t>MENDIM PAKICE</w:t>
      </w:r>
    </w:p>
    <w:p w14:paraId="6E16402E" w14:textId="77777777" w:rsidR="007836E2" w:rsidRPr="00F90FBD" w:rsidRDefault="007836E2" w:rsidP="00760254">
      <w:pPr>
        <w:tabs>
          <w:tab w:val="left" w:pos="1080"/>
        </w:tabs>
        <w:spacing w:after="0" w:line="240" w:lineRule="auto"/>
        <w:ind w:firstLine="284"/>
        <w:jc w:val="both"/>
        <w:rPr>
          <w:rFonts w:ascii="Garamond" w:hAnsi="Garamond"/>
          <w:b/>
          <w:sz w:val="24"/>
          <w:szCs w:val="24"/>
        </w:rPr>
      </w:pPr>
    </w:p>
    <w:p w14:paraId="6E16402F" w14:textId="2E735A57" w:rsidR="007836E2" w:rsidRPr="00F90FBD" w:rsidRDefault="00CF5032" w:rsidP="00760254">
      <w:pPr>
        <w:tabs>
          <w:tab w:val="left" w:pos="1080"/>
        </w:tabs>
        <w:spacing w:after="0" w:line="240" w:lineRule="auto"/>
        <w:ind w:firstLine="284"/>
        <w:jc w:val="both"/>
        <w:rPr>
          <w:rFonts w:ascii="Garamond" w:hAnsi="Garamond"/>
          <w:sz w:val="24"/>
          <w:szCs w:val="24"/>
          <w:shd w:val="clear" w:color="auto" w:fill="FFFFFF"/>
        </w:rPr>
      </w:pPr>
      <w:r w:rsidRPr="00F90FBD">
        <w:rPr>
          <w:rFonts w:ascii="Garamond" w:hAnsi="Garamond"/>
          <w:sz w:val="24"/>
          <w:szCs w:val="24"/>
          <w:shd w:val="clear" w:color="auto" w:fill="FFFFFF"/>
        </w:rPr>
        <w:t xml:space="preserve">1. </w:t>
      </w:r>
      <w:r w:rsidR="007836E2" w:rsidRPr="00F90FBD">
        <w:rPr>
          <w:rFonts w:ascii="Garamond" w:hAnsi="Garamond"/>
          <w:sz w:val="24"/>
          <w:szCs w:val="24"/>
          <w:shd w:val="clear" w:color="auto" w:fill="FFFFFF"/>
        </w:rPr>
        <w:t xml:space="preserve">Në gjykimin kushtetues të çështjes </w:t>
      </w:r>
      <w:r w:rsidR="007836E2" w:rsidRPr="00F90FBD">
        <w:rPr>
          <w:rFonts w:ascii="Garamond" w:hAnsi="Garamond"/>
          <w:sz w:val="24"/>
          <w:szCs w:val="24"/>
        </w:rPr>
        <w:t>nr. 1 (G) 2023 të Regjistrit Themeltar, që i përket kërkuesit Gëzim Boçari, me objekt</w:t>
      </w:r>
      <w:r w:rsidR="007836E2" w:rsidRPr="00F90FBD">
        <w:rPr>
          <w:rFonts w:ascii="Garamond" w:hAnsi="Garamond"/>
          <w:sz w:val="24"/>
          <w:szCs w:val="24"/>
          <w:shd w:val="clear" w:color="auto" w:fill="FFFFFF"/>
        </w:rPr>
        <w:t>: “</w:t>
      </w:r>
      <w:r w:rsidR="007836E2" w:rsidRPr="00F90FBD">
        <w:rPr>
          <w:rFonts w:ascii="Garamond" w:hAnsi="Garamond"/>
          <w:i/>
          <w:sz w:val="24"/>
          <w:szCs w:val="24"/>
        </w:rPr>
        <w:t>Konstatimi se vendimi nr. 18, datë 17.11.2022</w:t>
      </w:r>
      <w:r w:rsidR="00EA536B">
        <w:rPr>
          <w:rFonts w:ascii="Garamond" w:hAnsi="Garamond"/>
          <w:i/>
          <w:sz w:val="24"/>
          <w:szCs w:val="24"/>
        </w:rPr>
        <w:t>,</w:t>
      </w:r>
      <w:r w:rsidR="007836E2" w:rsidRPr="00F90FBD">
        <w:rPr>
          <w:rFonts w:ascii="Garamond" w:hAnsi="Garamond"/>
          <w:i/>
          <w:sz w:val="24"/>
          <w:szCs w:val="24"/>
        </w:rPr>
        <w:t xml:space="preserve"> i Kolegjit Penal të Gjykatës së Lartë ka shkelur të drejtën për gjykim brenda afateve ligjore, përcaktuar nga neni 399 i Kodit të Procedurës Civile. Anulimi i vendimit nr. 18, datë 17.11.2022</w:t>
      </w:r>
      <w:r w:rsidR="00EA536B">
        <w:rPr>
          <w:rFonts w:ascii="Garamond" w:hAnsi="Garamond"/>
          <w:i/>
          <w:sz w:val="24"/>
          <w:szCs w:val="24"/>
        </w:rPr>
        <w:t>,</w:t>
      </w:r>
      <w:r w:rsidR="007836E2" w:rsidRPr="00F90FBD">
        <w:rPr>
          <w:rFonts w:ascii="Garamond" w:hAnsi="Garamond"/>
          <w:i/>
          <w:sz w:val="24"/>
          <w:szCs w:val="24"/>
        </w:rPr>
        <w:t xml:space="preserve"> të Kolegjit Penal të Gjykatës së Lartë. Përshpejtimi i gjykimit dhe shpërblimi i dëmit të shkaktuar nga zvarritja e gjykimit tej afateve ligjore, e kërkuar me kërkesën e datës 3.10.2022</w:t>
      </w:r>
      <w:r w:rsidR="007836E2" w:rsidRPr="00F90FBD">
        <w:rPr>
          <w:rFonts w:ascii="Garamond" w:hAnsi="Garamond"/>
          <w:sz w:val="24"/>
          <w:szCs w:val="24"/>
        </w:rPr>
        <w:t>”,</w:t>
      </w:r>
      <w:r w:rsidR="007836E2" w:rsidRPr="00F90FBD">
        <w:rPr>
          <w:rFonts w:ascii="Garamond" w:hAnsi="Garamond"/>
          <w:i/>
          <w:sz w:val="24"/>
          <w:szCs w:val="24"/>
        </w:rPr>
        <w:t xml:space="preserve"> </w:t>
      </w:r>
      <w:r w:rsidR="007836E2" w:rsidRPr="00F90FBD">
        <w:rPr>
          <w:rFonts w:ascii="Garamond" w:hAnsi="Garamond"/>
          <w:sz w:val="24"/>
          <w:szCs w:val="24"/>
        </w:rPr>
        <w:t>ndaj qëndrim të ndryshëm nga shumica për sa i përket zgjidhjes së kësaj çështjeje, pasi vlerësoj se duhej të ishte vendosur rrëzimi i kërkesës.</w:t>
      </w:r>
      <w:r w:rsidR="00F90FBD">
        <w:rPr>
          <w:rFonts w:ascii="Garamond" w:hAnsi="Garamond"/>
          <w:sz w:val="24"/>
          <w:szCs w:val="24"/>
        </w:rPr>
        <w:t xml:space="preserve"> </w:t>
      </w:r>
    </w:p>
    <w:p w14:paraId="6E164030" w14:textId="2738815F" w:rsidR="007836E2" w:rsidRPr="00F90FBD" w:rsidRDefault="00CF5032" w:rsidP="00760254">
      <w:pPr>
        <w:tabs>
          <w:tab w:val="left" w:pos="1080"/>
        </w:tabs>
        <w:spacing w:after="0" w:line="240" w:lineRule="auto"/>
        <w:ind w:firstLine="284"/>
        <w:jc w:val="both"/>
        <w:rPr>
          <w:rFonts w:ascii="Garamond" w:hAnsi="Garamond"/>
          <w:spacing w:val="2"/>
          <w:sz w:val="24"/>
          <w:szCs w:val="24"/>
        </w:rPr>
      </w:pPr>
      <w:r w:rsidRPr="00F90FBD">
        <w:rPr>
          <w:rFonts w:ascii="Garamond" w:hAnsi="Garamond"/>
          <w:iCs/>
          <w:sz w:val="24"/>
          <w:szCs w:val="24"/>
        </w:rPr>
        <w:lastRenderedPageBreak/>
        <w:t xml:space="preserve">2. </w:t>
      </w:r>
      <w:r w:rsidR="007836E2" w:rsidRPr="00F90FBD">
        <w:rPr>
          <w:rFonts w:ascii="Garamond" w:hAnsi="Garamond"/>
          <w:sz w:val="24"/>
          <w:szCs w:val="24"/>
        </w:rPr>
        <w:t xml:space="preserve">Në analizë të kritereve vlerësuese të kohëzgjatjes së afateve të gjykimit, </w:t>
      </w:r>
      <w:r w:rsidR="00EA536B" w:rsidRPr="00F90FBD">
        <w:rPr>
          <w:rFonts w:ascii="Garamond" w:hAnsi="Garamond"/>
          <w:sz w:val="24"/>
          <w:szCs w:val="24"/>
        </w:rPr>
        <w:t>për</w:t>
      </w:r>
      <w:r w:rsidR="007836E2" w:rsidRPr="00F90FBD">
        <w:rPr>
          <w:rFonts w:ascii="Garamond" w:hAnsi="Garamond"/>
          <w:sz w:val="24"/>
          <w:szCs w:val="24"/>
        </w:rPr>
        <w:t xml:space="preserve"> kriterin “</w:t>
      </w:r>
      <w:r w:rsidR="007836E2" w:rsidRPr="00F90FBD">
        <w:rPr>
          <w:rFonts w:ascii="Garamond" w:hAnsi="Garamond"/>
          <w:i/>
          <w:sz w:val="24"/>
          <w:szCs w:val="24"/>
        </w:rPr>
        <w:t>“Rëndësia e asaj çfarë rrezikon kërkuesi”,</w:t>
      </w:r>
      <w:r w:rsidR="007836E2" w:rsidRPr="00F90FBD">
        <w:rPr>
          <w:rFonts w:ascii="Garamond" w:hAnsi="Garamond"/>
          <w:sz w:val="24"/>
          <w:szCs w:val="24"/>
        </w:rPr>
        <w:t xml:space="preserve"> shumica ka vlerësuar se: “...duke mbajtur në vëmendje gjetjet e GJEDNJ-së në vendimin e datës 23.10.2007 për çështjen e kërkuesit për tejzgjatjen e procedurave të ekzekutimit të vendimit gjyqësor, si dhe rëndësinë që ka e drejta kushtetuese e pronës private, nga e cila rrjedh edhe e drejta për ta gëzuar e disponuar atë, si dhe e drejta e kompensimit, sipas kuadrit ligjor në fuqi, kohëzgjatja e procedurave gjyqësore në rastin konkret ka rëndësi në drejtim të asaj që rrezikojnë paditësit si palë në procesin gjyqësor”. (</w:t>
      </w:r>
      <w:r w:rsidR="007836E2" w:rsidRPr="00F90FBD">
        <w:rPr>
          <w:rFonts w:ascii="Garamond" w:hAnsi="Garamond"/>
          <w:i/>
          <w:sz w:val="24"/>
          <w:szCs w:val="24"/>
        </w:rPr>
        <w:t>shih paragrafin 41 të vendimit</w:t>
      </w:r>
      <w:r w:rsidR="007836E2" w:rsidRPr="00F90FBD">
        <w:rPr>
          <w:rFonts w:ascii="Garamond" w:hAnsi="Garamond"/>
          <w:sz w:val="24"/>
          <w:szCs w:val="24"/>
        </w:rPr>
        <w:t>).</w:t>
      </w:r>
      <w:r w:rsidR="007836E2" w:rsidRPr="00F90FBD">
        <w:rPr>
          <w:rFonts w:ascii="Garamond" w:hAnsi="Garamond"/>
          <w:spacing w:val="2"/>
          <w:sz w:val="24"/>
          <w:szCs w:val="24"/>
        </w:rPr>
        <w:t xml:space="preserve"> Në përfundim, shumica ka vendosur shfuqizimin e vendimit nr. 18, datë 17.11.2022</w:t>
      </w:r>
      <w:r w:rsidR="00EA536B">
        <w:rPr>
          <w:rFonts w:ascii="Garamond" w:hAnsi="Garamond"/>
          <w:spacing w:val="2"/>
          <w:sz w:val="24"/>
          <w:szCs w:val="24"/>
        </w:rPr>
        <w:t>,</w:t>
      </w:r>
      <w:r w:rsidR="007836E2" w:rsidRPr="00F90FBD">
        <w:rPr>
          <w:rFonts w:ascii="Garamond" w:hAnsi="Garamond"/>
          <w:spacing w:val="2"/>
          <w:sz w:val="24"/>
          <w:szCs w:val="24"/>
        </w:rPr>
        <w:t xml:space="preserve"> të Kolegjit Penal të Gjykatës së Lartë, si të papajtueshëm me Kushtetutën, konstatimin e cenimit të së drejtës për gjykim brenda afatit të arsyeshëm dhe detyrimin e Gjykatës së Lartë për të gjykuar çështjen gjyqësore nr. 11111-01272-00-2018 akti</w:t>
      </w:r>
      <w:r w:rsidR="00EA536B">
        <w:rPr>
          <w:rFonts w:ascii="Garamond" w:hAnsi="Garamond"/>
          <w:spacing w:val="2"/>
          <w:sz w:val="24"/>
          <w:szCs w:val="24"/>
        </w:rPr>
        <w:t>,</w:t>
      </w:r>
      <w:r w:rsidR="007836E2" w:rsidRPr="00F90FBD">
        <w:rPr>
          <w:rFonts w:ascii="Garamond" w:hAnsi="Garamond"/>
          <w:spacing w:val="2"/>
          <w:sz w:val="24"/>
          <w:szCs w:val="24"/>
        </w:rPr>
        <w:t xml:space="preserve"> brenda 6 muajve, duke vlerësuar se pretendimi i kërkuesit për cenimin e së drejtës për proces të rregullt ligjor, në drejtim të kohëzgjatjes së paarsyeshme të procesit gjyqësor dhe përshpejtimit të procedurave, është i bazuar, ndaj kërkesa duhet të pranohet pjesërisht.</w:t>
      </w:r>
    </w:p>
    <w:p w14:paraId="6E164031" w14:textId="4D08364B" w:rsidR="007836E2" w:rsidRPr="00F90FBD" w:rsidRDefault="00CF5032" w:rsidP="00760254">
      <w:pPr>
        <w:tabs>
          <w:tab w:val="left" w:pos="1080"/>
        </w:tabs>
        <w:spacing w:after="0" w:line="240" w:lineRule="auto"/>
        <w:ind w:firstLine="284"/>
        <w:jc w:val="both"/>
        <w:rPr>
          <w:rFonts w:ascii="Garamond" w:hAnsi="Garamond"/>
          <w:spacing w:val="2"/>
          <w:sz w:val="24"/>
          <w:szCs w:val="24"/>
        </w:rPr>
      </w:pPr>
      <w:r w:rsidRPr="00F90FBD">
        <w:rPr>
          <w:rFonts w:ascii="Garamond" w:hAnsi="Garamond"/>
          <w:color w:val="000000"/>
          <w:sz w:val="24"/>
          <w:szCs w:val="24"/>
          <w:shd w:val="clear" w:color="auto" w:fill="FFFFFF"/>
        </w:rPr>
        <w:t xml:space="preserve">3. </w:t>
      </w:r>
      <w:r w:rsidR="007836E2" w:rsidRPr="00F90FBD">
        <w:rPr>
          <w:rFonts w:ascii="Garamond" w:hAnsi="Garamond"/>
          <w:color w:val="000000"/>
          <w:sz w:val="24"/>
          <w:szCs w:val="24"/>
          <w:shd w:val="clear" w:color="auto" w:fill="FFFFFF"/>
        </w:rPr>
        <w:t xml:space="preserve">Në drejtim të </w:t>
      </w:r>
      <w:r w:rsidR="007836E2" w:rsidRPr="00F90FBD">
        <w:rPr>
          <w:rFonts w:ascii="Garamond" w:hAnsi="Garamond"/>
          <w:sz w:val="24"/>
          <w:szCs w:val="24"/>
        </w:rPr>
        <w:t>rrezikut që passjell për kërkuesin tejzgjatja e procedurave</w:t>
      </w:r>
      <w:r w:rsidR="007836E2" w:rsidRPr="00F90FBD">
        <w:rPr>
          <w:rFonts w:ascii="Garamond" w:hAnsi="Garamond"/>
          <w:color w:val="000000"/>
          <w:sz w:val="24"/>
          <w:szCs w:val="24"/>
          <w:shd w:val="clear" w:color="auto" w:fill="FFFFFF"/>
        </w:rPr>
        <w:t xml:space="preserve">, vlerësoj se, në thelb, kjo </w:t>
      </w:r>
      <w:r w:rsidR="007836E2" w:rsidRPr="00F90FBD">
        <w:rPr>
          <w:rFonts w:ascii="Garamond" w:hAnsi="Garamond"/>
          <w:sz w:val="24"/>
          <w:szCs w:val="24"/>
        </w:rPr>
        <w:t xml:space="preserve">çështje nuk rezulton të jetë e tillë që për shkak të natyrës së saj të ketë përparësi në radhën e shqyrtimit, pasi ajo çfarë kërkuesi rrezikon në këtë konflikt gjyqësor nuk përfshihet në të drejta dhe interesa të natyrës veçanërisht serioze. Duke konsideruar dhe analizuar më në thellësi se çfarë pasoje ose rreziku sjell për kërkuesin tejzgjatja e procesit, çmoj se shumica duhej të kishte dalë në konkluzion të ndryshëm për çështjen. </w:t>
      </w:r>
    </w:p>
    <w:p w14:paraId="6E164032" w14:textId="5C0CB355"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4. </w:t>
      </w:r>
      <w:r w:rsidR="007836E2" w:rsidRPr="00F90FBD">
        <w:rPr>
          <w:rFonts w:ascii="Garamond" w:hAnsi="Garamond"/>
          <w:sz w:val="24"/>
          <w:szCs w:val="24"/>
        </w:rPr>
        <w:t xml:space="preserve">Në vlerësimin tim, referuar analizës së vendimit të Gjykatës së Lartë, objekt ankimi kushtetues individual, rezulton se kjo e fundit nuk ka cenuar kriteret kushtetuese të kohëzgjatjes së arsyeshme të procesit gjyqësor, duke marrë në konsideratë secilën prej tyre dhe në tërësi çështjen. </w:t>
      </w:r>
    </w:p>
    <w:p w14:paraId="6E164033" w14:textId="3A009EAE"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5. </w:t>
      </w:r>
      <w:r w:rsidR="007836E2" w:rsidRPr="00F90FBD">
        <w:rPr>
          <w:rFonts w:ascii="Garamond" w:hAnsi="Garamond"/>
          <w:sz w:val="24"/>
          <w:szCs w:val="24"/>
        </w:rPr>
        <w:t>Konkretisht, në përgjigje të shkresës së datës 17.10.2022</w:t>
      </w:r>
      <w:r w:rsidR="00EA536B">
        <w:rPr>
          <w:rFonts w:ascii="Garamond" w:hAnsi="Garamond"/>
          <w:sz w:val="24"/>
          <w:szCs w:val="24"/>
        </w:rPr>
        <w:t>,</w:t>
      </w:r>
      <w:r w:rsidR="007836E2" w:rsidRPr="00F90FBD">
        <w:rPr>
          <w:rFonts w:ascii="Garamond" w:hAnsi="Garamond"/>
          <w:sz w:val="24"/>
          <w:szCs w:val="24"/>
        </w:rPr>
        <w:t xml:space="preserve"> të kancelarit të gjykatës, gjyqtari relator, të cilit i ka kaluar për shqyrtim çështja e themelit të kërkuesit, ka paraqitur mendimin e tij me shkrim, duke argumentuar se në Kolegjin Civil të kësaj gjykate ndodheshin për shqyrtim 18.000 çështje civile dhe se po shqyrtoheshin çështje më të hershme në kohë, sipas datës së regjistrimit, kriter ky i përcaktuar në nenin 460 të KPC-së, ku më e hershmja i përkiste vitit 2011. Po sipas relatorit, kolegji kishte në shqyrtim në seancë gjyqësore çështje që u përkisnin viteve 2011, 2012, 2013 dhe në dhomë këshillimi çështje të regjistruara në vitin 2014. Çështja e kërkuesit ishte regjistruar në vitin 2018 dhe asaj nuk mund t’i jepej përparësi, pasi nuk paraqiste shkaqe të veçanta që prevalonin mbi kriterin e radhës së regjistrimit, referuar vendimit nr. 78/2019 të KLGJ-së. Po kështu, në vlerësim të kërkesës së kërkuesit për konstatimin e shkeljes së afatit të arsyeshëm dhe përshpejtimin e procedurave, Kolegji Penal i Gjykatës së Lartë ka pranuar se çështja e kishte kaluar afatin e shqyrtimit të parashikuar në nenin 399/2, pika 1, shkronja “b”, të KPC-së (2 vjet në kushtet e ometimit në Gjykatën e Lartë), pasi nga data e regjistrimit të saj kishin kaluar më shumë se 4 vjet, ndërkohë që ka çmuar se kërkuesit nuk i vinte ndonjë rrezik i veçantë nga mosgjykimi në afat i çështjes </w:t>
      </w:r>
      <w:r w:rsidR="007836E2" w:rsidRPr="00F90FBD">
        <w:rPr>
          <w:rFonts w:ascii="Garamond" w:hAnsi="Garamond"/>
          <w:i/>
          <w:sz w:val="24"/>
          <w:szCs w:val="24"/>
        </w:rPr>
        <w:t>(shih vendimin nr. 18, datë 17.11.2022</w:t>
      </w:r>
      <w:r w:rsidR="00EA536B">
        <w:rPr>
          <w:rFonts w:ascii="Garamond" w:hAnsi="Garamond"/>
          <w:i/>
          <w:sz w:val="24"/>
          <w:szCs w:val="24"/>
        </w:rPr>
        <w:t>,</w:t>
      </w:r>
      <w:r w:rsidR="007836E2" w:rsidRPr="00F90FBD">
        <w:rPr>
          <w:rFonts w:ascii="Garamond" w:hAnsi="Garamond"/>
          <w:i/>
          <w:sz w:val="24"/>
          <w:szCs w:val="24"/>
        </w:rPr>
        <w:t xml:space="preserve"> të Kolegjit Penal të Gjykatës së Lartë, faqet 3 dhe 5, paragrafët 9 dhe 17)</w:t>
      </w:r>
      <w:r w:rsidR="007836E2" w:rsidRPr="00F90FBD">
        <w:rPr>
          <w:rFonts w:ascii="Garamond" w:hAnsi="Garamond"/>
          <w:sz w:val="24"/>
          <w:szCs w:val="24"/>
        </w:rPr>
        <w:t>.</w:t>
      </w:r>
    </w:p>
    <w:p w14:paraId="6E164034" w14:textId="44D44869"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6. </w:t>
      </w:r>
      <w:r w:rsidR="007836E2" w:rsidRPr="00F90FBD">
        <w:rPr>
          <w:rFonts w:ascii="Garamond" w:hAnsi="Garamond"/>
          <w:sz w:val="24"/>
          <w:szCs w:val="24"/>
        </w:rPr>
        <w:t xml:space="preserve">Po sipas Gjykatës së Lartë, askujt nuk mund t’i kërkohet të bëjë të pamundurën dhe për më tepër të bëhet përgjegjës për pamundësinë objektive absolute për evadimin e çështjeve, në kushtet e një numri të kufizuar burimesh njerëzore dhe një numri tepër të lartë të stokut të çështjeve. Konstatimi i shkeljes së afatit të arsyeshëm dhe urdhërimi i marrjes së masave konkrete për përshpejtimin e gjykimit është një institut që synon të korrektojë rastet e pakujdesive ose veprimeve të parregullta të gjykatave në planifikimin e gjykimit në kohë të çështjeve. Ky institut synon të rregullojë anomali individuale dhe zbatohet në ato rastet kur gjykimi jashtë afateve të arsyeshme është përjashtim dhe jo rregull praktik (për shkak të ngarkesës së madhe dhe mungesës së theksuar të burimeve njerëzore). Në kushtet kur situata objektive është e tillë që nuk mund të rregullohen anomalitë, pasi objektivisht nuk mund të procedohet me gjykimin e çështjeve, me përjashtim të ndonjë rasti të veçantë, nuk ka vend që të urdhërohet shqyrtimi me përshpejtim i kësaj çështjeje, </w:t>
      </w:r>
      <w:r w:rsidR="007836E2" w:rsidRPr="00F90FBD">
        <w:rPr>
          <w:rFonts w:ascii="Garamond" w:hAnsi="Garamond"/>
          <w:sz w:val="24"/>
          <w:szCs w:val="24"/>
        </w:rPr>
        <w:lastRenderedPageBreak/>
        <w:t xml:space="preserve">duke lënë pa gjykuar çështje të tjera të ngjashme apo më urgjente e më të vjetra, të cilat edhe ato duhet të gjykohen sipas radhës së paraqitjes në gjykatë </w:t>
      </w:r>
      <w:r w:rsidR="007836E2" w:rsidRPr="00F90FBD">
        <w:rPr>
          <w:rFonts w:ascii="Garamond" w:hAnsi="Garamond"/>
          <w:i/>
          <w:sz w:val="24"/>
          <w:szCs w:val="24"/>
        </w:rPr>
        <w:t>(shih vendimin nr. 18, datë 17.11.2022</w:t>
      </w:r>
      <w:r w:rsidR="00EA536B">
        <w:rPr>
          <w:rFonts w:ascii="Garamond" w:hAnsi="Garamond"/>
          <w:i/>
          <w:sz w:val="24"/>
          <w:szCs w:val="24"/>
        </w:rPr>
        <w:t>,</w:t>
      </w:r>
      <w:r w:rsidR="007836E2" w:rsidRPr="00F90FBD">
        <w:rPr>
          <w:rFonts w:ascii="Garamond" w:hAnsi="Garamond"/>
          <w:i/>
          <w:sz w:val="24"/>
          <w:szCs w:val="24"/>
        </w:rPr>
        <w:t xml:space="preserve"> të Kolegjit Penal të Gjykatës së Lartë, faqja 6, paragrafi 21)</w:t>
      </w:r>
      <w:r w:rsidR="007836E2" w:rsidRPr="00F90FBD">
        <w:rPr>
          <w:rFonts w:ascii="Garamond" w:hAnsi="Garamond"/>
          <w:sz w:val="24"/>
          <w:szCs w:val="24"/>
        </w:rPr>
        <w:t>.</w:t>
      </w:r>
    </w:p>
    <w:p w14:paraId="6E164035" w14:textId="5903187E"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7. </w:t>
      </w:r>
      <w:r w:rsidR="007836E2" w:rsidRPr="00F90FBD">
        <w:rPr>
          <w:rFonts w:ascii="Garamond" w:hAnsi="Garamond"/>
          <w:sz w:val="24"/>
          <w:szCs w:val="24"/>
        </w:rPr>
        <w:t>Në linjë të këtij arsyetimi, si gjyqtare në pakicë, çmoj të rëndësishme të sjell në vëmendje edhe qëndrimin e Gjykatës në lidhje me garancinë e parashikuar nga neni 42 i Kushtetutës dhe neni 6/1 i KEDNJ-së për sa i përket detyrimit për përfundimin e gjykimit të çështjeve brenda një afati të arsyeshëm.</w:t>
      </w:r>
    </w:p>
    <w:p w14:paraId="6E164036" w14:textId="31FEE0EA"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8. </w:t>
      </w:r>
      <w:r w:rsidR="007836E2" w:rsidRPr="00F90FBD">
        <w:rPr>
          <w:rFonts w:ascii="Garamond" w:hAnsi="Garamond"/>
          <w:sz w:val="24"/>
          <w:szCs w:val="24"/>
        </w:rPr>
        <w:t xml:space="preserve">Kështu, në drejtim të kriterit </w:t>
      </w:r>
      <w:r w:rsidR="007836E2" w:rsidRPr="00F90FBD">
        <w:rPr>
          <w:rFonts w:ascii="Garamond" w:hAnsi="Garamond"/>
          <w:i/>
          <w:sz w:val="24"/>
          <w:szCs w:val="24"/>
        </w:rPr>
        <w:t>“Rëndësia e asaj çfarë rrezikon kërkuesi”,</w:t>
      </w:r>
      <w:r w:rsidR="007836E2" w:rsidRPr="00F90FBD">
        <w:rPr>
          <w:rFonts w:ascii="Garamond" w:hAnsi="Garamond"/>
          <w:sz w:val="24"/>
          <w:szCs w:val="24"/>
        </w:rPr>
        <w:t xml:space="preserve"> në jurisprudencën e saj Gjykata ka pranuar se disa kategori çështjesh, për shkak të natyrës së tyre, kërkojnë përshpejtim të posaçëm të gjykimit. Në këto raste duhet të merret parasysh ajo çfarë përbën rrezik për pozitën e kërkuesit në procesin gjyqësor, pra rëndësia për kërkuesin e së drejtës objekt gjykimi. Kjo do të thotë se disa çështje që lidhen me interesa “vetjakë e jetësorë”, siç janë ato të kujdestarisë, marrëdhëniet e punës, lipset të trajtohen me përparësi dhe shpejtësi të veçantë, të cilat duhet të mbahen në konsideratë gjatë gjykimit nga gjykatat e juridiksionit të zakonshëm </w:t>
      </w:r>
      <w:r w:rsidR="007836E2" w:rsidRPr="00F90FBD">
        <w:rPr>
          <w:rFonts w:ascii="Garamond" w:hAnsi="Garamond"/>
          <w:i/>
          <w:sz w:val="24"/>
          <w:szCs w:val="24"/>
        </w:rPr>
        <w:t>(shih vendimin nr. 35, datë 1.11.2021</w:t>
      </w:r>
      <w:r w:rsidR="00EA536B">
        <w:rPr>
          <w:rFonts w:ascii="Garamond" w:hAnsi="Garamond"/>
          <w:i/>
          <w:sz w:val="24"/>
          <w:szCs w:val="24"/>
        </w:rPr>
        <w:t>,</w:t>
      </w:r>
      <w:r w:rsidR="007836E2" w:rsidRPr="00F90FBD">
        <w:rPr>
          <w:rFonts w:ascii="Garamond" w:hAnsi="Garamond"/>
          <w:i/>
          <w:sz w:val="24"/>
          <w:szCs w:val="24"/>
        </w:rPr>
        <w:t xml:space="preserve"> të Gjykatës Kushtetuese)</w:t>
      </w:r>
      <w:r w:rsidR="007836E2" w:rsidRPr="00F90FBD">
        <w:rPr>
          <w:rFonts w:ascii="Garamond" w:hAnsi="Garamond"/>
          <w:sz w:val="24"/>
          <w:szCs w:val="24"/>
        </w:rPr>
        <w:t xml:space="preserve">. Sipas Gjykatës, në zbatim të parimit </w:t>
      </w:r>
      <w:r w:rsidR="007836E2" w:rsidRPr="00F90FBD">
        <w:rPr>
          <w:rFonts w:ascii="Garamond" w:hAnsi="Garamond"/>
          <w:i/>
          <w:sz w:val="24"/>
          <w:szCs w:val="24"/>
        </w:rPr>
        <w:t>minimis non curat praetor</w:t>
      </w:r>
      <w:r w:rsidR="007836E2" w:rsidRPr="00F90FBD">
        <w:rPr>
          <w:rFonts w:ascii="Garamond" w:hAnsi="Garamond"/>
          <w:sz w:val="24"/>
          <w:szCs w:val="24"/>
        </w:rPr>
        <w:t xml:space="preserve">, që pretendimet për cenimin e një të drejte të merren në shqyrtim prej saj, duhet të arrihet një nivel minimal rrezikshmërie. Përcaktimi i këtij niveli minimal është relativ dhe varet nga rrethanat e çështjes konkrete </w:t>
      </w:r>
      <w:r w:rsidR="007836E2" w:rsidRPr="00F90FBD">
        <w:rPr>
          <w:rFonts w:ascii="Garamond" w:hAnsi="Garamond"/>
          <w:i/>
          <w:sz w:val="24"/>
          <w:szCs w:val="24"/>
        </w:rPr>
        <w:t>(shih vendimin nr. 13, datë 26.5.2022</w:t>
      </w:r>
      <w:r w:rsidR="00EA536B">
        <w:rPr>
          <w:rFonts w:ascii="Garamond" w:hAnsi="Garamond"/>
          <w:i/>
          <w:sz w:val="24"/>
          <w:szCs w:val="24"/>
        </w:rPr>
        <w:t>,</w:t>
      </w:r>
      <w:r w:rsidR="007836E2" w:rsidRPr="00F90FBD">
        <w:rPr>
          <w:rFonts w:ascii="Garamond" w:hAnsi="Garamond"/>
          <w:i/>
          <w:sz w:val="24"/>
          <w:szCs w:val="24"/>
        </w:rPr>
        <w:t xml:space="preserve"> të Gjykatës Kushtetuese)</w:t>
      </w:r>
      <w:r w:rsidR="007836E2" w:rsidRPr="00F90FBD">
        <w:rPr>
          <w:rFonts w:ascii="Garamond" w:hAnsi="Garamond"/>
          <w:sz w:val="24"/>
          <w:szCs w:val="24"/>
        </w:rPr>
        <w:t>.</w:t>
      </w:r>
    </w:p>
    <w:p w14:paraId="6E164037" w14:textId="258DD91A"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9. </w:t>
      </w:r>
      <w:r w:rsidR="007836E2" w:rsidRPr="00F90FBD">
        <w:rPr>
          <w:rFonts w:ascii="Garamond" w:hAnsi="Garamond"/>
          <w:sz w:val="24"/>
          <w:szCs w:val="24"/>
        </w:rPr>
        <w:t xml:space="preserve">Në këndvështrim të vlerësimit të kriterit </w:t>
      </w:r>
      <w:r w:rsidR="007836E2" w:rsidRPr="00F90FBD">
        <w:rPr>
          <w:rFonts w:ascii="Garamond" w:hAnsi="Garamond"/>
          <w:i/>
          <w:sz w:val="24"/>
          <w:szCs w:val="24"/>
        </w:rPr>
        <w:t>“Rëndësia e asaj çfarë rrezikon kërkuesi”</w:t>
      </w:r>
      <w:r w:rsidR="007836E2" w:rsidRPr="00F90FBD">
        <w:rPr>
          <w:rFonts w:ascii="Garamond" w:hAnsi="Garamond"/>
          <w:sz w:val="24"/>
          <w:szCs w:val="24"/>
        </w:rPr>
        <w:t xml:space="preserve"> sipas jurisprudencës kushtetuese, sikundër theksova dhe më lart, çmoj se në rastin e kërkuesit</w:t>
      </w:r>
      <w:r w:rsidR="00F90FBD">
        <w:rPr>
          <w:rFonts w:ascii="Garamond" w:hAnsi="Garamond"/>
          <w:sz w:val="24"/>
          <w:szCs w:val="24"/>
        </w:rPr>
        <w:t xml:space="preserve"> </w:t>
      </w:r>
      <w:r w:rsidR="007836E2" w:rsidRPr="00F90FBD">
        <w:rPr>
          <w:rFonts w:ascii="Garamond" w:hAnsi="Garamond"/>
          <w:sz w:val="24"/>
          <w:szCs w:val="24"/>
        </w:rPr>
        <w:t>nuk është interpretuar drejt nga shumica, pasi një kriter i tillë nuk lidhet me llojin e së drejtës së kontestuar, por me cilësitë e veçanta të kërkuesit ose natyrën e çështjes së themelit, për shqyrtim në gjykatën në vonesë, e cila për shkak të tejzgjatjes edhe mund të humbasë si e drejtë dhe të mos arrihet të rivihet në vend për shkak të tejzgjatjes së paarsyeshme. Një interpretim i këtij kriteri sipas qëndrimit të mbajtur nga shumica, pra duke e lidhur atë me thelbin e së drejtës së pretenduar si të cenuar, për të cilën është vënë në lëvizje procesi gjyqësor (rasti konkret e drejta e pronës), do të thotë se katalogu i të drejtave themelore, të parashikuara nga nenet 21</w:t>
      </w:r>
      <w:r w:rsidR="00EA536B">
        <w:rPr>
          <w:rFonts w:ascii="Garamond" w:hAnsi="Garamond"/>
          <w:sz w:val="24"/>
          <w:szCs w:val="24"/>
        </w:rPr>
        <w:t>–</w:t>
      </w:r>
      <w:r w:rsidR="007836E2" w:rsidRPr="00F90FBD">
        <w:rPr>
          <w:rFonts w:ascii="Garamond" w:hAnsi="Garamond"/>
          <w:sz w:val="24"/>
          <w:szCs w:val="24"/>
        </w:rPr>
        <w:t>58 të Kushtetutës, duhet të trajtohet nga gjykatat e zakonshme sipas kategorizimit</w:t>
      </w:r>
      <w:r w:rsidR="00F90FBD">
        <w:rPr>
          <w:rFonts w:ascii="Garamond" w:hAnsi="Garamond"/>
          <w:sz w:val="24"/>
          <w:szCs w:val="24"/>
        </w:rPr>
        <w:t xml:space="preserve"> </w:t>
      </w:r>
      <w:r w:rsidR="007836E2" w:rsidRPr="00F90FBD">
        <w:rPr>
          <w:rFonts w:ascii="Garamond" w:hAnsi="Garamond"/>
          <w:sz w:val="24"/>
          <w:szCs w:val="24"/>
        </w:rPr>
        <w:t xml:space="preserve">të të drejtave kushtetuese, dhe e drejta e pronës duhet të jetë më e rëndësishme për interesat e kërkuesve se sa të drejtat e tjera kushtetuese </w:t>
      </w:r>
      <w:r w:rsidR="007836E2" w:rsidRPr="00F90FBD">
        <w:rPr>
          <w:rFonts w:ascii="Garamond" w:hAnsi="Garamond"/>
          <w:i/>
          <w:sz w:val="24"/>
          <w:szCs w:val="24"/>
        </w:rPr>
        <w:t>(</w:t>
      </w:r>
      <w:r w:rsidR="007836E2" w:rsidRPr="00F90FBD">
        <w:rPr>
          <w:rFonts w:ascii="Garamond" w:hAnsi="Garamond"/>
          <w:sz w:val="24"/>
          <w:szCs w:val="24"/>
        </w:rPr>
        <w:t>s</w:t>
      </w:r>
      <w:r w:rsidR="007836E2" w:rsidRPr="00F90FBD">
        <w:rPr>
          <w:rFonts w:ascii="Garamond" w:hAnsi="Garamond"/>
          <w:i/>
          <w:sz w:val="24"/>
          <w:szCs w:val="24"/>
        </w:rPr>
        <w:t>hih paragrafin 41 të vendimit)</w:t>
      </w:r>
      <w:r w:rsidR="007836E2" w:rsidRPr="00F90FBD">
        <w:rPr>
          <w:rFonts w:ascii="Garamond" w:hAnsi="Garamond"/>
          <w:sz w:val="24"/>
          <w:szCs w:val="24"/>
        </w:rPr>
        <w:t>, hierarki kjo që do të përmbyste konceptin e përparësisë në radhën e shqyrtimit të çështjeve, çka bie ndesh me thelbin dhe qëllimin e këtij kriteri kushtetues, si kriter që në situatën aktuale të ngarkesës së sistemit gjyqësor duhet të përbëjë dallimin në përcaktimin e përparësisë së shqyrtimit të çështjeve.</w:t>
      </w:r>
    </w:p>
    <w:p w14:paraId="6E164038" w14:textId="651998D8"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sz w:val="24"/>
          <w:szCs w:val="24"/>
        </w:rPr>
        <w:t xml:space="preserve">10. </w:t>
      </w:r>
      <w:r w:rsidR="007836E2" w:rsidRPr="00F90FBD">
        <w:rPr>
          <w:rFonts w:ascii="Garamond" w:hAnsi="Garamond"/>
          <w:sz w:val="24"/>
          <w:szCs w:val="24"/>
        </w:rPr>
        <w:t>Për më tepër, duke pranuar se ka shkelje të kohëzgjatjes së arsyeshme dhe duke vendosur detyrim për Gjykatën e Larte, që brenda 6 muajve të shqyrtojë themelin e çështjes, shumica nuk ka reflektuar qasjen e duhur as mbi efektivitetin e vendimeve të saj, të cilat rrezikojnë të mbeten të pazbatuara, dhe as në pamundësinë ose mundësinë e kësaj gjykate për të shqyrtuar këtë çështje. Në këtë drejtim, ajo nuk ka qartësuar se mbi çfarë kriteresh e konsideron afatin 6-mujor të arsyeshëm dhe që u përgjigjet kushteve e mundësive të Gjykatës (relatorit) për të vepruar në çështjen e kërkuesit. Nga ana tjetër, vendimi nr. 78/2019 i KLGJ-së, për sa i përket kategorisë, ka parashikuar se kërkojnë, gjithashtu, përparësi në përshpejtim</w:t>
      </w:r>
      <w:r w:rsidR="007836E2" w:rsidRPr="00F90FBD">
        <w:rPr>
          <w:rFonts w:ascii="Garamond" w:hAnsi="Garamond"/>
          <w:i/>
          <w:sz w:val="24"/>
          <w:szCs w:val="24"/>
        </w:rPr>
        <w:t xml:space="preserve"> </w:t>
      </w:r>
      <w:r w:rsidR="007836E2" w:rsidRPr="00F90FBD">
        <w:rPr>
          <w:rFonts w:ascii="Garamond" w:hAnsi="Garamond"/>
          <w:sz w:val="24"/>
          <w:szCs w:val="24"/>
        </w:rPr>
        <w:t xml:space="preserve">çështjet që duhen shqyrtuar për shkak të vendimeve të Gjykatës Kushtetuese </w:t>
      </w:r>
      <w:r w:rsidR="007836E2" w:rsidRPr="00F90FBD">
        <w:rPr>
          <w:rFonts w:ascii="Garamond" w:hAnsi="Garamond"/>
          <w:i/>
          <w:sz w:val="24"/>
          <w:szCs w:val="24"/>
        </w:rPr>
        <w:t xml:space="preserve">(shih pikën 3.2, </w:t>
      </w:r>
      <w:r w:rsidR="00EA536B">
        <w:rPr>
          <w:rFonts w:ascii="Garamond" w:hAnsi="Garamond"/>
          <w:i/>
          <w:sz w:val="24"/>
          <w:szCs w:val="24"/>
        </w:rPr>
        <w:t>k</w:t>
      </w:r>
      <w:r w:rsidR="007836E2" w:rsidRPr="00F90FBD">
        <w:rPr>
          <w:rFonts w:ascii="Garamond" w:hAnsi="Garamond"/>
          <w:i/>
          <w:sz w:val="24"/>
          <w:szCs w:val="24"/>
        </w:rPr>
        <w:t>reu II, të vendimit nr. 78/2019 të KLGJ-së)</w:t>
      </w:r>
      <w:r w:rsidR="007836E2" w:rsidRPr="00F90FBD">
        <w:rPr>
          <w:rFonts w:ascii="Garamond" w:hAnsi="Garamond"/>
          <w:sz w:val="24"/>
          <w:szCs w:val="24"/>
        </w:rPr>
        <w:t>, një arsye më tepër për të pasur kujdes në vënien e afateve, që mund të krijojnë përplasje me kalendarin e çështjeve, ku ka çështje më prioritare sipas informacionit mbi këtë çështje</w:t>
      </w:r>
      <w:r w:rsidR="007836E2" w:rsidRPr="00F90FBD">
        <w:rPr>
          <w:rFonts w:ascii="Garamond" w:hAnsi="Garamond"/>
          <w:i/>
          <w:sz w:val="24"/>
          <w:szCs w:val="24"/>
        </w:rPr>
        <w:t xml:space="preserve">. </w:t>
      </w:r>
      <w:r w:rsidR="007836E2" w:rsidRPr="00F90FBD">
        <w:rPr>
          <w:rFonts w:ascii="Garamond" w:hAnsi="Garamond"/>
          <w:sz w:val="24"/>
          <w:szCs w:val="24"/>
        </w:rPr>
        <w:t>Duke iu rikthyer të dhënave statistikore, rezulton se</w:t>
      </w:r>
      <w:r w:rsidR="00F90FBD">
        <w:rPr>
          <w:rFonts w:ascii="Garamond" w:hAnsi="Garamond"/>
          <w:sz w:val="24"/>
          <w:szCs w:val="24"/>
        </w:rPr>
        <w:t xml:space="preserve"> </w:t>
      </w:r>
      <w:r w:rsidR="007836E2" w:rsidRPr="00F90FBD">
        <w:rPr>
          <w:rFonts w:ascii="Garamond" w:hAnsi="Garamond"/>
          <w:sz w:val="24"/>
          <w:szCs w:val="24"/>
        </w:rPr>
        <w:t>gjyqtari relator, të cilit i ka kaluar për shqyrtim çështja e themelit të kërkuesit, ka paraqitur mendimin e tij me shkrim, duke argumentuar se: i</w:t>
      </w:r>
      <w:r w:rsidR="00EA536B">
        <w:rPr>
          <w:rFonts w:ascii="Garamond" w:hAnsi="Garamond"/>
          <w:sz w:val="24"/>
          <w:szCs w:val="24"/>
        </w:rPr>
        <w:t>.</w:t>
      </w:r>
      <w:r w:rsidR="007836E2" w:rsidRPr="00F90FBD">
        <w:rPr>
          <w:rFonts w:ascii="Garamond" w:hAnsi="Garamond"/>
          <w:sz w:val="24"/>
          <w:szCs w:val="24"/>
        </w:rPr>
        <w:t xml:space="preserve"> në Kolegjin Civil të kësaj gjykate ndodheshin për shqyrtim </w:t>
      </w:r>
      <w:r w:rsidR="007836E2" w:rsidRPr="00F90FBD">
        <w:rPr>
          <w:rFonts w:ascii="Garamond" w:hAnsi="Garamond"/>
          <w:b/>
          <w:sz w:val="24"/>
          <w:szCs w:val="24"/>
          <w:u w:val="single"/>
        </w:rPr>
        <w:t>18.000 çështje civile</w:t>
      </w:r>
      <w:r w:rsidR="007836E2" w:rsidRPr="00F90FBD">
        <w:rPr>
          <w:rFonts w:ascii="Garamond" w:hAnsi="Garamond"/>
          <w:sz w:val="24"/>
          <w:szCs w:val="24"/>
        </w:rPr>
        <w:t>; ii</w:t>
      </w:r>
      <w:r w:rsidR="00EA536B">
        <w:rPr>
          <w:rFonts w:ascii="Garamond" w:hAnsi="Garamond"/>
          <w:sz w:val="24"/>
          <w:szCs w:val="24"/>
        </w:rPr>
        <w:t>.</w:t>
      </w:r>
      <w:r w:rsidR="007836E2" w:rsidRPr="00F90FBD">
        <w:rPr>
          <w:rFonts w:ascii="Garamond" w:hAnsi="Garamond"/>
          <w:sz w:val="24"/>
          <w:szCs w:val="24"/>
        </w:rPr>
        <w:t xml:space="preserve"> po shqyrtoheshin çështje më të hershme në kohë, sipas datës së regjistrimit, </w:t>
      </w:r>
      <w:r w:rsidR="007836E2" w:rsidRPr="00F90FBD">
        <w:rPr>
          <w:rFonts w:ascii="Garamond" w:hAnsi="Garamond"/>
          <w:b/>
          <w:sz w:val="24"/>
          <w:szCs w:val="24"/>
          <w:u w:val="single"/>
        </w:rPr>
        <w:t>ku më e hershmja i përkiste vitit 2011</w:t>
      </w:r>
      <w:r w:rsidR="007836E2" w:rsidRPr="00F90FBD">
        <w:rPr>
          <w:rFonts w:ascii="Garamond" w:hAnsi="Garamond"/>
          <w:sz w:val="24"/>
          <w:szCs w:val="24"/>
        </w:rPr>
        <w:t xml:space="preserve"> dhe se kolegji kishte në shqyrtim në seancë gjyqësore çështje që u përkisnin viteve 2011, 2012, 2013; iii</w:t>
      </w:r>
      <w:r w:rsidR="00EA536B">
        <w:rPr>
          <w:rFonts w:ascii="Garamond" w:hAnsi="Garamond"/>
          <w:sz w:val="24"/>
          <w:szCs w:val="24"/>
        </w:rPr>
        <w:t>.</w:t>
      </w:r>
      <w:r w:rsidR="007836E2" w:rsidRPr="00F90FBD">
        <w:rPr>
          <w:rFonts w:ascii="Garamond" w:hAnsi="Garamond"/>
          <w:sz w:val="24"/>
          <w:szCs w:val="24"/>
        </w:rPr>
        <w:t xml:space="preserve"> çështja e kërkuesit </w:t>
      </w:r>
      <w:r w:rsidR="007836E2" w:rsidRPr="00F90FBD">
        <w:rPr>
          <w:rFonts w:ascii="Garamond" w:hAnsi="Garamond"/>
          <w:b/>
          <w:sz w:val="24"/>
          <w:szCs w:val="24"/>
          <w:u w:val="single"/>
        </w:rPr>
        <w:t>ishte regjistruar në vitin 2018</w:t>
      </w:r>
      <w:r w:rsidR="007836E2" w:rsidRPr="00F90FBD">
        <w:rPr>
          <w:rFonts w:ascii="Garamond" w:hAnsi="Garamond"/>
          <w:sz w:val="24"/>
          <w:szCs w:val="24"/>
        </w:rPr>
        <w:t xml:space="preserve"> dhe asaj nuk mund t’i jepej përparësi, pasi nuk paraqiste shkaqe të veçanta që prevalonin mbi kriterin e radhës së regjistrimit. Në </w:t>
      </w:r>
      <w:bookmarkStart w:id="19" w:name="_GoBack"/>
      <w:bookmarkEnd w:id="19"/>
      <w:r w:rsidR="007836E2" w:rsidRPr="002A74C8">
        <w:rPr>
          <w:rFonts w:ascii="Garamond" w:hAnsi="Garamond"/>
          <w:sz w:val="24"/>
          <w:szCs w:val="24"/>
        </w:rPr>
        <w:t>këtë kontekt faktesh</w:t>
      </w:r>
      <w:r w:rsidR="007836E2" w:rsidRPr="00F90FBD">
        <w:rPr>
          <w:rFonts w:ascii="Garamond" w:hAnsi="Garamond"/>
          <w:sz w:val="24"/>
          <w:szCs w:val="24"/>
        </w:rPr>
        <w:t xml:space="preserve">, qasja </w:t>
      </w:r>
      <w:r w:rsidR="007836E2" w:rsidRPr="00F90FBD">
        <w:rPr>
          <w:rFonts w:ascii="Garamond" w:hAnsi="Garamond"/>
          <w:sz w:val="24"/>
          <w:szCs w:val="24"/>
        </w:rPr>
        <w:lastRenderedPageBreak/>
        <w:t xml:space="preserve">e shumicës nuk duket realiste, vjen si e shkëputur nga realiteti kompleks i organizimit dhe funksionit të gjyqësorit të zakonshëm aktualisht, edhe pse vetë vendimi objekt ankimi individual e pasqyron më së miri këtë realitet me mbingarkesë çështjesh gjyqësore. </w:t>
      </w:r>
    </w:p>
    <w:p w14:paraId="6E164039" w14:textId="1B8A015D"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sz w:val="24"/>
          <w:szCs w:val="24"/>
        </w:rPr>
        <w:t xml:space="preserve">11. </w:t>
      </w:r>
      <w:r w:rsidR="007836E2" w:rsidRPr="00F90FBD">
        <w:rPr>
          <w:rFonts w:ascii="Garamond" w:hAnsi="Garamond"/>
          <w:sz w:val="24"/>
          <w:szCs w:val="24"/>
        </w:rPr>
        <w:t>Ky qëndrim i pakicës nuk nënkupton në asnjë rast që sistemi gjyqësor nuk duhet të jetë në përputhje me parimin e drejtësisë efektive, megjithatë kjo Gjykatë krahas sigurimit të njëtrajtshmërisë të jurisprudencës kushtetuese, për sa i takon vlerësimit të faktorëve që duhet të garantojnë standardet e së drejtës për një proces të rregullt ligjor, duhet edhe të konstitucionalizojë gjyqësorin e zakonshëm përmes vendimeve të saj.</w:t>
      </w:r>
      <w:r w:rsidR="00F90FBD">
        <w:rPr>
          <w:rFonts w:ascii="Garamond" w:hAnsi="Garamond"/>
          <w:sz w:val="24"/>
          <w:szCs w:val="24"/>
        </w:rPr>
        <w:t xml:space="preserve"> </w:t>
      </w:r>
      <w:r w:rsidR="007836E2" w:rsidRPr="00F90FBD">
        <w:rPr>
          <w:rFonts w:ascii="Garamond" w:hAnsi="Garamond"/>
          <w:sz w:val="24"/>
          <w:szCs w:val="24"/>
        </w:rPr>
        <w:t xml:space="preserve">Gjykata, duke mos zbatuar kritere të sakta dhe të qarta, po i orienton këto lloj procesesh gjyqësore në subjektivizëm, duke sjellë pasoja edhe për gjyqësorin e zakonshëm, në lidhje me kriterin </w:t>
      </w:r>
      <w:r w:rsidR="007836E2" w:rsidRPr="00F90FBD">
        <w:rPr>
          <w:rFonts w:ascii="Garamond" w:hAnsi="Garamond"/>
          <w:i/>
          <w:sz w:val="24"/>
          <w:szCs w:val="24"/>
        </w:rPr>
        <w:t>“Rëndësia e asaj çfarë rrezikon kërkuesi”.</w:t>
      </w:r>
      <w:r w:rsidR="00F90FBD">
        <w:rPr>
          <w:rFonts w:ascii="Garamond" w:hAnsi="Garamond"/>
          <w:sz w:val="24"/>
          <w:szCs w:val="24"/>
        </w:rPr>
        <w:t xml:space="preserve"> </w:t>
      </w:r>
    </w:p>
    <w:p w14:paraId="6E16403A" w14:textId="4AED1444"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12. </w:t>
      </w:r>
      <w:r w:rsidR="007836E2" w:rsidRPr="00F90FBD">
        <w:rPr>
          <w:rFonts w:ascii="Garamond" w:hAnsi="Garamond"/>
          <w:sz w:val="24"/>
          <w:szCs w:val="24"/>
        </w:rPr>
        <w:t xml:space="preserve">Për të gjitha argumentet e mësipërme, në rastin konkret, në ndryshim nga shumica, çmoj se çështja e kërkuesit, e cila ka të bëjë me njohjen e së drejtës së pronësisë për sipërfaqet e pretenduara, për nga natyra e saj nuk kërkon të trajtohet më me përparësi se çështje të tjera, pasi interesi i kërkuesit nuk rrezikohet në shkallë të konsiderueshme nga kohëzgjatja e tepruar e procedurave gjyqësore. </w:t>
      </w:r>
    </w:p>
    <w:p w14:paraId="6E16403B" w14:textId="05D96A20"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13. </w:t>
      </w:r>
      <w:r w:rsidR="007836E2" w:rsidRPr="00F90FBD">
        <w:rPr>
          <w:rFonts w:ascii="Garamond" w:hAnsi="Garamond"/>
          <w:sz w:val="24"/>
          <w:szCs w:val="24"/>
        </w:rPr>
        <w:t>Në këto kushte, duke pasur parasysh rrethanat e çështjes konkrete, kompleksitetin e saj, sjelljen e autoriteteve, si dhe rrezikun në një shkallë jo të konsiderueshme për interesin e kërkuesit, vlerësoj se nuk ka cenim të së drejtës për proces të rregullt ligjor si pasojë e mosshqyrtimit të çështjes brenda një afati të arsyeshëm nga Gjykata e Lartë, për rrjedhojë kërkesa duhej rrëzuar.</w:t>
      </w:r>
    </w:p>
    <w:p w14:paraId="6E16403C" w14:textId="246731B6"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iCs/>
          <w:sz w:val="24"/>
          <w:szCs w:val="24"/>
        </w:rPr>
        <w:t xml:space="preserve">14. </w:t>
      </w:r>
      <w:r w:rsidR="007836E2" w:rsidRPr="00F90FBD">
        <w:rPr>
          <w:rFonts w:ascii="Garamond" w:hAnsi="Garamond"/>
          <w:sz w:val="24"/>
          <w:szCs w:val="24"/>
        </w:rPr>
        <w:t>Përveç sa më lart, theksoj se ky qëndrim është në të njëjtën koherencë sikundër edhe në çështje të tjera, përkatësisht në vendimet nr. 31, datë 29.5.2023; nr. 25, datë 11.5.2023; nr. 6, datë 16.2.2023; nr. 3, datë 17.2.2022; nr. 2, datë 17.2.2022</w:t>
      </w:r>
      <w:r w:rsidR="00EA536B">
        <w:rPr>
          <w:rFonts w:ascii="Garamond" w:hAnsi="Garamond"/>
          <w:sz w:val="24"/>
          <w:szCs w:val="24"/>
        </w:rPr>
        <w:t>,</w:t>
      </w:r>
      <w:r w:rsidR="007836E2" w:rsidRPr="00F90FBD">
        <w:rPr>
          <w:rFonts w:ascii="Garamond" w:hAnsi="Garamond"/>
          <w:sz w:val="24"/>
          <w:szCs w:val="24"/>
        </w:rPr>
        <w:t xml:space="preserve"> të Gjykatës, për të cilat kam mbajtur të njëjtin qëndrim.</w:t>
      </w:r>
    </w:p>
    <w:p w14:paraId="6E16403D" w14:textId="77777777" w:rsidR="007836E2" w:rsidRPr="00F90FBD" w:rsidRDefault="007836E2" w:rsidP="00760254">
      <w:pPr>
        <w:tabs>
          <w:tab w:val="left" w:pos="1080"/>
        </w:tabs>
        <w:spacing w:after="0" w:line="240" w:lineRule="auto"/>
        <w:ind w:firstLine="284"/>
        <w:jc w:val="both"/>
        <w:rPr>
          <w:rFonts w:ascii="Garamond" w:hAnsi="Garamond"/>
          <w:sz w:val="24"/>
          <w:szCs w:val="24"/>
        </w:rPr>
      </w:pPr>
    </w:p>
    <w:p w14:paraId="6E164041" w14:textId="291DAED2" w:rsidR="007836E2" w:rsidRPr="00F90FBD" w:rsidRDefault="00CF5032" w:rsidP="00760254">
      <w:pPr>
        <w:tabs>
          <w:tab w:val="left" w:pos="1080"/>
        </w:tabs>
        <w:spacing w:after="0" w:line="240" w:lineRule="auto"/>
        <w:ind w:firstLine="284"/>
        <w:jc w:val="both"/>
        <w:rPr>
          <w:rFonts w:ascii="Garamond" w:hAnsi="Garamond"/>
          <w:sz w:val="24"/>
          <w:szCs w:val="24"/>
        </w:rPr>
      </w:pPr>
      <w:r w:rsidRPr="00F90FBD">
        <w:rPr>
          <w:rFonts w:ascii="Garamond" w:hAnsi="Garamond"/>
          <w:b/>
          <w:iCs/>
          <w:sz w:val="24"/>
          <w:szCs w:val="24"/>
        </w:rPr>
        <w:t xml:space="preserve">Anëtare: </w:t>
      </w:r>
      <w:r w:rsidR="007836E2" w:rsidRPr="00F90FBD">
        <w:rPr>
          <w:rFonts w:ascii="Garamond" w:hAnsi="Garamond"/>
          <w:sz w:val="24"/>
          <w:szCs w:val="24"/>
        </w:rPr>
        <w:t>Elsa Toska</w:t>
      </w:r>
    </w:p>
    <w:p w14:paraId="6E164042" w14:textId="77777777" w:rsidR="00C06BB0" w:rsidRPr="00F90FBD" w:rsidRDefault="00C06BB0" w:rsidP="00760254">
      <w:pPr>
        <w:spacing w:after="0" w:line="240" w:lineRule="auto"/>
        <w:ind w:firstLine="284"/>
        <w:jc w:val="center"/>
        <w:rPr>
          <w:rFonts w:ascii="Garamond" w:hAnsi="Garamond"/>
          <w:sz w:val="24"/>
          <w:szCs w:val="24"/>
        </w:rPr>
      </w:pPr>
    </w:p>
    <w:sectPr w:rsidR="00C06BB0" w:rsidRPr="00F90FBD" w:rsidSect="008003CB">
      <w:headerReference w:type="first" r:id="rId13"/>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BD311" w14:textId="77777777" w:rsidR="001244C0" w:rsidRDefault="001244C0" w:rsidP="00AB2EB0">
      <w:pPr>
        <w:spacing w:after="0" w:line="240" w:lineRule="auto"/>
      </w:pPr>
      <w:r>
        <w:separator/>
      </w:r>
    </w:p>
  </w:endnote>
  <w:endnote w:type="continuationSeparator" w:id="0">
    <w:p w14:paraId="7451BD95" w14:textId="77777777" w:rsidR="001244C0" w:rsidRDefault="001244C0" w:rsidP="00AB2EB0">
      <w:pPr>
        <w:spacing w:after="0" w:line="240" w:lineRule="auto"/>
      </w:pPr>
      <w:r>
        <w:continuationSeparator/>
      </w:r>
    </w:p>
  </w:endnote>
  <w:endnote w:type="continuationNotice" w:id="1">
    <w:p w14:paraId="64FAF92D" w14:textId="77777777" w:rsidR="001244C0" w:rsidRDefault="00124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A81B" w14:textId="77777777" w:rsidR="001244C0" w:rsidRDefault="001244C0" w:rsidP="00AB2EB0">
      <w:pPr>
        <w:spacing w:after="0" w:line="240" w:lineRule="auto"/>
      </w:pPr>
      <w:r>
        <w:separator/>
      </w:r>
    </w:p>
  </w:footnote>
  <w:footnote w:type="continuationSeparator" w:id="0">
    <w:p w14:paraId="6D2336B0" w14:textId="77777777" w:rsidR="001244C0" w:rsidRDefault="001244C0" w:rsidP="00AB2EB0">
      <w:pPr>
        <w:spacing w:after="0" w:line="240" w:lineRule="auto"/>
      </w:pPr>
      <w:r>
        <w:continuationSeparator/>
      </w:r>
    </w:p>
  </w:footnote>
  <w:footnote w:type="continuationNotice" w:id="1">
    <w:p w14:paraId="4618AB62" w14:textId="77777777" w:rsidR="001244C0" w:rsidRDefault="001244C0">
      <w:pPr>
        <w:spacing w:after="0" w:line="240" w:lineRule="auto"/>
      </w:pPr>
    </w:p>
  </w:footnote>
  <w:footnote w:id="2">
    <w:p w14:paraId="6E164053" w14:textId="77777777" w:rsidR="001244C0" w:rsidRPr="00760254" w:rsidRDefault="001244C0" w:rsidP="00760254">
      <w:pPr>
        <w:pStyle w:val="FootnoteText"/>
        <w:jc w:val="both"/>
        <w:rPr>
          <w:rFonts w:ascii="Garamond" w:hAnsi="Garamond"/>
        </w:rPr>
      </w:pPr>
      <w:r w:rsidRPr="00760254">
        <w:rPr>
          <w:rStyle w:val="FootnoteReference"/>
          <w:rFonts w:ascii="Garamond" w:hAnsi="Garamond"/>
        </w:rPr>
        <w:footnoteRef/>
      </w:r>
      <w:r w:rsidRPr="00760254">
        <w:rPr>
          <w:rFonts w:ascii="Garamond" w:hAnsi="Garamond"/>
        </w:rPr>
        <w:t xml:space="preserve"> Sipas vendimeve gjyqësore mbiemri i kërkuesit rezulton Gjonboçari.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64052" w14:textId="77777777" w:rsidR="001244C0" w:rsidRPr="00266C20" w:rsidRDefault="001244C0" w:rsidP="00CF5032">
    <w:pPr>
      <w:pStyle w:val="Header"/>
    </w:pPr>
    <w:r w:rsidRPr="00266C2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B56C2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 w15:restartNumberingAfterBreak="0">
    <w:nsid w:val="3E116618"/>
    <w:multiLevelType w:val="hybridMultilevel"/>
    <w:tmpl w:val="15606DCA"/>
    <w:lvl w:ilvl="0" w:tplc="EAC2A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163FC6"/>
    <w:multiLevelType w:val="hybridMultilevel"/>
    <w:tmpl w:val="A5C4E694"/>
    <w:lvl w:ilvl="0" w:tplc="DA2C4E40">
      <w:start w:val="1"/>
      <w:numFmt w:val="decimal"/>
      <w:lvlText w:val="%1."/>
      <w:lvlJc w:val="left"/>
      <w:pPr>
        <w:ind w:left="4410" w:hanging="360"/>
      </w:pPr>
      <w:rPr>
        <w:i w:val="0"/>
      </w:rPr>
    </w:lvl>
    <w:lvl w:ilvl="1" w:tplc="04090019">
      <w:start w:val="1"/>
      <w:numFmt w:val="lowerLetter"/>
      <w:lvlText w:val="%2."/>
      <w:lvlJc w:val="left"/>
      <w:pPr>
        <w:ind w:left="4770" w:hanging="360"/>
      </w:pPr>
    </w:lvl>
    <w:lvl w:ilvl="2" w:tplc="0409001B">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3" w15:restartNumberingAfterBreak="0">
    <w:nsid w:val="56524B4F"/>
    <w:multiLevelType w:val="hybridMultilevel"/>
    <w:tmpl w:val="EB2EC2A4"/>
    <w:lvl w:ilvl="0" w:tplc="67F80E64">
      <w:start w:val="1"/>
      <w:numFmt w:val="decimal"/>
      <w:lvlText w:val="%1."/>
      <w:lvlJc w:val="left"/>
      <w:pPr>
        <w:ind w:left="1080" w:hanging="360"/>
      </w:pPr>
      <w:rPr>
        <w:b w:val="0"/>
        <w:i w:val="0"/>
      </w:rPr>
    </w:lvl>
    <w:lvl w:ilvl="1" w:tplc="78CA5D1E">
      <w:start w:val="1"/>
      <w:numFmt w:val="decimal"/>
      <w:lvlText w:val="12.%2."/>
      <w:lvlJc w:val="left"/>
      <w:pPr>
        <w:ind w:left="2160" w:hanging="360"/>
      </w:pPr>
      <w:rPr>
        <w:rFonts w:hint="default"/>
      </w:rPr>
    </w:lvl>
    <w:lvl w:ilvl="2" w:tplc="E60037CC">
      <w:start w:val="1"/>
      <w:numFmt w:val="decimal"/>
      <w:lvlText w:val="12.1.%3."/>
      <w:lvlJc w:val="left"/>
      <w:pPr>
        <w:ind w:left="288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B983127"/>
    <w:multiLevelType w:val="hybridMultilevel"/>
    <w:tmpl w:val="2332B590"/>
    <w:lvl w:ilvl="0" w:tplc="ED267B04">
      <w:start w:val="1"/>
      <w:numFmt w:val="decimal"/>
      <w:lvlText w:val="%1."/>
      <w:lvlJc w:val="left"/>
      <w:pPr>
        <w:ind w:left="6173" w:hanging="360"/>
      </w:pPr>
      <w:rPr>
        <w:rFonts w:hint="default"/>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65095D07"/>
    <w:multiLevelType w:val="multilevel"/>
    <w:tmpl w:val="218A193C"/>
    <w:lvl w:ilvl="0">
      <w:start w:val="1"/>
      <w:numFmt w:val="decimal"/>
      <w:lvlText w:val="%1."/>
      <w:lvlJc w:val="left"/>
      <w:pPr>
        <w:ind w:left="108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6"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7" w15:restartNumberingAfterBreak="0">
    <w:nsid w:val="72EC07EF"/>
    <w:multiLevelType w:val="hybridMultilevel"/>
    <w:tmpl w:val="1C02F788"/>
    <w:lvl w:ilvl="0" w:tplc="D764D48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AE72AB"/>
    <w:multiLevelType w:val="hybridMultilevel"/>
    <w:tmpl w:val="4A565AA2"/>
    <w:lvl w:ilvl="0" w:tplc="9418FC20">
      <w:start w:val="1"/>
      <w:numFmt w:val="decimal"/>
      <w:lvlText w:val="%1."/>
      <w:lvlJc w:val="left"/>
      <w:pPr>
        <w:ind w:left="5850" w:hanging="360"/>
      </w:pPr>
      <w:rPr>
        <w:rFonts w:ascii="Times New Roman" w:hAnsi="Times New Roman" w:cs="Times New Roman" w:hint="default"/>
        <w:b w:val="0"/>
        <w:i w:val="0"/>
        <w:sz w:val="24"/>
        <w:szCs w:val="24"/>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2"/>
  </w:num>
  <w:num w:numId="5">
    <w:abstractNumId w:val="3"/>
  </w:num>
  <w:num w:numId="6">
    <w:abstractNumId w:val="0"/>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EB0"/>
    <w:rsid w:val="0000014D"/>
    <w:rsid w:val="00020076"/>
    <w:rsid w:val="00023957"/>
    <w:rsid w:val="00041E53"/>
    <w:rsid w:val="00056280"/>
    <w:rsid w:val="00077E73"/>
    <w:rsid w:val="00080088"/>
    <w:rsid w:val="0008090E"/>
    <w:rsid w:val="00085C3B"/>
    <w:rsid w:val="0008704D"/>
    <w:rsid w:val="00093F7A"/>
    <w:rsid w:val="00094441"/>
    <w:rsid w:val="00097097"/>
    <w:rsid w:val="000B49EE"/>
    <w:rsid w:val="000C27E6"/>
    <w:rsid w:val="000C6E7A"/>
    <w:rsid w:val="000C6EBF"/>
    <w:rsid w:val="000D594A"/>
    <w:rsid w:val="000D6100"/>
    <w:rsid w:val="000E03D3"/>
    <w:rsid w:val="000E4A7C"/>
    <w:rsid w:val="000F3EA3"/>
    <w:rsid w:val="001244C0"/>
    <w:rsid w:val="00141D39"/>
    <w:rsid w:val="001574B0"/>
    <w:rsid w:val="00185F0E"/>
    <w:rsid w:val="001A149C"/>
    <w:rsid w:val="001A3348"/>
    <w:rsid w:val="001B0A8E"/>
    <w:rsid w:val="001B76EF"/>
    <w:rsid w:val="001C621E"/>
    <w:rsid w:val="001D52A5"/>
    <w:rsid w:val="001F293A"/>
    <w:rsid w:val="0020058B"/>
    <w:rsid w:val="00206909"/>
    <w:rsid w:val="00212A5E"/>
    <w:rsid w:val="00243A95"/>
    <w:rsid w:val="00273652"/>
    <w:rsid w:val="002820D5"/>
    <w:rsid w:val="0028783F"/>
    <w:rsid w:val="002912BF"/>
    <w:rsid w:val="002A74C8"/>
    <w:rsid w:val="002B3C08"/>
    <w:rsid w:val="002C1294"/>
    <w:rsid w:val="002D54C3"/>
    <w:rsid w:val="002D71CB"/>
    <w:rsid w:val="00310854"/>
    <w:rsid w:val="00333990"/>
    <w:rsid w:val="00335704"/>
    <w:rsid w:val="0033586F"/>
    <w:rsid w:val="00340DEA"/>
    <w:rsid w:val="00383054"/>
    <w:rsid w:val="00386FC1"/>
    <w:rsid w:val="003B41D0"/>
    <w:rsid w:val="003D5521"/>
    <w:rsid w:val="003D79A8"/>
    <w:rsid w:val="003F023C"/>
    <w:rsid w:val="0040617C"/>
    <w:rsid w:val="00411BF8"/>
    <w:rsid w:val="0042691B"/>
    <w:rsid w:val="00431566"/>
    <w:rsid w:val="00432E77"/>
    <w:rsid w:val="0043343E"/>
    <w:rsid w:val="0044752F"/>
    <w:rsid w:val="004564EE"/>
    <w:rsid w:val="00473231"/>
    <w:rsid w:val="00486D83"/>
    <w:rsid w:val="004976F3"/>
    <w:rsid w:val="004A2A8D"/>
    <w:rsid w:val="004A7ABA"/>
    <w:rsid w:val="004B712B"/>
    <w:rsid w:val="004C2F1E"/>
    <w:rsid w:val="004F6C98"/>
    <w:rsid w:val="005027FD"/>
    <w:rsid w:val="00503ABE"/>
    <w:rsid w:val="00512D18"/>
    <w:rsid w:val="00515281"/>
    <w:rsid w:val="005234DA"/>
    <w:rsid w:val="00555673"/>
    <w:rsid w:val="005655F4"/>
    <w:rsid w:val="00570991"/>
    <w:rsid w:val="005C32A5"/>
    <w:rsid w:val="005D36D3"/>
    <w:rsid w:val="005D4445"/>
    <w:rsid w:val="005D496F"/>
    <w:rsid w:val="0060333A"/>
    <w:rsid w:val="00607A6B"/>
    <w:rsid w:val="00654EF0"/>
    <w:rsid w:val="006A0107"/>
    <w:rsid w:val="006B013D"/>
    <w:rsid w:val="006C19AC"/>
    <w:rsid w:val="006F6BF8"/>
    <w:rsid w:val="00736CB3"/>
    <w:rsid w:val="00760254"/>
    <w:rsid w:val="007649AE"/>
    <w:rsid w:val="0078102B"/>
    <w:rsid w:val="007836E2"/>
    <w:rsid w:val="007D2A1C"/>
    <w:rsid w:val="007E1864"/>
    <w:rsid w:val="008003CB"/>
    <w:rsid w:val="00813F98"/>
    <w:rsid w:val="00820D7B"/>
    <w:rsid w:val="00831526"/>
    <w:rsid w:val="00833FC8"/>
    <w:rsid w:val="00856CF7"/>
    <w:rsid w:val="00871A98"/>
    <w:rsid w:val="00875E9E"/>
    <w:rsid w:val="00887E13"/>
    <w:rsid w:val="008A7ABF"/>
    <w:rsid w:val="008C5B49"/>
    <w:rsid w:val="008D6AF1"/>
    <w:rsid w:val="008E39B1"/>
    <w:rsid w:val="00912EBB"/>
    <w:rsid w:val="0091382A"/>
    <w:rsid w:val="00930440"/>
    <w:rsid w:val="00933C90"/>
    <w:rsid w:val="00935676"/>
    <w:rsid w:val="009655C6"/>
    <w:rsid w:val="00987968"/>
    <w:rsid w:val="009A1313"/>
    <w:rsid w:val="009A6965"/>
    <w:rsid w:val="009C4371"/>
    <w:rsid w:val="009D0B8D"/>
    <w:rsid w:val="009E41E1"/>
    <w:rsid w:val="009F3EDD"/>
    <w:rsid w:val="00A00393"/>
    <w:rsid w:val="00A126A9"/>
    <w:rsid w:val="00A1725F"/>
    <w:rsid w:val="00A25D28"/>
    <w:rsid w:val="00A84021"/>
    <w:rsid w:val="00A94AE3"/>
    <w:rsid w:val="00A956A2"/>
    <w:rsid w:val="00A97A5A"/>
    <w:rsid w:val="00AA2D7D"/>
    <w:rsid w:val="00AB2406"/>
    <w:rsid w:val="00AB2EB0"/>
    <w:rsid w:val="00AD177B"/>
    <w:rsid w:val="00AD37A6"/>
    <w:rsid w:val="00AD3973"/>
    <w:rsid w:val="00AF58E5"/>
    <w:rsid w:val="00AF5AD8"/>
    <w:rsid w:val="00B013D8"/>
    <w:rsid w:val="00B22473"/>
    <w:rsid w:val="00B32DE6"/>
    <w:rsid w:val="00B357B6"/>
    <w:rsid w:val="00B61F81"/>
    <w:rsid w:val="00B6475D"/>
    <w:rsid w:val="00B6510A"/>
    <w:rsid w:val="00B9257B"/>
    <w:rsid w:val="00BA5A53"/>
    <w:rsid w:val="00BA5ECB"/>
    <w:rsid w:val="00BB162C"/>
    <w:rsid w:val="00BC0C4A"/>
    <w:rsid w:val="00BC2BF6"/>
    <w:rsid w:val="00BE4B05"/>
    <w:rsid w:val="00BF61DA"/>
    <w:rsid w:val="00BF7CE5"/>
    <w:rsid w:val="00C06BB0"/>
    <w:rsid w:val="00C077B0"/>
    <w:rsid w:val="00C22A44"/>
    <w:rsid w:val="00C30B30"/>
    <w:rsid w:val="00C332BC"/>
    <w:rsid w:val="00C34343"/>
    <w:rsid w:val="00C479AD"/>
    <w:rsid w:val="00C624AE"/>
    <w:rsid w:val="00C80E57"/>
    <w:rsid w:val="00C9316F"/>
    <w:rsid w:val="00CA0AD3"/>
    <w:rsid w:val="00CC0C54"/>
    <w:rsid w:val="00CD1138"/>
    <w:rsid w:val="00CD6245"/>
    <w:rsid w:val="00CF0ADF"/>
    <w:rsid w:val="00CF1132"/>
    <w:rsid w:val="00CF5032"/>
    <w:rsid w:val="00D13792"/>
    <w:rsid w:val="00D225FF"/>
    <w:rsid w:val="00D33DA7"/>
    <w:rsid w:val="00D5201D"/>
    <w:rsid w:val="00D55AB4"/>
    <w:rsid w:val="00D7654A"/>
    <w:rsid w:val="00D801DA"/>
    <w:rsid w:val="00DA443C"/>
    <w:rsid w:val="00DB29B3"/>
    <w:rsid w:val="00DB620C"/>
    <w:rsid w:val="00DB7367"/>
    <w:rsid w:val="00DC4920"/>
    <w:rsid w:val="00DE03F8"/>
    <w:rsid w:val="00DF5525"/>
    <w:rsid w:val="00E06064"/>
    <w:rsid w:val="00E06B40"/>
    <w:rsid w:val="00E3075A"/>
    <w:rsid w:val="00E34E5D"/>
    <w:rsid w:val="00E359CC"/>
    <w:rsid w:val="00E4044E"/>
    <w:rsid w:val="00E41A18"/>
    <w:rsid w:val="00E4385C"/>
    <w:rsid w:val="00E4563E"/>
    <w:rsid w:val="00E54BD3"/>
    <w:rsid w:val="00E96612"/>
    <w:rsid w:val="00EA536B"/>
    <w:rsid w:val="00EC0B66"/>
    <w:rsid w:val="00EC4DF3"/>
    <w:rsid w:val="00EF49C8"/>
    <w:rsid w:val="00F057BE"/>
    <w:rsid w:val="00F10736"/>
    <w:rsid w:val="00F10998"/>
    <w:rsid w:val="00F37690"/>
    <w:rsid w:val="00F40723"/>
    <w:rsid w:val="00F45860"/>
    <w:rsid w:val="00F46345"/>
    <w:rsid w:val="00F46B77"/>
    <w:rsid w:val="00F55E91"/>
    <w:rsid w:val="00F5780B"/>
    <w:rsid w:val="00F714A9"/>
    <w:rsid w:val="00F71C27"/>
    <w:rsid w:val="00F83B35"/>
    <w:rsid w:val="00F90713"/>
    <w:rsid w:val="00F90D38"/>
    <w:rsid w:val="00F90FBD"/>
    <w:rsid w:val="00FA6D9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3F94"/>
  <w15:chartTrackingRefBased/>
  <w15:docId w15:val="{9CDD45F4-EC7D-4AE7-8B97-9D82C383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2EB0"/>
    <w:rPr>
      <w:rFonts w:ascii="Calibri" w:eastAsia="Calibri" w:hAnsi="Calibri" w:cs="Times New Roman"/>
    </w:rPr>
  </w:style>
  <w:style w:type="paragraph" w:styleId="Heading1">
    <w:name w:val="heading 1"/>
    <w:aliases w:val="Kreu 1"/>
    <w:basedOn w:val="Normal"/>
    <w:next w:val="Normal"/>
    <w:link w:val="Heading1Char"/>
    <w:uiPriority w:val="9"/>
    <w:qFormat/>
    <w:rsid w:val="00AB2EB0"/>
    <w:pPr>
      <w:keepNext/>
      <w:spacing w:after="0" w:line="360" w:lineRule="auto"/>
      <w:jc w:val="center"/>
      <w:outlineLvl w:val="0"/>
    </w:pPr>
    <w:rPr>
      <w:rFonts w:ascii="Times New Roman" w:hAnsi="Times New Roman"/>
      <w:b/>
      <w:sz w:val="24"/>
      <w:szCs w:val="24"/>
    </w:rPr>
  </w:style>
  <w:style w:type="paragraph" w:styleId="Heading2">
    <w:name w:val="heading 2"/>
    <w:basedOn w:val="Normal"/>
    <w:next w:val="Normal"/>
    <w:link w:val="Heading2Char"/>
    <w:uiPriority w:val="9"/>
    <w:unhideWhenUsed/>
    <w:qFormat/>
    <w:rsid w:val="00AB2EB0"/>
    <w:pPr>
      <w:keepNext/>
      <w:spacing w:after="0" w:line="360" w:lineRule="auto"/>
      <w:ind w:firstLine="720"/>
      <w:outlineLvl w:val="1"/>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AB2EB0"/>
    <w:rPr>
      <w:rFonts w:ascii="Times New Roman" w:eastAsia="Calibri" w:hAnsi="Times New Roman" w:cs="Times New Roman"/>
      <w:b/>
      <w:sz w:val="24"/>
      <w:szCs w:val="24"/>
    </w:rPr>
  </w:style>
  <w:style w:type="character" w:customStyle="1" w:styleId="Heading2Char">
    <w:name w:val="Heading 2 Char"/>
    <w:basedOn w:val="DefaultParagraphFont"/>
    <w:link w:val="Heading2"/>
    <w:uiPriority w:val="9"/>
    <w:rsid w:val="00AB2EB0"/>
    <w:rPr>
      <w:rFonts w:ascii="Times New Roman" w:eastAsia="Calibri"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B2EB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B2EB0"/>
    <w:rPr>
      <w:rFonts w:ascii="Calibri" w:eastAsia="Calibri" w:hAnsi="Calibri" w:cs="Times New Roman"/>
      <w:lang w:val="en-US"/>
    </w:rPr>
  </w:style>
  <w:style w:type="paragraph" w:styleId="NoSpacing">
    <w:name w:val="No Spacing"/>
    <w:link w:val="NoSpacingChar"/>
    <w:uiPriority w:val="1"/>
    <w:qFormat/>
    <w:rsid w:val="00AB2EB0"/>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AB2EB0"/>
    <w:rPr>
      <w:rFonts w:ascii="Calibri" w:eastAsia="Calibri" w:hAnsi="Calibri" w:cs="Times New Roman"/>
    </w:rPr>
  </w:style>
  <w:style w:type="paragraph" w:styleId="Header">
    <w:name w:val="header"/>
    <w:basedOn w:val="Normal"/>
    <w:link w:val="HeaderChar"/>
    <w:uiPriority w:val="99"/>
    <w:unhideWhenUsed/>
    <w:rsid w:val="00AB2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EB0"/>
    <w:rPr>
      <w:rFonts w:ascii="Calibri" w:eastAsia="Calibri" w:hAnsi="Calibri" w:cs="Times New Roman"/>
      <w:lang w:val="en-US"/>
    </w:rPr>
  </w:style>
  <w:style w:type="paragraph" w:styleId="BodyTextIndent2">
    <w:name w:val="Body Text Indent 2"/>
    <w:basedOn w:val="Normal"/>
    <w:link w:val="BodyTextIndent2Char"/>
    <w:uiPriority w:val="99"/>
    <w:rsid w:val="00AB2EB0"/>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AB2EB0"/>
    <w:rPr>
      <w:rFonts w:ascii="Times New Roman" w:eastAsia="Times New Roman" w:hAnsi="Times New Roman" w:cs="Times New Roman"/>
      <w:b/>
      <w:sz w:val="24"/>
      <w:szCs w:val="20"/>
      <w:lang w:val="en-US"/>
    </w:rPr>
  </w:style>
  <w:style w:type="character" w:customStyle="1" w:styleId="s68f5eaef">
    <w:name w:val="s68f5eaef"/>
    <w:rsid w:val="00AB2EB0"/>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AB2EB0"/>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AB2EB0"/>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AB2EB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B2EB0"/>
    <w:pPr>
      <w:spacing w:line="240" w:lineRule="exact"/>
    </w:pPr>
    <w:rPr>
      <w:rFonts w:asciiTheme="minorHAnsi" w:eastAsiaTheme="minorHAnsi" w:hAnsiTheme="minorHAnsi" w:cstheme="minorBidi"/>
      <w:vertAlign w:val="superscript"/>
    </w:rPr>
  </w:style>
  <w:style w:type="paragraph" w:styleId="Footer">
    <w:name w:val="footer"/>
    <w:basedOn w:val="Normal"/>
    <w:link w:val="FooterChar"/>
    <w:uiPriority w:val="99"/>
    <w:unhideWhenUsed/>
    <w:rsid w:val="0050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7FD"/>
    <w:rPr>
      <w:rFonts w:ascii="Calibri" w:eastAsia="Calibri" w:hAnsi="Calibri" w:cs="Times New Roman"/>
      <w:lang w:val="en-US"/>
    </w:rPr>
  </w:style>
  <w:style w:type="paragraph" w:customStyle="1" w:styleId="Default">
    <w:name w:val="Default"/>
    <w:rsid w:val="00B32DE6"/>
    <w:pPr>
      <w:autoSpaceDE w:val="0"/>
      <w:autoSpaceDN w:val="0"/>
      <w:adjustRightInd w:val="0"/>
      <w:spacing w:after="0" w:line="240" w:lineRule="auto"/>
    </w:pPr>
    <w:rPr>
      <w:rFonts w:ascii="Calibri" w:hAnsi="Calibri" w:cs="Calibri"/>
      <w:color w:val="000000"/>
      <w:sz w:val="24"/>
      <w:szCs w:val="24"/>
      <w:lang w:val="en-US"/>
    </w:rPr>
  </w:style>
  <w:style w:type="paragraph" w:styleId="Title">
    <w:name w:val="Title"/>
    <w:aliases w:val=" Char"/>
    <w:basedOn w:val="Normal"/>
    <w:link w:val="TitleChar"/>
    <w:uiPriority w:val="99"/>
    <w:qFormat/>
    <w:rsid w:val="00A97A5A"/>
    <w:pPr>
      <w:spacing w:after="0" w:line="240" w:lineRule="auto"/>
      <w:jc w:val="center"/>
    </w:pPr>
    <w:rPr>
      <w:rFonts w:ascii="Times New Roman" w:eastAsia="Times New Roman" w:hAnsi="Times New Roman"/>
      <w:b/>
      <w:bCs/>
      <w:noProof/>
      <w:sz w:val="24"/>
      <w:szCs w:val="24"/>
    </w:rPr>
  </w:style>
  <w:style w:type="character" w:customStyle="1" w:styleId="TitleChar">
    <w:name w:val="Title Char"/>
    <w:aliases w:val=" Char Char1"/>
    <w:basedOn w:val="DefaultParagraphFont"/>
    <w:link w:val="Title"/>
    <w:uiPriority w:val="99"/>
    <w:rsid w:val="00A97A5A"/>
    <w:rPr>
      <w:rFonts w:ascii="Times New Roman" w:eastAsia="Times New Roman" w:hAnsi="Times New Roman" w:cs="Times New Roman"/>
      <w:b/>
      <w:bCs/>
      <w:noProof/>
      <w:sz w:val="24"/>
      <w:szCs w:val="24"/>
      <w:lang w:val="en-US"/>
    </w:rPr>
  </w:style>
  <w:style w:type="character" w:customStyle="1" w:styleId="hwtze">
    <w:name w:val="hwtze"/>
    <w:basedOn w:val="DefaultParagraphFont"/>
    <w:rsid w:val="00A97A5A"/>
  </w:style>
  <w:style w:type="character" w:customStyle="1" w:styleId="rynqvb">
    <w:name w:val="rynqvb"/>
    <w:basedOn w:val="DefaultParagraphFont"/>
    <w:rsid w:val="00A97A5A"/>
  </w:style>
  <w:style w:type="paragraph" w:styleId="BalloonText">
    <w:name w:val="Balloon Text"/>
    <w:basedOn w:val="Normal"/>
    <w:link w:val="BalloonTextChar"/>
    <w:uiPriority w:val="99"/>
    <w:semiHidden/>
    <w:unhideWhenUsed/>
    <w:rsid w:val="004269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91B"/>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D33DA7"/>
    <w:rPr>
      <w:sz w:val="16"/>
      <w:szCs w:val="16"/>
    </w:rPr>
  </w:style>
  <w:style w:type="paragraph" w:styleId="CommentText">
    <w:name w:val="annotation text"/>
    <w:basedOn w:val="Normal"/>
    <w:link w:val="CommentTextChar"/>
    <w:uiPriority w:val="99"/>
    <w:semiHidden/>
    <w:unhideWhenUsed/>
    <w:rsid w:val="00D33DA7"/>
    <w:pPr>
      <w:spacing w:line="240" w:lineRule="auto"/>
    </w:pPr>
    <w:rPr>
      <w:sz w:val="20"/>
      <w:szCs w:val="20"/>
    </w:rPr>
  </w:style>
  <w:style w:type="character" w:customStyle="1" w:styleId="CommentTextChar">
    <w:name w:val="Comment Text Char"/>
    <w:basedOn w:val="DefaultParagraphFont"/>
    <w:link w:val="CommentText"/>
    <w:uiPriority w:val="99"/>
    <w:semiHidden/>
    <w:rsid w:val="00D33DA7"/>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33DA7"/>
    <w:rPr>
      <w:b/>
      <w:bCs/>
    </w:rPr>
  </w:style>
  <w:style w:type="character" w:customStyle="1" w:styleId="CommentSubjectChar">
    <w:name w:val="Comment Subject Char"/>
    <w:basedOn w:val="CommentTextChar"/>
    <w:link w:val="CommentSubject"/>
    <w:uiPriority w:val="99"/>
    <w:semiHidden/>
    <w:rsid w:val="00D33DA7"/>
    <w:rPr>
      <w:rFonts w:ascii="Calibri" w:eastAsia="Calibri" w:hAnsi="Calibri" w:cs="Times New Roman"/>
      <w:b/>
      <w:bCs/>
      <w:sz w:val="20"/>
      <w:szCs w:val="20"/>
      <w:lang w:val="en-US"/>
    </w:rPr>
  </w:style>
  <w:style w:type="paragraph" w:styleId="Revision">
    <w:name w:val="Revision"/>
    <w:hidden/>
    <w:uiPriority w:val="99"/>
    <w:semiHidden/>
    <w:rsid w:val="00141D39"/>
    <w:pPr>
      <w:spacing w:after="0" w:line="240" w:lineRule="auto"/>
    </w:pPr>
    <w:rPr>
      <w:rFonts w:ascii="Calibri" w:eastAsia="Calibri" w:hAnsi="Calibri" w:cs="Times New Roman"/>
      <w:lang w:val="en-US"/>
    </w:rPr>
  </w:style>
  <w:style w:type="table" w:styleId="TableGrid">
    <w:name w:val="Table Grid"/>
    <w:basedOn w:val="TableNormal"/>
    <w:uiPriority w:val="39"/>
    <w:rsid w:val="00CF5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06889">
      <w:bodyDiv w:val="1"/>
      <w:marLeft w:val="0"/>
      <w:marRight w:val="0"/>
      <w:marTop w:val="0"/>
      <w:marBottom w:val="0"/>
      <w:divBdr>
        <w:top w:val="none" w:sz="0" w:space="0" w:color="auto"/>
        <w:left w:val="none" w:sz="0" w:space="0" w:color="auto"/>
        <w:bottom w:val="none" w:sz="0" w:space="0" w:color="auto"/>
        <w:right w:val="none" w:sz="0" w:space="0" w:color="auto"/>
      </w:divBdr>
    </w:div>
    <w:div w:id="326135868">
      <w:bodyDiv w:val="1"/>
      <w:marLeft w:val="0"/>
      <w:marRight w:val="0"/>
      <w:marTop w:val="0"/>
      <w:marBottom w:val="0"/>
      <w:divBdr>
        <w:top w:val="none" w:sz="0" w:space="0" w:color="auto"/>
        <w:left w:val="none" w:sz="0" w:space="0" w:color="auto"/>
        <w:bottom w:val="none" w:sz="0" w:space="0" w:color="auto"/>
        <w:right w:val="none" w:sz="0" w:space="0" w:color="auto"/>
      </w:divBdr>
    </w:div>
    <w:div w:id="464200353">
      <w:bodyDiv w:val="1"/>
      <w:marLeft w:val="0"/>
      <w:marRight w:val="0"/>
      <w:marTop w:val="0"/>
      <w:marBottom w:val="0"/>
      <w:divBdr>
        <w:top w:val="none" w:sz="0" w:space="0" w:color="auto"/>
        <w:left w:val="none" w:sz="0" w:space="0" w:color="auto"/>
        <w:bottom w:val="none" w:sz="0" w:space="0" w:color="auto"/>
        <w:right w:val="none" w:sz="0" w:space="0" w:color="auto"/>
      </w:divBdr>
    </w:div>
    <w:div w:id="653990877">
      <w:bodyDiv w:val="1"/>
      <w:marLeft w:val="0"/>
      <w:marRight w:val="0"/>
      <w:marTop w:val="0"/>
      <w:marBottom w:val="0"/>
      <w:divBdr>
        <w:top w:val="none" w:sz="0" w:space="0" w:color="auto"/>
        <w:left w:val="none" w:sz="0" w:space="0" w:color="auto"/>
        <w:bottom w:val="none" w:sz="0" w:space="0" w:color="auto"/>
        <w:right w:val="none" w:sz="0" w:space="0" w:color="auto"/>
      </w:divBdr>
      <w:divsChild>
        <w:div w:id="174655503">
          <w:marLeft w:val="0"/>
          <w:marRight w:val="0"/>
          <w:marTop w:val="0"/>
          <w:marBottom w:val="0"/>
          <w:divBdr>
            <w:top w:val="none" w:sz="0" w:space="0" w:color="auto"/>
            <w:left w:val="none" w:sz="0" w:space="0" w:color="auto"/>
            <w:bottom w:val="none" w:sz="0" w:space="0" w:color="auto"/>
            <w:right w:val="none" w:sz="0" w:space="0" w:color="auto"/>
          </w:divBdr>
        </w:div>
      </w:divsChild>
    </w:div>
    <w:div w:id="710961209">
      <w:bodyDiv w:val="1"/>
      <w:marLeft w:val="0"/>
      <w:marRight w:val="0"/>
      <w:marTop w:val="0"/>
      <w:marBottom w:val="0"/>
      <w:divBdr>
        <w:top w:val="none" w:sz="0" w:space="0" w:color="auto"/>
        <w:left w:val="none" w:sz="0" w:space="0" w:color="auto"/>
        <w:bottom w:val="none" w:sz="0" w:space="0" w:color="auto"/>
        <w:right w:val="none" w:sz="0" w:space="0" w:color="auto"/>
      </w:divBdr>
    </w:div>
    <w:div w:id="1314336711">
      <w:bodyDiv w:val="1"/>
      <w:marLeft w:val="0"/>
      <w:marRight w:val="0"/>
      <w:marTop w:val="0"/>
      <w:marBottom w:val="0"/>
      <w:divBdr>
        <w:top w:val="none" w:sz="0" w:space="0" w:color="auto"/>
        <w:left w:val="none" w:sz="0" w:space="0" w:color="auto"/>
        <w:bottom w:val="none" w:sz="0" w:space="0" w:color="auto"/>
        <w:right w:val="none" w:sz="0" w:space="0" w:color="auto"/>
      </w:divBdr>
    </w:div>
    <w:div w:id="211563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2023-11-06T13:30:48Z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2023-11-05T23:00:00Z</Date_x0020_protokolli>
    <Titulli xmlns="0e656187-b300-4fb0-8bf4-3a50f872073c">Konstatimi se vendimi nr. 18, datë 17.11.2022 i Kolegjit Penal të Gjykatës së Lartë ka shkelur të drejtën për gjykim brenda afateve ligjore, përcaktuar nga neni 399 i Kodit të Procedurës Civile. Anulimi i vendimit nr. 18, datë 17.11.2022 të Kolegjit Penal të Gjykatës së Lartë. Përshpejtimi i gjykimit dhe shpërblimi i dëmit të shkaktuar nga zvarritja e gjykimit tej afateve ligjore, e kërkuar me kërkesën e datës 03.10.2022</Titulli>
    <Modifikuesi xmlns="0e656187-b300-4fb0-8bf4-3a50f872073c">Fjora.Cahani</Modifikuesi>
    <Nr_x002e__x0020_prot_x0020_QBZ xmlns="0e656187-b300-4fb0-8bf4-3a50f872073c">1647/1</Nr_x002e__x0020_prot_x0020_QBZ>
    <Data_x0020_e_x0020_Modifikimit xmlns="0e656187-b300-4fb0-8bf4-3a50f872073c">2023-11-07T09:28:22Z</Data_x0020_e_x0020_Modifikimit>
    <Dekretuar xmlns="0e656187-b300-4fb0-8bf4-3a50f872073c">false</Dekretuar>
    <Data xmlns="0e656187-b300-4fb0-8bf4-3a50f872073c">2023-10-02T22:00:00Z</Data>
    <Nr_x002e__x0020_protokolli_x0020_i_x0020_aktit xmlns="0e656187-b300-4fb0-8bf4-3a50f872073c">419/30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401CA49E3241178258A469C71A8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2401CA49E3241178258A469C71A8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14AE3-5615-4748-9CFE-9AE604EFEAB6}">
  <ds:schemaRefs>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571C3EE7-F55D-4F70-82B6-25DCD778262B}">
  <ds:schemaRefs>
    <ds:schemaRef ds:uri="http://schemas.microsoft.com/sharepoint/v3/contenttype/forms"/>
  </ds:schemaRefs>
</ds:datastoreItem>
</file>

<file path=customXml/itemProps3.xml><?xml version="1.0" encoding="utf-8"?>
<ds:datastoreItem xmlns:ds="http://schemas.openxmlformats.org/officeDocument/2006/customXml" ds:itemID="{0CA6DD6C-8230-4A0C-8986-94C870DB4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DC9F08-0776-4E8A-82B8-9E1403354F38}">
  <ds:schemaRefs>
    <ds:schemaRef ds:uri="http://schemas.microsoft.com/sharepoint/v3/contenttype/forms"/>
  </ds:schemaRefs>
</ds:datastoreItem>
</file>

<file path=customXml/itemProps5.xml><?xml version="1.0" encoding="utf-8"?>
<ds:datastoreItem xmlns:ds="http://schemas.openxmlformats.org/officeDocument/2006/customXml" ds:itemID="{B7D20AAE-3C60-4EBA-9E83-0B7CE7EC1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982A01-A7A1-4C68-86A1-1371035C7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7991</Words>
  <Characters>45551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Konstatimi se vendimi nr. 18, datë 17.11.2022 i Kolegjit Penal të Gjykatës së Lartë ka shkelur të drejtën për gjykim brenda afateve ligjore, përcaktuar nga neni 399 i Kodit të Procedurës Civile. Anulimi i vendimit nr. 18, datë 17.11.2022 të Kolegjit Penal</vt:lpstr>
    </vt:vector>
  </TitlesOfParts>
  <Company>User</Company>
  <LinksUpToDate>false</LinksUpToDate>
  <CharactersWithSpaces>53436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se vendimi nr. 18, datë 17.11.2022 i Kolegjit Penal të Gjykatës së Lartë ka shkelur të drejtën për gjykim brenda afateve ligjore, përcaktuar nga neni 399 i Kodit të Procedurës Civile. Anulimi i vendimit nr. 18, datë 17.11.2022 të Kolegjit Penal të Gjykatës së Lartë. Përshpejtimi i gjykimit dhe shpërblimi i dëmit të shkaktuar nga zvarritja e gjykimit tej afateve ligjore, e kërkuar me kërkesën e datës 03.10.2022</dc:title>
  <dc:creator>Kaliona Nushi</dc:creator>
  <cp:lastModifiedBy>Amarilda Muja</cp:lastModifiedBy>
  <cp:revision>10</cp:revision>
  <cp:lastPrinted>2023-10-31T14:25:00Z</cp:lastPrinted>
  <dcterms:created xsi:type="dcterms:W3CDTF">2023-11-06T13:31:00Z</dcterms:created>
  <dcterms:modified xsi:type="dcterms:W3CDTF">2023-11-07T12:02:00Z</dcterms:modified>
</cp:coreProperties>
</file>