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8301F" w14:textId="77777777" w:rsidR="00122F2B" w:rsidRPr="00EE5E03" w:rsidRDefault="00122F2B" w:rsidP="00EE5E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E5E03">
        <w:rPr>
          <w:rFonts w:ascii="Garamond" w:hAnsi="Garamond"/>
          <w:b/>
          <w:sz w:val="24"/>
          <w:szCs w:val="24"/>
        </w:rPr>
        <w:t>VENDIM</w:t>
      </w:r>
    </w:p>
    <w:p w14:paraId="69483023" w14:textId="67AAF214" w:rsidR="00122F2B" w:rsidRPr="00EE5E03" w:rsidRDefault="00122F2B" w:rsidP="00EE5E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E5E03">
        <w:rPr>
          <w:rFonts w:ascii="Garamond" w:hAnsi="Garamond"/>
          <w:b/>
          <w:sz w:val="24"/>
          <w:szCs w:val="24"/>
        </w:rPr>
        <w:t>Nr.</w:t>
      </w:r>
      <w:r w:rsidR="006B7920">
        <w:rPr>
          <w:rFonts w:ascii="Garamond" w:hAnsi="Garamond"/>
          <w:b/>
          <w:sz w:val="24"/>
          <w:szCs w:val="24"/>
        </w:rPr>
        <w:t xml:space="preserve"> </w:t>
      </w:r>
      <w:r w:rsidR="009F4884" w:rsidRPr="00EE5E03">
        <w:rPr>
          <w:rFonts w:ascii="Garamond" w:hAnsi="Garamond"/>
          <w:b/>
          <w:sz w:val="24"/>
          <w:szCs w:val="24"/>
        </w:rPr>
        <w:t>13</w:t>
      </w:r>
      <w:r w:rsidRPr="00EE5E03">
        <w:rPr>
          <w:rFonts w:ascii="Garamond" w:hAnsi="Garamond"/>
          <w:b/>
          <w:sz w:val="24"/>
          <w:szCs w:val="24"/>
        </w:rPr>
        <w:t>, datë 31.10.2023</w:t>
      </w:r>
    </w:p>
    <w:p w14:paraId="1339FE2C" w14:textId="77777777" w:rsidR="00EE5E03" w:rsidRPr="00EE5E03" w:rsidRDefault="00EE5E03" w:rsidP="00EE5E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49809254"/>
    </w:p>
    <w:p w14:paraId="7A1CC5FA" w14:textId="711E824D" w:rsidR="00EE5E03" w:rsidRPr="00EE5E03" w:rsidRDefault="00EE5E03" w:rsidP="00EE5E0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E5E03">
        <w:rPr>
          <w:rFonts w:ascii="Garamond" w:hAnsi="Garamond"/>
          <w:b/>
          <w:sz w:val="24"/>
          <w:szCs w:val="24"/>
        </w:rPr>
        <w:t>PËR DISA NDRYSHIME DHE SHTESA NË RREGULLOREN PËR PROCEDURAT GJYQËSORE TË GJYKATËS KUSHTETUESE</w:t>
      </w:r>
      <w:bookmarkEnd w:id="0"/>
    </w:p>
    <w:p w14:paraId="69483024" w14:textId="77777777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83025" w14:textId="77777777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Mbledhja e Gjyqtarëve të Gjykatës Kushtetuese të Republikës së Shqipërisë, e përbërë nga:</w:t>
      </w:r>
    </w:p>
    <w:p w14:paraId="69483026" w14:textId="79B226B5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E5E03">
        <w:rPr>
          <w:rFonts w:ascii="Garamond" w:hAnsi="Garamond"/>
          <w:sz w:val="24"/>
          <w:szCs w:val="24"/>
        </w:rPr>
        <w:t>Holta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Zaçaj</w:t>
      </w:r>
      <w:proofErr w:type="spellEnd"/>
      <w:r w:rsidRPr="00EE5E03">
        <w:rPr>
          <w:rFonts w:ascii="Garamond" w:hAnsi="Garamond"/>
          <w:sz w:val="24"/>
          <w:szCs w:val="24"/>
        </w:rPr>
        <w:t>,</w:t>
      </w:r>
      <w:r w:rsidR="006B7920">
        <w:rPr>
          <w:rFonts w:ascii="Garamond" w:hAnsi="Garamond"/>
          <w:sz w:val="24"/>
          <w:szCs w:val="24"/>
        </w:rPr>
        <w:tab/>
      </w:r>
      <w:r w:rsidRPr="00EE5E03">
        <w:rPr>
          <w:rFonts w:ascii="Garamond" w:hAnsi="Garamond"/>
          <w:sz w:val="24"/>
          <w:szCs w:val="24"/>
        </w:rPr>
        <w:tab/>
      </w:r>
      <w:r w:rsidR="00A359A0">
        <w:rPr>
          <w:rFonts w:ascii="Garamond" w:hAnsi="Garamond"/>
          <w:sz w:val="24"/>
          <w:szCs w:val="24"/>
        </w:rPr>
        <w:tab/>
      </w:r>
      <w:r w:rsidR="0036486E" w:rsidRPr="00EE5E03">
        <w:rPr>
          <w:rFonts w:ascii="Garamond" w:hAnsi="Garamond"/>
          <w:sz w:val="24"/>
          <w:szCs w:val="24"/>
        </w:rPr>
        <w:t>kryetare</w:t>
      </w:r>
      <w:r w:rsidR="006B7920">
        <w:rPr>
          <w:rFonts w:ascii="Garamond" w:hAnsi="Garamond"/>
          <w:sz w:val="24"/>
          <w:szCs w:val="24"/>
        </w:rPr>
        <w:t>;</w:t>
      </w:r>
    </w:p>
    <w:p w14:paraId="69483027" w14:textId="5A762F66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E5E03">
        <w:rPr>
          <w:rFonts w:ascii="Garamond" w:hAnsi="Garamond"/>
          <w:sz w:val="24"/>
          <w:szCs w:val="24"/>
        </w:rPr>
        <w:t>Marsida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Xhaferllari</w:t>
      </w:r>
      <w:proofErr w:type="spellEnd"/>
      <w:r w:rsidRPr="00EE5E03">
        <w:rPr>
          <w:rFonts w:ascii="Garamond" w:hAnsi="Garamond"/>
          <w:sz w:val="24"/>
          <w:szCs w:val="24"/>
        </w:rPr>
        <w:tab/>
      </w:r>
      <w:r w:rsidR="00A359A0">
        <w:rPr>
          <w:rFonts w:ascii="Garamond" w:hAnsi="Garamond"/>
          <w:sz w:val="24"/>
          <w:szCs w:val="24"/>
        </w:rPr>
        <w:tab/>
      </w:r>
      <w:r w:rsidR="0036486E" w:rsidRPr="00EE5E03">
        <w:rPr>
          <w:rFonts w:ascii="Garamond" w:hAnsi="Garamond"/>
          <w:sz w:val="24"/>
          <w:szCs w:val="24"/>
        </w:rPr>
        <w:t>anëtare</w:t>
      </w:r>
      <w:r w:rsidR="006B7920">
        <w:rPr>
          <w:rFonts w:ascii="Garamond" w:hAnsi="Garamond"/>
          <w:sz w:val="24"/>
          <w:szCs w:val="24"/>
        </w:rPr>
        <w:t>;</w:t>
      </w:r>
      <w:r w:rsidRPr="00EE5E03">
        <w:rPr>
          <w:rFonts w:ascii="Garamond" w:hAnsi="Garamond"/>
          <w:sz w:val="24"/>
          <w:szCs w:val="24"/>
        </w:rPr>
        <w:t xml:space="preserve">    </w:t>
      </w:r>
    </w:p>
    <w:p w14:paraId="69483028" w14:textId="24F88392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E5E03">
        <w:rPr>
          <w:rFonts w:ascii="Garamond" w:hAnsi="Garamond"/>
          <w:sz w:val="24"/>
          <w:szCs w:val="24"/>
        </w:rPr>
        <w:t>Fiona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Papajorgji</w:t>
      </w:r>
      <w:proofErr w:type="spellEnd"/>
      <w:r w:rsidRPr="00EE5E03">
        <w:rPr>
          <w:rFonts w:ascii="Garamond" w:hAnsi="Garamond"/>
          <w:sz w:val="24"/>
          <w:szCs w:val="24"/>
        </w:rPr>
        <w:tab/>
      </w:r>
      <w:r w:rsidR="00A359A0">
        <w:rPr>
          <w:rFonts w:ascii="Garamond" w:hAnsi="Garamond"/>
          <w:sz w:val="24"/>
          <w:szCs w:val="24"/>
        </w:rPr>
        <w:tab/>
      </w:r>
      <w:r w:rsidR="0036486E" w:rsidRPr="00EE5E03">
        <w:rPr>
          <w:rFonts w:ascii="Garamond" w:hAnsi="Garamond"/>
          <w:sz w:val="24"/>
          <w:szCs w:val="24"/>
        </w:rPr>
        <w:t>anëtare</w:t>
      </w:r>
      <w:r w:rsidR="006B7920">
        <w:rPr>
          <w:rFonts w:ascii="Garamond" w:hAnsi="Garamond"/>
          <w:sz w:val="24"/>
          <w:szCs w:val="24"/>
        </w:rPr>
        <w:t>;</w:t>
      </w:r>
      <w:r w:rsidRPr="00EE5E03">
        <w:rPr>
          <w:rFonts w:ascii="Garamond" w:hAnsi="Garamond"/>
          <w:sz w:val="24"/>
          <w:szCs w:val="24"/>
        </w:rPr>
        <w:t xml:space="preserve">   </w:t>
      </w:r>
    </w:p>
    <w:p w14:paraId="69483029" w14:textId="010E1EBB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E5E03">
        <w:rPr>
          <w:rFonts w:ascii="Garamond" w:hAnsi="Garamond"/>
          <w:sz w:val="24"/>
          <w:szCs w:val="24"/>
        </w:rPr>
        <w:t>Elsa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Toska</w:t>
      </w:r>
      <w:r w:rsidRPr="00EE5E03">
        <w:rPr>
          <w:rFonts w:ascii="Garamond" w:hAnsi="Garamond"/>
          <w:sz w:val="24"/>
          <w:szCs w:val="24"/>
        </w:rPr>
        <w:tab/>
      </w:r>
      <w:r w:rsidRPr="00EE5E03">
        <w:rPr>
          <w:rFonts w:ascii="Garamond" w:hAnsi="Garamond"/>
          <w:sz w:val="24"/>
          <w:szCs w:val="24"/>
        </w:rPr>
        <w:tab/>
      </w:r>
      <w:r w:rsidR="00A359A0">
        <w:rPr>
          <w:rFonts w:ascii="Garamond" w:hAnsi="Garamond"/>
          <w:sz w:val="24"/>
          <w:szCs w:val="24"/>
        </w:rPr>
        <w:tab/>
      </w:r>
      <w:r w:rsidR="0036486E" w:rsidRPr="00EE5E03">
        <w:rPr>
          <w:rFonts w:ascii="Garamond" w:hAnsi="Garamond"/>
          <w:sz w:val="24"/>
          <w:szCs w:val="24"/>
        </w:rPr>
        <w:t>anëtare</w:t>
      </w:r>
      <w:r w:rsidR="006B7920">
        <w:rPr>
          <w:rFonts w:ascii="Garamond" w:hAnsi="Garamond"/>
          <w:sz w:val="24"/>
          <w:szCs w:val="24"/>
        </w:rPr>
        <w:t>;</w:t>
      </w:r>
      <w:r w:rsidRPr="00EE5E03">
        <w:rPr>
          <w:rFonts w:ascii="Garamond" w:hAnsi="Garamond"/>
          <w:sz w:val="24"/>
          <w:szCs w:val="24"/>
        </w:rPr>
        <w:t xml:space="preserve">   </w:t>
      </w:r>
    </w:p>
    <w:p w14:paraId="6948302A" w14:textId="3AB26EA8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E5E03">
        <w:rPr>
          <w:rFonts w:ascii="Garamond" w:hAnsi="Garamond"/>
          <w:sz w:val="24"/>
          <w:szCs w:val="24"/>
        </w:rPr>
        <w:t>Sonila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Bejtja </w:t>
      </w:r>
      <w:r w:rsidRPr="00EE5E03">
        <w:rPr>
          <w:rFonts w:ascii="Garamond" w:hAnsi="Garamond"/>
          <w:sz w:val="24"/>
          <w:szCs w:val="24"/>
        </w:rPr>
        <w:tab/>
      </w:r>
      <w:r w:rsidRPr="00EE5E03">
        <w:rPr>
          <w:rFonts w:ascii="Garamond" w:hAnsi="Garamond"/>
          <w:sz w:val="24"/>
          <w:szCs w:val="24"/>
        </w:rPr>
        <w:tab/>
      </w:r>
      <w:r w:rsidR="0036486E" w:rsidRPr="00EE5E03">
        <w:rPr>
          <w:rFonts w:ascii="Garamond" w:hAnsi="Garamond"/>
          <w:sz w:val="24"/>
          <w:szCs w:val="24"/>
        </w:rPr>
        <w:t>anëtare</w:t>
      </w:r>
      <w:r w:rsidR="006B7920">
        <w:rPr>
          <w:rFonts w:ascii="Garamond" w:hAnsi="Garamond"/>
          <w:sz w:val="24"/>
          <w:szCs w:val="24"/>
        </w:rPr>
        <w:t>;</w:t>
      </w:r>
      <w:r w:rsidRPr="00EE5E03">
        <w:rPr>
          <w:rFonts w:ascii="Garamond" w:hAnsi="Garamond"/>
          <w:sz w:val="24"/>
          <w:szCs w:val="24"/>
        </w:rPr>
        <w:t xml:space="preserve"> </w:t>
      </w:r>
    </w:p>
    <w:p w14:paraId="6948302B" w14:textId="398C4AAF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E5E03">
        <w:rPr>
          <w:rFonts w:ascii="Garamond" w:hAnsi="Garamond"/>
          <w:sz w:val="24"/>
          <w:szCs w:val="24"/>
        </w:rPr>
        <w:t>Sandër</w:t>
      </w:r>
      <w:proofErr w:type="spellEnd"/>
      <w:r w:rsidRPr="00EE5E03">
        <w:rPr>
          <w:rFonts w:ascii="Garamond" w:hAnsi="Garamond"/>
          <w:sz w:val="24"/>
          <w:szCs w:val="24"/>
        </w:rPr>
        <w:t xml:space="preserve"> Beci</w:t>
      </w:r>
      <w:r w:rsidRPr="00EE5E03">
        <w:rPr>
          <w:rFonts w:ascii="Garamond" w:hAnsi="Garamond"/>
          <w:sz w:val="24"/>
          <w:szCs w:val="24"/>
        </w:rPr>
        <w:tab/>
      </w:r>
      <w:r w:rsidRPr="00EE5E03">
        <w:rPr>
          <w:rFonts w:ascii="Garamond" w:hAnsi="Garamond"/>
          <w:sz w:val="24"/>
          <w:szCs w:val="24"/>
        </w:rPr>
        <w:tab/>
      </w:r>
      <w:r w:rsidR="00A359A0">
        <w:rPr>
          <w:rFonts w:ascii="Garamond" w:hAnsi="Garamond"/>
          <w:sz w:val="24"/>
          <w:szCs w:val="24"/>
        </w:rPr>
        <w:tab/>
      </w:r>
      <w:r w:rsidR="0036486E" w:rsidRPr="00EE5E03">
        <w:rPr>
          <w:rFonts w:ascii="Garamond" w:hAnsi="Garamond"/>
          <w:sz w:val="24"/>
          <w:szCs w:val="24"/>
        </w:rPr>
        <w:t>anëtar</w:t>
      </w:r>
      <w:r w:rsidR="006B7920">
        <w:rPr>
          <w:rFonts w:ascii="Garamond" w:hAnsi="Garamond"/>
          <w:sz w:val="24"/>
          <w:szCs w:val="24"/>
        </w:rPr>
        <w:t>;</w:t>
      </w:r>
    </w:p>
    <w:p w14:paraId="6948302C" w14:textId="34845571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Ilir Toska</w:t>
      </w:r>
      <w:r w:rsidRPr="00EE5E03">
        <w:rPr>
          <w:rFonts w:ascii="Garamond" w:hAnsi="Garamond"/>
          <w:sz w:val="24"/>
          <w:szCs w:val="24"/>
        </w:rPr>
        <w:tab/>
      </w:r>
      <w:r w:rsidRPr="00EE5E03">
        <w:rPr>
          <w:rFonts w:ascii="Garamond" w:hAnsi="Garamond"/>
          <w:sz w:val="24"/>
          <w:szCs w:val="24"/>
        </w:rPr>
        <w:tab/>
      </w:r>
      <w:r w:rsidR="00A359A0">
        <w:rPr>
          <w:rFonts w:ascii="Garamond" w:hAnsi="Garamond"/>
          <w:sz w:val="24"/>
          <w:szCs w:val="24"/>
        </w:rPr>
        <w:tab/>
      </w:r>
      <w:r w:rsidR="0036486E" w:rsidRPr="00EE5E03">
        <w:rPr>
          <w:rFonts w:ascii="Garamond" w:hAnsi="Garamond"/>
          <w:sz w:val="24"/>
          <w:szCs w:val="24"/>
        </w:rPr>
        <w:t>anëtar</w:t>
      </w:r>
      <w:r w:rsidR="006B7920">
        <w:rPr>
          <w:rFonts w:ascii="Garamond" w:hAnsi="Garamond"/>
          <w:sz w:val="24"/>
          <w:szCs w:val="24"/>
        </w:rPr>
        <w:t>;</w:t>
      </w:r>
      <w:r w:rsidRPr="00EE5E03">
        <w:rPr>
          <w:rFonts w:ascii="Garamond" w:hAnsi="Garamond"/>
          <w:sz w:val="24"/>
          <w:szCs w:val="24"/>
        </w:rPr>
        <w:t xml:space="preserve">  </w:t>
      </w:r>
    </w:p>
    <w:p w14:paraId="6948302D" w14:textId="645FE354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Genti Ibrahimi</w:t>
      </w:r>
      <w:r w:rsidRPr="00EE5E03">
        <w:rPr>
          <w:rFonts w:ascii="Garamond" w:hAnsi="Garamond"/>
          <w:sz w:val="24"/>
          <w:szCs w:val="24"/>
        </w:rPr>
        <w:tab/>
      </w:r>
      <w:r w:rsidR="00556619">
        <w:rPr>
          <w:rFonts w:ascii="Garamond" w:hAnsi="Garamond"/>
          <w:sz w:val="24"/>
          <w:szCs w:val="24"/>
        </w:rPr>
        <w:tab/>
      </w:r>
      <w:r w:rsidR="0036486E" w:rsidRPr="00EE5E03">
        <w:rPr>
          <w:rFonts w:ascii="Garamond" w:hAnsi="Garamond"/>
          <w:sz w:val="24"/>
          <w:szCs w:val="24"/>
        </w:rPr>
        <w:t>anëtar</w:t>
      </w:r>
      <w:r w:rsidR="006B7920">
        <w:rPr>
          <w:rFonts w:ascii="Garamond" w:hAnsi="Garamond"/>
          <w:sz w:val="24"/>
          <w:szCs w:val="24"/>
        </w:rPr>
        <w:t>;</w:t>
      </w:r>
    </w:p>
    <w:p w14:paraId="6948302E" w14:textId="6C734393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E5E03">
        <w:rPr>
          <w:rFonts w:ascii="Garamond" w:hAnsi="Garamond"/>
          <w:sz w:val="24"/>
          <w:szCs w:val="24"/>
        </w:rPr>
        <w:t>Marjana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Semini</w:t>
      </w:r>
      <w:proofErr w:type="spellEnd"/>
      <w:r w:rsidRPr="00EE5E03">
        <w:rPr>
          <w:rFonts w:ascii="Garamond" w:hAnsi="Garamond"/>
          <w:sz w:val="24"/>
          <w:szCs w:val="24"/>
        </w:rPr>
        <w:t xml:space="preserve"> </w:t>
      </w:r>
      <w:r w:rsidRPr="00EE5E03">
        <w:rPr>
          <w:rFonts w:ascii="Garamond" w:hAnsi="Garamond"/>
          <w:sz w:val="24"/>
          <w:szCs w:val="24"/>
        </w:rPr>
        <w:tab/>
      </w:r>
      <w:r w:rsidR="00A359A0">
        <w:rPr>
          <w:rFonts w:ascii="Garamond" w:hAnsi="Garamond"/>
          <w:sz w:val="24"/>
          <w:szCs w:val="24"/>
        </w:rPr>
        <w:tab/>
      </w:r>
      <w:r w:rsidR="0036486E" w:rsidRPr="00EE5E03">
        <w:rPr>
          <w:rFonts w:ascii="Garamond" w:hAnsi="Garamond"/>
          <w:sz w:val="24"/>
          <w:szCs w:val="24"/>
        </w:rPr>
        <w:t>anëtare</w:t>
      </w:r>
      <w:r w:rsidR="006B7920">
        <w:rPr>
          <w:rFonts w:ascii="Garamond" w:hAnsi="Garamond"/>
          <w:sz w:val="24"/>
          <w:szCs w:val="24"/>
        </w:rPr>
        <w:t>,</w:t>
      </w:r>
    </w:p>
    <w:p w14:paraId="69483030" w14:textId="0BCCE49B" w:rsidR="00122F2B" w:rsidRPr="00EE5E03" w:rsidRDefault="006B792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</w:t>
      </w:r>
      <w:r w:rsidR="00122F2B" w:rsidRPr="00EE5E03">
        <w:rPr>
          <w:rFonts w:ascii="Garamond" w:hAnsi="Garamond"/>
          <w:sz w:val="24"/>
          <w:szCs w:val="24"/>
        </w:rPr>
        <w:t>ë datë 31.10.2023</w:t>
      </w:r>
      <w:r>
        <w:rPr>
          <w:rFonts w:ascii="Garamond" w:hAnsi="Garamond"/>
          <w:sz w:val="24"/>
          <w:szCs w:val="24"/>
        </w:rPr>
        <w:t>,</w:t>
      </w:r>
      <w:r w:rsidR="00122F2B" w:rsidRPr="00EE5E03">
        <w:rPr>
          <w:rFonts w:ascii="Garamond" w:hAnsi="Garamond"/>
          <w:sz w:val="24"/>
          <w:szCs w:val="24"/>
        </w:rPr>
        <w:t xml:space="preserve"> mori në shqyrtim projektin “Për disa ndryshime dhe shtesa në Rregulloren për Procedurat Gjyqësore të Gjykatës Kushtetuese” dhe relacionin shoqërues të tij.</w:t>
      </w:r>
    </w:p>
    <w:p w14:paraId="69483031" w14:textId="5692639D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Mbledhja e Gjyqtarëve, në mbështetje të nenit 13, shkronja “d”, të ligjit nr. 8577, datë 10.2.2000</w:t>
      </w:r>
      <w:r w:rsidR="0036486E">
        <w:rPr>
          <w:rFonts w:ascii="Garamond" w:hAnsi="Garamond"/>
          <w:sz w:val="24"/>
          <w:szCs w:val="24"/>
        </w:rPr>
        <w:t>,</w:t>
      </w:r>
      <w:r w:rsidRPr="00EE5E03">
        <w:rPr>
          <w:rFonts w:ascii="Garamond" w:hAnsi="Garamond"/>
          <w:sz w:val="24"/>
          <w:szCs w:val="24"/>
        </w:rPr>
        <w:t xml:space="preserve"> “Për organizimin dhe funksionimin e Gjykatës Kushtetuese të Republikës së Shqipërisë”, të ndryshuar, </w:t>
      </w:r>
    </w:p>
    <w:p w14:paraId="69483032" w14:textId="77777777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83033" w14:textId="36B3CA85" w:rsidR="00122F2B" w:rsidRPr="00EE5E03" w:rsidRDefault="00122F2B" w:rsidP="00A359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VENDOSI:</w:t>
      </w:r>
    </w:p>
    <w:p w14:paraId="3761C470" w14:textId="77777777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92450214"/>
    </w:p>
    <w:p w14:paraId="69483034" w14:textId="64497E18" w:rsidR="00122F2B" w:rsidRPr="00EE5E03" w:rsidRDefault="00D35408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22F2B" w:rsidRPr="00EE5E03">
        <w:rPr>
          <w:rFonts w:ascii="Garamond" w:hAnsi="Garamond"/>
          <w:sz w:val="24"/>
          <w:szCs w:val="24"/>
        </w:rPr>
        <w:t xml:space="preserve">Miratimin e ndryshimeve dhe shtesave në Rregulloren për Procedurat Gjyqësore të Gjykatës Kushtetuese, sipas tekstit që i bashkëlidhet këtij vendimi dhe që është pjesë përbërëse e tij. </w:t>
      </w:r>
    </w:p>
    <w:p w14:paraId="69483035" w14:textId="43423355" w:rsidR="00122F2B" w:rsidRPr="00EE5E03" w:rsidRDefault="00D35408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22F2B" w:rsidRPr="00EE5E03">
        <w:rPr>
          <w:rFonts w:ascii="Garamond" w:hAnsi="Garamond"/>
          <w:sz w:val="24"/>
          <w:szCs w:val="24"/>
        </w:rPr>
        <w:t>Ngarkohet Sekretari i Përgjithshëm i Gjykatës Kushtetuese për zbatimin dhe ndjekjen e këtij vendimi.</w:t>
      </w:r>
    </w:p>
    <w:p w14:paraId="69483036" w14:textId="77777777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Ky vendim hyn në fuqi 15 ditë pas botimit në Fletoren Zyrtare.</w:t>
      </w:r>
    </w:p>
    <w:p w14:paraId="21D33254" w14:textId="77777777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83037" w14:textId="567755A3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Tiranë, më 31.10.2023</w:t>
      </w:r>
      <w:r w:rsidR="005104D7">
        <w:rPr>
          <w:rFonts w:ascii="Garamond" w:hAnsi="Garamond"/>
          <w:sz w:val="24"/>
          <w:szCs w:val="24"/>
        </w:rPr>
        <w:t>.</w:t>
      </w:r>
    </w:p>
    <w:bookmarkEnd w:id="1"/>
    <w:p w14:paraId="69483038" w14:textId="3E3E823A" w:rsidR="00122F2B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16D05F" w14:textId="0B71B33D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4D7">
        <w:rPr>
          <w:rFonts w:ascii="Garamond" w:hAnsi="Garamond"/>
          <w:b/>
          <w:sz w:val="24"/>
          <w:szCs w:val="24"/>
        </w:rPr>
        <w:t>Kryetare</w:t>
      </w:r>
      <w:r>
        <w:rPr>
          <w:rFonts w:ascii="Garamond" w:hAnsi="Garamond"/>
          <w:sz w:val="24"/>
          <w:szCs w:val="24"/>
        </w:rPr>
        <w:t>:</w:t>
      </w:r>
      <w:r w:rsidRPr="00A359A0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Holta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Zaçaj</w:t>
      </w:r>
      <w:proofErr w:type="spellEnd"/>
    </w:p>
    <w:p w14:paraId="23F5D32D" w14:textId="74F3C0ED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4D7">
        <w:rPr>
          <w:rFonts w:ascii="Garamond" w:hAnsi="Garamond"/>
          <w:b/>
          <w:sz w:val="24"/>
          <w:szCs w:val="24"/>
        </w:rPr>
        <w:t>Anëtar</w:t>
      </w:r>
      <w:r w:rsidR="005104D7" w:rsidRPr="005104D7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</w:t>
      </w:r>
      <w:r w:rsidRPr="00A359A0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Fiona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Papajorgji</w:t>
      </w:r>
      <w:proofErr w:type="spellEnd"/>
      <w:r>
        <w:rPr>
          <w:rFonts w:ascii="Garamond" w:hAnsi="Garamond"/>
          <w:sz w:val="24"/>
          <w:szCs w:val="24"/>
        </w:rPr>
        <w:t>,</w:t>
      </w:r>
      <w:r w:rsidRPr="00A359A0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Marsida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Xhaferllari</w:t>
      </w:r>
      <w:proofErr w:type="spellEnd"/>
      <w:r>
        <w:rPr>
          <w:rFonts w:ascii="Garamond" w:hAnsi="Garamond"/>
          <w:sz w:val="24"/>
          <w:szCs w:val="24"/>
        </w:rPr>
        <w:t>,</w:t>
      </w:r>
      <w:r w:rsidRPr="00A359A0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Sandër</w:t>
      </w:r>
      <w:proofErr w:type="spellEnd"/>
      <w:r w:rsidRPr="00EE5E03">
        <w:rPr>
          <w:rFonts w:ascii="Garamond" w:hAnsi="Garamond"/>
          <w:sz w:val="24"/>
          <w:szCs w:val="24"/>
        </w:rPr>
        <w:t xml:space="preserve"> Beci</w:t>
      </w:r>
      <w:r>
        <w:rPr>
          <w:rFonts w:ascii="Garamond" w:hAnsi="Garamond"/>
          <w:sz w:val="24"/>
          <w:szCs w:val="24"/>
        </w:rPr>
        <w:t>,</w:t>
      </w:r>
      <w:r w:rsidRPr="00A359A0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Sonila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Bejtja</w:t>
      </w:r>
      <w:r>
        <w:rPr>
          <w:rFonts w:ascii="Garamond" w:hAnsi="Garamond"/>
          <w:sz w:val="24"/>
          <w:szCs w:val="24"/>
        </w:rPr>
        <w:t>,</w:t>
      </w:r>
      <w:r w:rsidRPr="00A359A0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Elsa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Toska</w:t>
      </w:r>
      <w:r>
        <w:rPr>
          <w:rFonts w:ascii="Garamond" w:hAnsi="Garamond"/>
          <w:sz w:val="24"/>
          <w:szCs w:val="24"/>
        </w:rPr>
        <w:t>,</w:t>
      </w:r>
      <w:r w:rsidRPr="00A359A0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Marjana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</w:t>
      </w:r>
      <w:proofErr w:type="spellStart"/>
      <w:r w:rsidRPr="00EE5E03">
        <w:rPr>
          <w:rFonts w:ascii="Garamond" w:hAnsi="Garamond"/>
          <w:sz w:val="24"/>
          <w:szCs w:val="24"/>
        </w:rPr>
        <w:t>Semini</w:t>
      </w:r>
      <w:proofErr w:type="spellEnd"/>
      <w:r>
        <w:rPr>
          <w:rFonts w:ascii="Garamond" w:hAnsi="Garamond"/>
          <w:sz w:val="24"/>
          <w:szCs w:val="24"/>
        </w:rPr>
        <w:t>,</w:t>
      </w:r>
      <w:r w:rsidRPr="00A359A0">
        <w:rPr>
          <w:rFonts w:ascii="Garamond" w:hAnsi="Garamond"/>
          <w:sz w:val="24"/>
          <w:szCs w:val="24"/>
        </w:rPr>
        <w:t xml:space="preserve"> </w:t>
      </w:r>
      <w:r w:rsidRPr="00EE5E03">
        <w:rPr>
          <w:rFonts w:ascii="Garamond" w:hAnsi="Garamond"/>
          <w:sz w:val="24"/>
          <w:szCs w:val="24"/>
        </w:rPr>
        <w:t>Genti Ibrahimi</w:t>
      </w:r>
      <w:r>
        <w:rPr>
          <w:rFonts w:ascii="Garamond" w:hAnsi="Garamond"/>
          <w:sz w:val="24"/>
          <w:szCs w:val="24"/>
        </w:rPr>
        <w:t>,</w:t>
      </w:r>
      <w:r w:rsidRPr="00A359A0">
        <w:rPr>
          <w:rFonts w:ascii="Garamond" w:hAnsi="Garamond"/>
          <w:sz w:val="24"/>
          <w:szCs w:val="24"/>
        </w:rPr>
        <w:t xml:space="preserve"> </w:t>
      </w:r>
      <w:r w:rsidRPr="00EE5E03">
        <w:rPr>
          <w:rFonts w:ascii="Garamond" w:hAnsi="Garamond"/>
          <w:sz w:val="24"/>
          <w:szCs w:val="24"/>
        </w:rPr>
        <w:t>Ilir Toska</w:t>
      </w:r>
    </w:p>
    <w:p w14:paraId="69483042" w14:textId="77777777" w:rsidR="00122F2B" w:rsidRPr="00EE5E03" w:rsidRDefault="00122F2B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2" w:name="_Hlk139904834"/>
    </w:p>
    <w:bookmarkEnd w:id="2"/>
    <w:p w14:paraId="69483051" w14:textId="13506107" w:rsidR="009F4884" w:rsidRPr="00A359A0" w:rsidRDefault="009F4884" w:rsidP="00EE5E0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359A0">
        <w:rPr>
          <w:rFonts w:ascii="Garamond" w:hAnsi="Garamond"/>
          <w:b/>
          <w:sz w:val="24"/>
          <w:szCs w:val="24"/>
        </w:rPr>
        <w:t xml:space="preserve">Në Rregulloren për Procedurat Gjyqësore të Gjykatës Kushtetuese, bëhen këto shtesa dhe ndryshime: </w:t>
      </w:r>
    </w:p>
    <w:p w14:paraId="5A371B22" w14:textId="77777777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83053" w14:textId="0DA6FCA6" w:rsidR="009F4884" w:rsidRPr="00EE5E03" w:rsidRDefault="009F4884" w:rsidP="00A359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Neni 1</w:t>
      </w:r>
    </w:p>
    <w:p w14:paraId="46BD83AF" w14:textId="77777777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3" w:name="_Hlk149580391"/>
    </w:p>
    <w:p w14:paraId="69483054" w14:textId="0F18D559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 xml:space="preserve">Në nenin 4, pika 1 ndryshohet si më poshtë: </w:t>
      </w:r>
    </w:p>
    <w:bookmarkEnd w:id="3"/>
    <w:p w14:paraId="69483055" w14:textId="77777777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“1. Stema e Gjykatës përmban simbolin e shqiponjës dykrenore me ngjyrë të artë dhe të kuqe. Mbi kokat e shqiponjës është vendosur përkrenarja e heroit kombëtar Gjergj Kastriotit, Skënderbeut. Në zemër të shqiponjës është vendosur një medalje rrumbullake rreth e qark së cilës është shkruar Republika e Shqipërisë, Gjykata Kushtetuese dhe nën të modelohen gjethe të dushkut me ngjyrë jeshile. Në qendër të medaljes ngrihet mbi një sfond blu peshorja e drejtësisë. Në pjesën mbështetëse të peshores gdhendet “viti 1992”.”.</w:t>
      </w:r>
    </w:p>
    <w:p w14:paraId="69483056" w14:textId="77777777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 </w:t>
      </w:r>
    </w:p>
    <w:p w14:paraId="69483057" w14:textId="77777777" w:rsidR="009F4884" w:rsidRPr="00EE5E03" w:rsidRDefault="009F4884" w:rsidP="00A359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lastRenderedPageBreak/>
        <w:t>Neni 2</w:t>
      </w:r>
    </w:p>
    <w:p w14:paraId="772A9019" w14:textId="77777777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83058" w14:textId="6F71ADEF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 xml:space="preserve">Në nenin 32, pika 4 ndryshohet si më poshtë: </w:t>
      </w:r>
    </w:p>
    <w:p w14:paraId="69483059" w14:textId="0738AF90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“4. Pjesëmarrësit në gjykim nuk përfitojnë nga e drejta për t</w:t>
      </w:r>
      <w:r w:rsidR="00613BA2">
        <w:rPr>
          <w:rFonts w:ascii="Garamond" w:hAnsi="Garamond"/>
          <w:sz w:val="24"/>
          <w:szCs w:val="24"/>
        </w:rPr>
        <w:t>’</w:t>
      </w:r>
      <w:r w:rsidRPr="00EE5E03">
        <w:rPr>
          <w:rFonts w:ascii="Garamond" w:hAnsi="Garamond"/>
          <w:sz w:val="24"/>
          <w:szCs w:val="24"/>
        </w:rPr>
        <w:t xml:space="preserve">u njohur me aktet e ndërmjetme, ku përfshihen: aktet ose materialet e përgatitura nga këshilltari ose strukturat e tjera për qëllime të vendimmarrjes; shënimet e relatorit; projektvendimet; procesverbalet e vendimmarrjes dhe të votimit të gjyqtarëve.”. </w:t>
      </w:r>
    </w:p>
    <w:p w14:paraId="6948305A" w14:textId="77777777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 </w:t>
      </w:r>
    </w:p>
    <w:p w14:paraId="6948305B" w14:textId="77777777" w:rsidR="009F4884" w:rsidRPr="00EE5E03" w:rsidRDefault="009F4884" w:rsidP="00A359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Neni 3</w:t>
      </w:r>
    </w:p>
    <w:p w14:paraId="7D2193D5" w14:textId="77777777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8305C" w14:textId="6FC1E957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 xml:space="preserve">Në nenin 28, pas pikës 3 shtohet pika 3/1 me këtë përmbajtje: </w:t>
      </w:r>
    </w:p>
    <w:p w14:paraId="6948305D" w14:textId="08CF6CF1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 xml:space="preserve">“3.1 Pas kalimit të çështjes për shqyrtim në seancë plenare, pjesëmarrësve në gjykim u kërkohet adresa e postës elektronike, në rast se nuk e kanë paraqitur më parë atë, me qëllim lehtësimin dhe realizimin e komunikimit deri në përfundimin e shqyrtimit gjyqësor, përfshirë njoftimin për shpalljen e vendimit të arsyetuar të Gjykatës.”. </w:t>
      </w:r>
    </w:p>
    <w:p w14:paraId="1EED2BF4" w14:textId="77777777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8305F" w14:textId="177F9653" w:rsidR="009F4884" w:rsidRPr="00EE5E03" w:rsidRDefault="009F4884" w:rsidP="00A359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N</w:t>
      </w:r>
      <w:r w:rsidR="009F0C2F">
        <w:rPr>
          <w:rFonts w:ascii="Garamond" w:hAnsi="Garamond"/>
          <w:sz w:val="24"/>
          <w:szCs w:val="24"/>
        </w:rPr>
        <w:t>e</w:t>
      </w:r>
      <w:r w:rsidRPr="00EE5E03">
        <w:rPr>
          <w:rFonts w:ascii="Garamond" w:hAnsi="Garamond"/>
          <w:sz w:val="24"/>
          <w:szCs w:val="24"/>
        </w:rPr>
        <w:t>ni 4</w:t>
      </w:r>
    </w:p>
    <w:p w14:paraId="57C497B5" w14:textId="77777777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83060" w14:textId="0C313B82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 xml:space="preserve">Në nenin 34, pika 3, shkronja “e” ndryshohet si më poshtë: </w:t>
      </w:r>
    </w:p>
    <w:p w14:paraId="69483061" w14:textId="18931F89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 xml:space="preserve">“e) </w:t>
      </w:r>
      <w:proofErr w:type="spellStart"/>
      <w:r w:rsidRPr="00EE5E03">
        <w:rPr>
          <w:rFonts w:ascii="Garamond" w:hAnsi="Garamond"/>
          <w:sz w:val="24"/>
          <w:szCs w:val="24"/>
        </w:rPr>
        <w:t>mosmbajtja</w:t>
      </w:r>
      <w:proofErr w:type="spellEnd"/>
      <w:r w:rsidRPr="00EE5E03">
        <w:rPr>
          <w:rFonts w:ascii="Garamond" w:hAnsi="Garamond"/>
          <w:sz w:val="24"/>
          <w:szCs w:val="24"/>
        </w:rPr>
        <w:t xml:space="preserve"> e telefonit celular gjatë zhvillimit të seancës plenare. Përjashtimisht, palët mund të mbajnë pajisje të tjera elektronike (</w:t>
      </w:r>
      <w:proofErr w:type="spellStart"/>
      <w:r w:rsidRPr="00EE5E03">
        <w:rPr>
          <w:rFonts w:ascii="Garamond" w:hAnsi="Garamond"/>
          <w:sz w:val="24"/>
          <w:szCs w:val="24"/>
        </w:rPr>
        <w:t>tablet</w:t>
      </w:r>
      <w:proofErr w:type="spellEnd"/>
      <w:r w:rsidRPr="00EE5E03">
        <w:rPr>
          <w:rFonts w:ascii="Garamond" w:hAnsi="Garamond"/>
          <w:sz w:val="24"/>
          <w:szCs w:val="24"/>
        </w:rPr>
        <w:t xml:space="preserve">, </w:t>
      </w:r>
      <w:proofErr w:type="spellStart"/>
      <w:r w:rsidRPr="00EE5E03">
        <w:rPr>
          <w:rFonts w:ascii="Garamond" w:hAnsi="Garamond"/>
          <w:sz w:val="24"/>
          <w:szCs w:val="24"/>
        </w:rPr>
        <w:t>laptop</w:t>
      </w:r>
      <w:proofErr w:type="spellEnd"/>
      <w:r w:rsidRPr="00EE5E03">
        <w:rPr>
          <w:rFonts w:ascii="Garamond" w:hAnsi="Garamond"/>
          <w:sz w:val="24"/>
          <w:szCs w:val="24"/>
        </w:rPr>
        <w:t xml:space="preserve"> ose të ngjashme me to) për të siguruar mbajtjen e shënimeve gjatë seancës dhe në funksion të mbrojtjes në gjykim.”. </w:t>
      </w:r>
    </w:p>
    <w:p w14:paraId="46953C21" w14:textId="77777777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83063" w14:textId="41892D22" w:rsidR="009F4884" w:rsidRPr="00EE5E03" w:rsidRDefault="009F4884" w:rsidP="00A359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Neni 5</w:t>
      </w:r>
    </w:p>
    <w:p w14:paraId="72D59F52" w14:textId="77777777" w:rsidR="00A359A0" w:rsidRDefault="00A359A0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483064" w14:textId="6630A277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 xml:space="preserve">Në nenin 42, pika 2 ndryshohet si më poshtë: </w:t>
      </w:r>
    </w:p>
    <w:p w14:paraId="69483065" w14:textId="597F2B49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E5E03">
        <w:rPr>
          <w:rFonts w:ascii="Garamond" w:hAnsi="Garamond"/>
          <w:sz w:val="24"/>
          <w:szCs w:val="24"/>
        </w:rPr>
        <w:t>“2. Pas përgatitjes së variantit përfundimtar të vendimit të Gjykatës, këshilltari ligjor ia përcjell Drejtorisë Gjyqësore dhe të Dokumentacionit, e cila merr masat për nënshkrimin e tij nga të gjithë gjyqtarët që kanë marrë pjesë në gjykim. Pas nënshkrimit të vendimit, Drejtoria Gjyqësore dhe e Dokumentacionit njofton për datën dhe orën e shpalljes së vendimit pjesëmarrësit në gjykim nëpërmjet postës elektronike, nëse ata kanë paraqitur adresën e saj</w:t>
      </w:r>
      <w:bookmarkStart w:id="4" w:name="_GoBack"/>
      <w:bookmarkEnd w:id="4"/>
      <w:r w:rsidRPr="00EE5E03">
        <w:rPr>
          <w:rFonts w:ascii="Garamond" w:hAnsi="Garamond"/>
          <w:sz w:val="24"/>
          <w:szCs w:val="24"/>
        </w:rPr>
        <w:t xml:space="preserve"> ose me shkresë”.</w:t>
      </w:r>
    </w:p>
    <w:p w14:paraId="69483066" w14:textId="77777777" w:rsidR="009F4884" w:rsidRPr="00EE5E03" w:rsidRDefault="009F4884" w:rsidP="00EE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F4884" w:rsidRPr="00EE5E03" w:rsidSect="00F033A2">
      <w:headerReference w:type="default" r:id="rId12"/>
      <w:footerReference w:type="default" r:id="rId13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C31DE" w14:textId="77777777" w:rsidR="006B7920" w:rsidRDefault="006B7920">
      <w:pPr>
        <w:spacing w:after="0" w:line="240" w:lineRule="auto"/>
      </w:pPr>
      <w:r>
        <w:separator/>
      </w:r>
    </w:p>
  </w:endnote>
  <w:endnote w:type="continuationSeparator" w:id="0">
    <w:p w14:paraId="2EEA198D" w14:textId="77777777" w:rsidR="006B7920" w:rsidRDefault="006B7920">
      <w:pPr>
        <w:spacing w:after="0" w:line="240" w:lineRule="auto"/>
      </w:pPr>
      <w:r>
        <w:continuationSeparator/>
      </w:r>
    </w:p>
  </w:endnote>
  <w:endnote w:type="continuationNotice" w:id="1">
    <w:p w14:paraId="4F17D395" w14:textId="77777777" w:rsidR="006B7920" w:rsidRDefault="006B79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8306D" w14:textId="77777777" w:rsidR="006B7920" w:rsidRPr="00332466" w:rsidRDefault="006B7920">
    <w:pPr>
      <w:pStyle w:val="Footer"/>
      <w:jc w:val="right"/>
      <w:rPr>
        <w:rFonts w:ascii="Times New Roman" w:hAnsi="Times New Roman"/>
        <w:sz w:val="24"/>
        <w:szCs w:val="24"/>
      </w:rPr>
    </w:pPr>
    <w:r w:rsidRPr="00332466">
      <w:rPr>
        <w:rFonts w:ascii="Times New Roman" w:hAnsi="Times New Roman"/>
        <w:sz w:val="24"/>
        <w:szCs w:val="24"/>
      </w:rPr>
      <w:fldChar w:fldCharType="begin"/>
    </w:r>
    <w:r w:rsidRPr="00332466">
      <w:rPr>
        <w:rFonts w:ascii="Times New Roman" w:hAnsi="Times New Roman"/>
        <w:sz w:val="24"/>
        <w:szCs w:val="24"/>
      </w:rPr>
      <w:instrText xml:space="preserve"> PAGE   \* MERGEFORMAT </w:instrText>
    </w:r>
    <w:r w:rsidRPr="00332466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332466">
      <w:rPr>
        <w:rFonts w:ascii="Times New Roman" w:hAnsi="Times New Roman"/>
        <w:sz w:val="24"/>
        <w:szCs w:val="24"/>
      </w:rPr>
      <w:fldChar w:fldCharType="end"/>
    </w:r>
  </w:p>
  <w:p w14:paraId="6948306E" w14:textId="77777777" w:rsidR="006B7920" w:rsidRPr="00332466" w:rsidRDefault="006B7920" w:rsidP="00F033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CFCFD" w14:textId="77777777" w:rsidR="006B7920" w:rsidRDefault="006B7920">
      <w:pPr>
        <w:spacing w:after="0" w:line="240" w:lineRule="auto"/>
      </w:pPr>
      <w:r>
        <w:separator/>
      </w:r>
    </w:p>
  </w:footnote>
  <w:footnote w:type="continuationSeparator" w:id="0">
    <w:p w14:paraId="65D26794" w14:textId="77777777" w:rsidR="006B7920" w:rsidRDefault="006B7920">
      <w:pPr>
        <w:spacing w:after="0" w:line="240" w:lineRule="auto"/>
      </w:pPr>
      <w:r>
        <w:continuationSeparator/>
      </w:r>
    </w:p>
  </w:footnote>
  <w:footnote w:type="continuationNotice" w:id="1">
    <w:p w14:paraId="4C19CAFD" w14:textId="77777777" w:rsidR="006B7920" w:rsidRDefault="006B79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AA22E" w14:textId="77777777" w:rsidR="006B7920" w:rsidRDefault="006B79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874C9"/>
    <w:multiLevelType w:val="hybridMultilevel"/>
    <w:tmpl w:val="99DAD176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1C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F2B"/>
    <w:rsid w:val="00122F2B"/>
    <w:rsid w:val="00164E7E"/>
    <w:rsid w:val="003158EA"/>
    <w:rsid w:val="0036486E"/>
    <w:rsid w:val="003C374C"/>
    <w:rsid w:val="003E31F6"/>
    <w:rsid w:val="005104D7"/>
    <w:rsid w:val="00541ECA"/>
    <w:rsid w:val="00556619"/>
    <w:rsid w:val="00613BA2"/>
    <w:rsid w:val="006B7920"/>
    <w:rsid w:val="00732C1A"/>
    <w:rsid w:val="007A3CE3"/>
    <w:rsid w:val="0080494D"/>
    <w:rsid w:val="009873B8"/>
    <w:rsid w:val="009C7681"/>
    <w:rsid w:val="009F0C2F"/>
    <w:rsid w:val="009F4884"/>
    <w:rsid w:val="00A12729"/>
    <w:rsid w:val="00A2524D"/>
    <w:rsid w:val="00A359A0"/>
    <w:rsid w:val="00B863A3"/>
    <w:rsid w:val="00BA1DB1"/>
    <w:rsid w:val="00C75CF7"/>
    <w:rsid w:val="00D044EF"/>
    <w:rsid w:val="00D35408"/>
    <w:rsid w:val="00DF2A30"/>
    <w:rsid w:val="00EE0852"/>
    <w:rsid w:val="00EE5E03"/>
    <w:rsid w:val="00F033A2"/>
    <w:rsid w:val="00F04D34"/>
    <w:rsid w:val="00F55026"/>
    <w:rsid w:val="00F82C23"/>
    <w:rsid w:val="00FE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8301B"/>
  <w15:chartTrackingRefBased/>
  <w15:docId w15:val="{E9773756-FA1A-433F-BF8C-4918F8D1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2F2B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22F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F2B"/>
    <w:rPr>
      <w:rFonts w:ascii="Calibri" w:eastAsia="Calibri" w:hAnsi="Calibri" w:cs="Times New Roman"/>
      <w:lang w:val="sq-AL"/>
    </w:rPr>
  </w:style>
  <w:style w:type="character" w:customStyle="1" w:styleId="JuParaCar">
    <w:name w:val="Ju_Para Car"/>
    <w:link w:val="JuPara"/>
    <w:locked/>
    <w:rsid w:val="00122F2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122F2B"/>
    <w:pPr>
      <w:suppressAutoHyphens/>
      <w:spacing w:after="0" w:line="240" w:lineRule="auto"/>
      <w:ind w:firstLine="284"/>
      <w:jc w:val="both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styleId="NormalWeb">
    <w:name w:val="Normal (Web)"/>
    <w:basedOn w:val="Normal"/>
    <w:uiPriority w:val="99"/>
    <w:semiHidden/>
    <w:unhideWhenUsed/>
    <w:rsid w:val="00122F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122F2B"/>
    <w:pPr>
      <w:spacing w:after="0" w:line="360" w:lineRule="auto"/>
      <w:jc w:val="both"/>
    </w:pPr>
    <w:rPr>
      <w:rFonts w:ascii="Times New Roman" w:eastAsiaTheme="minorHAnsi" w:hAnsi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22F2B"/>
    <w:rPr>
      <w:rFonts w:ascii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82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C23"/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D35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69DF283DA7460593CDDB9A693627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2023-11-02T09:41:57Z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2023-11-01T23:00:00Z</Date_x0020_protokolli>
    <Titulli xmlns="0e656187-b300-4fb0-8bf4-3a50f872073c">Për disa ndryshime dhe shtesa në Rregulloren për Procedurat Gjyqësore të Gjykatës Kushtetuse</Titulli>
    <Modifikuesi xmlns="0e656187-b300-4fb0-8bf4-3a50f872073c">ermira.bukaci</Modifikuesi>
    <Nr_x002e__x0020_prot_x0020_QBZ xmlns="0e656187-b300-4fb0-8bf4-3a50f872073c">1636/1</Nr_x002e__x0020_prot_x0020_QBZ>
    <Data_x0020_e_x0020_Modifikimit xmlns="0e656187-b300-4fb0-8bf4-3a50f872073c">2023-11-02T09:54:41Z</Data_x0020_e_x0020_Modifikimit>
    <Dekretuar xmlns="0e656187-b300-4fb0-8bf4-3a50f872073c">false</Dekretuar>
    <Data xmlns="0e656187-b300-4fb0-8bf4-3a50f872073c">2023-10-30T23:00:00Z</Data>
    <Nr_x002e__x0020_protokolli_x0020_i_x0020_aktit xmlns="0e656187-b300-4fb0-8bf4-3a50f872073c">1042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69DF283DA7460593CDDB9A693627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88064C-1860-47F2-91FF-7FD7220A26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8E01A8-1E0E-4251-9365-D4CEAF818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DCCAF43-713B-4EC6-82C4-F49D6DE4AA23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15D2979-9CBA-4F24-B1F6-D1058DCBF9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AC2BFE-07EE-4AF5-8E03-43CE6C380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Rregulloren për Procedurat Gjyqësore të Gjykatës Kushtetuse</vt:lpstr>
    </vt:vector>
  </TitlesOfParts>
  <Company>User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Rregulloren për Procedurat Gjyqësore të Gjykatës Kushtetuse</dc:title>
  <dc:creator>Kaliona Nushi</dc:creator>
  <cp:lastModifiedBy>Jorina Kryeziu</cp:lastModifiedBy>
  <cp:revision>20</cp:revision>
  <cp:lastPrinted>2023-10-31T15:02:00Z</cp:lastPrinted>
  <dcterms:created xsi:type="dcterms:W3CDTF">2023-11-02T09:48:00Z</dcterms:created>
  <dcterms:modified xsi:type="dcterms:W3CDTF">2023-11-02T10:09:00Z</dcterms:modified>
</cp:coreProperties>
</file>